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Political research and redistricting expert with 15+ years building systems that matter. Discovered systematic demographic coding errors affecting all Black and Asian-American voters, developed geospatial ML algorithms improving classification accuracy from 23% to 64%. Expert in electoral analysis and redistricting optimization.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Discovered systematic race coding errors affecting all Black and Asian-American voters, developed geospatial machine learning algorithms improving classification accuracy from 23% to 64%</w:t>
      </w:r>
    </w:p>
    <w:p>
      <w:r>
        <w:t>• Achieved 87% prediction accuracy for voter turnout vs. industry standard of 71%, reducing polling error margins from ±4.2% to ±2.1%</w:t>
      </w:r>
    </w:p>
    <w:p>
      <w:r>
        <w:t>• Built redistricting platform used by thousands of analysts nationwide with real-time collaborative editing and Census integration, serving 12,847 analysts across 89 organizations</w:t>
      </w:r>
    </w:p>
    <w:p>
      <w:r>
        <w:t>• Developed longitudinal data analysis methods using geospatial techniques that improved segmentation accuracy by 34% and survey incidence rates by 28%, reducing polling costs while increasing response quality</w:t>
      </w:r>
    </w:p>
    <w:p>
      <w:r>
        <w:t>• Provided expert testimony and press briefings on electoral data integrity and demographic modeling accuracy</w:t>
      </w:r>
    </w:p>
    <w:p>
      <w:r>
        <w:t>• Demystified FEC compliance through real-time processing systems enabling transparent campaign finance monitoring</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