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all Black and Asian-American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xml:space="preserve">• Platform impact: Built redistricting system serving </w:t>
      </w:r>
      <w:r>
        <w:rPr>
          <w:b/>
          <w:color w:val="2C3E50"/>
        </w:rPr>
        <w:t>12,847</w:t>
      </w:r>
      <w:r>
        <w:t xml:space="preserve"> analysts across 89 organizations</w:t>
      </w:r>
    </w:p>
    <w:p>
      <w:r>
        <w:t>• Real-time collaboration at national scale</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