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all Black and Asian-American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xml:space="preserve">• Methodological advancement: Improved segmentation accuracy </w:t>
      </w:r>
      <w:r>
        <w:rPr>
          <w:b/>
          <w:color w:val="2C3E50"/>
        </w:rPr>
        <w:t>34%</w:t>
      </w:r>
      <w:r>
        <w:t xml:space="preserve"> and survey incidence </w:t>
      </w:r>
      <w:r>
        <w:rPr>
          <w:b/>
          <w:color w:val="2C3E50"/>
        </w:rPr>
        <w:t>28%</w:t>
      </w:r>
    </w:p>
    <w:p>
      <w:r>
        <w:t>• Reduced polling costs while increasing quality</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