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all Black and Asian-American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Platform impact: Built redistricting system serving 12,847 analysts across 89 organizations</w:t>
      </w:r>
    </w:p>
    <w:p>
      <w:r>
        <w:t>• Real-time collaboration at national scale</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