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</w:t>
      </w:r>
    </w:p>
    <w:p>
      <w:pPr>
        <w:pStyle w:val="Heading2"/>
      </w:pPr>
      <w:r>
        <w:t>CORE COMPETENCIES</w:t>
      </w:r>
    </w:p>
    <w:p>
      <w:r>
        <w:t>Product Marketing Core: Market Intelligence &amp; Competitive Analysis • Product Positioning &amp; Messaging Development • Go-to-Market Strategy &amp; Product Launch Management • Customer Segmentation &amp; Buyer Persona Development</w:t>
      </w:r>
    </w:p>
    <w:p>
      <w:r>
        <w:t>Research &amp; Analytics: Survey Methodology &amp; Customer Insights • Market Research Design &amp; Implementation • Competitive Intelligence &amp; SWOT Analysis • A/B Testing &amp; Conversion Optimization</w:t>
      </w:r>
    </w:p>
    <w:p>
      <w:r>
        <w:t>Communication &amp; Technology: Strategic Messaging &amp; Narrative Development • Technical Concept Translation for Business Audiences • Data Visualization &amp; Reporting (Tableau, PowerBI, d3.js) • Client Relationship Management &amp; Business Development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