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w:t>
      </w:r>
    </w:p>
    <w:p>
      <w:pPr>
        <w:pStyle w:val="Heading2"/>
      </w:pPr>
      <w:r>
        <w:t>CORE COMPETENCIES</w:t>
      </w:r>
    </w:p>
    <w:p>
      <w:r>
        <w:t>Product Management &amp; Strategy • Technical Product Development • Platform &amp; Infrastructure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pPr>
        <w:pStyle w:val="Heading2"/>
      </w:pPr>
      <w:r>
        <w:t>TECHNICAL SKILLS</w:t>
      </w:r>
    </w:p>
    <w:p>
      <w:r>
        <w:t>PRODUCT MANAGEMENT &amp; STRATEGY Product Conception &amp; Ideation; Product Architecture &amp; Design; Product Lifecycle Management; B2B SaaS Development</w:t>
      </w:r>
    </w:p>
    <w:p>
      <w:r>
        <w:t>TECHNICAL PRODUCT DEVELOPMENT Full-Stack Development; Cloud Platforms; Big Data Technologies; API Development</w:t>
      </w:r>
    </w:p>
    <w:p>
      <w:r>
        <w:t>PLATFORM &amp; INFRASTRUCTURE Multi-tenant Architecture; Data Warehousing; Geospatial Platforms; Security &amp; Compliance</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