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Worked directly with data and engineering directors at UNICEF and IFRC on impact assessment tools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