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Marketing analytics professional with 20+ years turning demographic and behavioral data into audience strategy. At GSD&amp;M, I restructured the Decision Sciences Department — introduced spatial analysis, version control, and Agile to a team that had been doing everything in Excel. Built consumer segmentation systems that revealed patterns in existing customer data nobody had seen. Delivered $4.9M in additional revenue through testing and optimization. I bring statistical rigor to creative problems.</w:t>
      </w:r>
    </w:p>
    <w:p>
      <w:pPr>
        <w:pStyle w:val="Heading2"/>
      </w:pPr>
      <w:r>
        <w:t>CORE COMPETENCIES</w:t>
      </w:r>
    </w:p>
    <w:p>
      <w:r>
        <w:t>Programming and Development • Machine Learning &amp; AI • Data Infrastructure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[elect.info](https://elect.info))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r>
        <w:t>Technologies: Twilio API, Python, Django, PostgreSQL, GeoDjango, PostGIS, JavaScript, Apache</w:t>
      </w:r>
    </w:p>
    <w:p>
      <w:r>
        <w:t>Impact: Saved PAC $500K+ annually by doing IVR polling in-house instead of contracting with Public Policy Polling. Supported campaigns for Senators Heinrich and Warren.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Delivered </w:t>
      </w:r>
      <w:r>
        <w:rPr>
          <w:b/>
          <w:color w:val="2C3E50"/>
        </w:rPr>
        <w:t>$4.9M</w:t>
      </w:r>
      <w:r>
        <w:t xml:space="preserve"> in additional revenue through continuous testing and optimization, with </w:t>
      </w:r>
      <w:r>
        <w:rPr>
          <w:b/>
          <w:color w:val="2C3E50"/>
        </w:rPr>
        <w:t>23%</w:t>
      </w:r>
      <w:r>
        <w:t xml:space="preserve"> improvement in conversion rates.</w:t>
      </w:r>
    </w:p>
    <w:p>
      <w:r>
        <w:t xml:space="preserve">• Developed longitudinal geospatial analysis methods that improved segmentation accuracy by </w:t>
      </w:r>
      <w:r>
        <w:rPr>
          <w:b/>
          <w:color w:val="2C3E50"/>
        </w:rPr>
        <w:t>34%</w:t>
      </w:r>
      <w:r>
        <w:t xml:space="preserve"> and survey incidence rates by </w:t>
      </w:r>
      <w:r>
        <w:rPr>
          <w:b/>
          <w:color w:val="2C3E50"/>
        </w:rPr>
        <w:t>28%</w:t>
      </w:r>
      <w:r>
        <w:t>, reducing polling costs while increasing response quality.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Redesigned sampling methodologies to achieve stronger sample-to-universe correspondence, producing more representative surveys and more reliable electoral predictions across presidential, gubernatorial, congressional, and senatorial campaigns.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DATA INFRASTRUCTURE Processing; Pipelines; Storage; Streaming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