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valuation-bite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Y292ZXJhZ2Vfc2VjdGlvbnMiOlt7ImxpbWl0IjoxMDAwMDAwfV0sImNvdmVyYWdlX3R5cGUiOiJBTExfUklTSyIsImV4cGlyaW5nX3ByZW1pdW1fZGlzY2xvc2VkIjpmYWxzZSwiaW5zdXJlZF9pbl9jb250aW5lbnRhbF91cyI6dHJ1ZSwibG9jYXRpb25zIjpbeyJhZGRyZXNzIjoiMTIgUG9ydCBSb2FkIiwic3ByaW5rbGVyZWQiOnRydWV9XSwicmVxdWVzdGVkX2luY2VwdGlvbl9kYXRlIjoiMjAzMC0wMS0wMSIsInRvdGFsX2luc3VyZWRfdmFsdWUiOjIwMDAwMDAsInZhbHVhdGlvbl9iYXNpcyI6IlNlbGxpbmcgUHJpY2Ui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