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expiring-disclosed-bite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Y292ZXJhZ2Vfc2VjdGlvbnMiOlt7ImxpbWl0IjoxMDAwMDAwfV0sImNvdmVyYWdlX3R5cGUiOiJBTExfUklTSyIsImV4cGlyaW5nX3ByZW1pdW1fZGlzY2xvc2VkIjp0cnVlLCJpbnN1cmVkX2luX2NvbnRpbmVudGFsX3VzIjp0cnVlLCJsb2NhdGlvbnMiOlt7ImFkZHJlc3MiOiIxMiBQb3J0IFJvYWQiLCJzcHJpbmtsZXJlZCI6dHJ1ZX1dLCJyZXF1ZXN0ZWRfaW5jZXB0aW9uX2RhdGUiOiIyMDMwLTAxLTAxIiwidG90YWxfaW5zdXJlZF92YWx1ZSI6MjAwMDAwMCwidmFsdWF0aW9uX2Jhc2lzIjoiQ0lGKzEwJSJ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