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c-losses-bite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