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COVER NOTE - sov-four-locations</w:t>
      </w:r>
    </w:p>
    <w:p>
      <w:r>
        <w:t>Broker: Acme</w:t>
      </w:r>
    </w:p>
    <w:p>
      <w:r>
        <w:t>Total insured value: 9000000</w:t>
      </w:r>
    </w:p>
    <w:p>
      <w:r>
        <w:t>Commodity: STEEL</w:t>
      </w:r>
    </w:p>
    <w:p>
      <w:r>
        <w:t>A (sprinklered=True)</w:t>
      </w:r>
    </w:p>
    <w:p>
      <w:r>
        <w:t>B (sprinklered=True)</w:t>
      </w:r>
    </w:p>
    <w:p>
      <w:r>
        <w:t>C (sprinklered=True)</w:t>
      </w:r>
    </w:p>
    <w:p>
      <w:r>
        <w:t>D (sprinklered=True)</w:t>
      </w:r>
    </w:p>
    <w:p>
      <w:r>
        <w:t>Expected: binder_A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