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sprinkler-bite</w:t>
      </w:r>
    </w:p>
    <w:p>
      <w:r>
        <w:t>Broker: Acme</w:t>
      </w:r>
    </w:p>
    <w:p>
      <w:r>
        <w:t>Total insured value: 2000000</w:t>
      </w:r>
    </w:p>
    <w:p>
      <w:r>
        <w:t>Commodity: STEEL</w:t>
      </w:r>
    </w:p>
    <w:p>
      <w:r>
        <w:t>7 Dockside (sprinklered=False)</w:t>
      </w:r>
    </w:p>
    <w:p>
      <w:r>
        <w:t>Expected: no eligible binder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