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missing-commodities-refer</w:t>
      </w:r>
    </w:p>
    <w:p>
      <w:r>
        <w:t>Broker: Acme</w:t>
      </w:r>
    </w:p>
    <w:p>
      <w:r>
        <w:t>Total insured value: 1000000</w:t>
      </w:r>
    </w:p>
    <w:p>
      <w:r>
        <w:t>Commodity: not stated</w:t>
      </w:r>
    </w:p>
    <w:p>
      <w:r>
        <w:t>12 Port Road (sprinklered=True)</w:t>
      </w:r>
    </w:p>
    <w:p>
      <w:r>
        <w:t>Expected: no eligible binder</w:t>
      </w:r>
    </w:p>
    <w:p>
      <w:r>
        <w:t>SUBMISSION-DATA-B64: eyJicm9rZXJfbmFtZSI6IkFjbWUiLCJsb2NhdGlvbnMiOlt7ImFkZHJlc3MiOiIxMiBQb3J0IFJvYWQiLCJzcHJpbmtsZXJlZCI6dHJ1ZX1dLCJ0b3RhbF9pbnN1cmVkX3ZhbHVlIjoxMDAwMDAwfQ==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