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valuation-bite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TVEVFTCJ9XSwiY292ZXJhZ2Vfc2VjdGlvbnMiOlt7ImxpbWl0IjoxMDAwMDAwfV0sImNvdmVyYWdlX3R5cGUiOiJBTExfUklTSyIsImV4cGlyaW5nX3ByZW1pdW1fZGlzY2xvc2VkIjpmYWxzZSwiaW5zdXJlZF9pbl9jb250aW5lbnRhbF91cyI6dHJ1ZSwibG9jYXRpb25zIjpbeyJhZGRyZXNzIjoiMTIgUG9ydCBSb2FkIiwic3ByaW5rbGVyZWQiOnRydWV9XSwicmVxdWVzdGVkX2luY2VwdGlvbl9kYXRlIjoiMjAzMC0wMS0wMSIsInRvdGFsX2luc3VyZWRfdmFsdWUiOjIwMDAwMDAsInZhbHVhdGlvbl9iYXNpcyI6IlNlbGxpbmcgUHJpY2UifQ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