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18B" w:rsidRDefault="00C1318B">
      <w:pPr>
        <w:pStyle w:val="Heading1"/>
        <w:jc w:val="center"/>
        <w:rPr>
          <w:sz w:val="44"/>
          <w:szCs w:val="44"/>
        </w:rPr>
      </w:pPr>
    </w:p>
    <w:p w:rsidR="00C1318B" w:rsidRDefault="00517763">
      <w:pPr>
        <w:pStyle w:val="Heading1"/>
        <w:jc w:val="center"/>
        <w:rPr>
          <w:sz w:val="40"/>
          <w:szCs w:val="40"/>
        </w:rPr>
      </w:pPr>
      <w:bookmarkStart w:id="0" w:name="_Toc220420074"/>
      <w:r w:rsidRPr="00C1318B">
        <w:rPr>
          <w:sz w:val="44"/>
          <w:szCs w:val="44"/>
        </w:rPr>
        <w:t>FHTC Household Tap Connection</w:t>
      </w:r>
      <w:bookmarkEnd w:id="0"/>
      <w:r w:rsidRPr="00C1318B">
        <w:rPr>
          <w:sz w:val="44"/>
          <w:szCs w:val="44"/>
        </w:rPr>
        <w:br/>
      </w:r>
    </w:p>
    <w:p w:rsidR="00E2696E" w:rsidRDefault="00517763">
      <w:pPr>
        <w:pStyle w:val="Heading1"/>
        <w:jc w:val="center"/>
      </w:pPr>
      <w:bookmarkStart w:id="1" w:name="_Toc220420075"/>
      <w:r w:rsidRPr="00C1318B">
        <w:rPr>
          <w:sz w:val="40"/>
          <w:szCs w:val="40"/>
        </w:rPr>
        <w:t>User Manual</w:t>
      </w:r>
      <w:bookmarkEnd w:id="1"/>
    </w:p>
    <w:p w:rsidR="00C1318B" w:rsidRDefault="00C1318B" w:rsidP="00C1318B"/>
    <w:p w:rsidR="00C1318B" w:rsidRDefault="00C1318B" w:rsidP="00C1318B"/>
    <w:p w:rsidR="00C1318B" w:rsidRDefault="00C1318B" w:rsidP="00C1318B"/>
    <w:p w:rsidR="00C1318B" w:rsidRPr="00AC12A2" w:rsidRDefault="00C1318B" w:rsidP="00C1318B">
      <w:pPr>
        <w:jc w:val="center"/>
        <w:rPr>
          <w:rFonts w:cstheme="minorHAnsi"/>
        </w:rPr>
      </w:pPr>
    </w:p>
    <w:p w:rsidR="00C1318B" w:rsidRPr="00AC12A2" w:rsidRDefault="00C1318B" w:rsidP="00C1318B">
      <w:pPr>
        <w:jc w:val="center"/>
        <w:rPr>
          <w:rFonts w:cstheme="minorHAnsi"/>
        </w:rPr>
      </w:pPr>
      <w:r w:rsidRPr="00AC12A2">
        <w:rPr>
          <w:rFonts w:cstheme="minorHAnsi"/>
          <w:noProof/>
          <w:lang w:bidi="hi-IN"/>
        </w:rPr>
        <w:drawing>
          <wp:anchor distT="0" distB="0" distL="114300" distR="114300" simplePos="0" relativeHeight="251656704" behindDoc="0" locked="0" layoutInCell="1" allowOverlap="1" wp14:anchorId="2DBB9268" wp14:editId="0FEC5CED">
            <wp:simplePos x="0" y="0"/>
            <wp:positionH relativeFrom="column">
              <wp:posOffset>2219325</wp:posOffset>
            </wp:positionH>
            <wp:positionV relativeFrom="paragraph">
              <wp:posOffset>69850</wp:posOffset>
            </wp:positionV>
            <wp:extent cx="1457325" cy="781050"/>
            <wp:effectExtent l="0" t="0" r="9525" b="0"/>
            <wp:wrapSquare wrapText="right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318B" w:rsidRPr="00AC12A2" w:rsidRDefault="00C1318B" w:rsidP="00C1318B">
      <w:pPr>
        <w:jc w:val="center"/>
        <w:rPr>
          <w:rFonts w:cstheme="minorHAnsi"/>
        </w:rPr>
      </w:pPr>
    </w:p>
    <w:p w:rsidR="00C1318B" w:rsidRPr="00AC12A2" w:rsidRDefault="00C1318B" w:rsidP="00C1318B">
      <w:pPr>
        <w:jc w:val="center"/>
        <w:rPr>
          <w:rFonts w:cstheme="minorHAnsi"/>
        </w:rPr>
      </w:pPr>
    </w:p>
    <w:p w:rsidR="00C1318B" w:rsidRPr="00AC12A2" w:rsidRDefault="00C1318B" w:rsidP="00C1318B">
      <w:pPr>
        <w:jc w:val="center"/>
        <w:rPr>
          <w:rFonts w:cstheme="minorHAnsi"/>
        </w:rPr>
      </w:pPr>
    </w:p>
    <w:p w:rsidR="00C1318B" w:rsidRPr="00AC12A2" w:rsidRDefault="00C1318B" w:rsidP="00C1318B">
      <w:pPr>
        <w:jc w:val="center"/>
        <w:rPr>
          <w:rFonts w:cstheme="minorHAnsi"/>
        </w:rPr>
      </w:pPr>
      <w:r w:rsidRPr="00AC12A2">
        <w:rPr>
          <w:rFonts w:cstheme="minorHAnsi"/>
        </w:rPr>
        <w:t>M.P. STATE ELECTRONICS DEVELOPMENT CORPORATION LTD.</w:t>
      </w:r>
    </w:p>
    <w:p w:rsidR="00C1318B" w:rsidRPr="00AC12A2" w:rsidRDefault="00C1318B" w:rsidP="00C1318B">
      <w:pPr>
        <w:jc w:val="center"/>
        <w:rPr>
          <w:rFonts w:cstheme="minorHAnsi"/>
          <w:color w:val="333333"/>
          <w:shd w:val="clear" w:color="auto" w:fill="FFFFFF"/>
        </w:rPr>
      </w:pPr>
      <w:r w:rsidRPr="00AC12A2">
        <w:rPr>
          <w:rFonts w:cstheme="minorHAnsi"/>
          <w:color w:val="333333"/>
          <w:shd w:val="clear" w:color="auto" w:fill="FFFFFF"/>
        </w:rPr>
        <w:t xml:space="preserve">State IT Centre, 47-A, </w:t>
      </w:r>
      <w:proofErr w:type="spellStart"/>
      <w:r w:rsidRPr="00AC12A2">
        <w:rPr>
          <w:rFonts w:cstheme="minorHAnsi"/>
          <w:color w:val="333333"/>
          <w:shd w:val="clear" w:color="auto" w:fill="FFFFFF"/>
        </w:rPr>
        <w:t>Arera</w:t>
      </w:r>
      <w:proofErr w:type="spellEnd"/>
      <w:r w:rsidRPr="00AC12A2">
        <w:rPr>
          <w:rFonts w:cstheme="minorHAnsi"/>
          <w:color w:val="333333"/>
          <w:shd w:val="clear" w:color="auto" w:fill="FFFFFF"/>
        </w:rPr>
        <w:t xml:space="preserve"> Hills, Bhopal-462011 (M.P.)</w:t>
      </w:r>
    </w:p>
    <w:p w:rsidR="00C1318B" w:rsidRPr="00C1318B" w:rsidRDefault="00C1318B" w:rsidP="00C1318B">
      <w:pPr>
        <w:ind w:left="2880" w:firstLine="720"/>
      </w:pPr>
      <w:hyperlink r:id="rId9" w:history="1">
        <w:r w:rsidRPr="00AC12A2">
          <w:rPr>
            <w:rStyle w:val="Hyperlink"/>
            <w:rFonts w:cstheme="minorHAnsi"/>
          </w:rPr>
          <w:t>www.mpsedc.mp.gov.in</w:t>
        </w:r>
      </w:hyperlink>
    </w:p>
    <w:p w:rsidR="00C1318B" w:rsidRDefault="00C1318B">
      <w:pPr>
        <w:pStyle w:val="Heading2"/>
      </w:pPr>
    </w:p>
    <w:p w:rsidR="00C1318B" w:rsidRDefault="00C1318B">
      <w:pPr>
        <w:pStyle w:val="Heading2"/>
      </w:pPr>
    </w:p>
    <w:p w:rsidR="00C1318B" w:rsidRDefault="00C1318B">
      <w:pPr>
        <w:pStyle w:val="Heading2"/>
      </w:pPr>
    </w:p>
    <w:p w:rsidR="00C1318B" w:rsidRDefault="00C1318B" w:rsidP="00C1318B"/>
    <w:p w:rsidR="00C1318B" w:rsidRDefault="00C1318B" w:rsidP="00C1318B"/>
    <w:p w:rsidR="00C1318B" w:rsidRDefault="00C1318B" w:rsidP="00C1318B"/>
    <w:p w:rsidR="00C1318B" w:rsidRDefault="00C1318B" w:rsidP="00C1318B"/>
    <w:p w:rsidR="00C1318B" w:rsidRDefault="00C1318B" w:rsidP="00C1318B"/>
    <w:p w:rsidR="00C1318B" w:rsidRDefault="00C1318B" w:rsidP="00C1318B"/>
    <w:sdt>
      <w:sdtPr>
        <w:id w:val="-147682874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C1318B" w:rsidRDefault="00C1318B">
          <w:pPr>
            <w:pStyle w:val="TOCHeading"/>
          </w:pPr>
          <w:r>
            <w:t>Table of Contents</w:t>
          </w:r>
        </w:p>
        <w:p w:rsidR="00C1318B" w:rsidRDefault="00C1318B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20074" w:history="1">
            <w:r w:rsidRPr="006E0049">
              <w:rPr>
                <w:rStyle w:val="Hyperlink"/>
                <w:noProof/>
              </w:rPr>
              <w:t>FHTC Household Tap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0420075" w:history="1">
            <w:r w:rsidRPr="006E0049">
              <w:rPr>
                <w:rStyle w:val="Hyperlink"/>
                <w:noProof/>
              </w:rPr>
              <w:t>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76" w:history="1">
            <w:r w:rsidRPr="006E0049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77" w:history="1">
            <w:r w:rsidRPr="006E0049">
              <w:rPr>
                <w:rStyle w:val="Hyperlink"/>
                <w:noProof/>
              </w:rPr>
              <w:t>2. Objective of FHTC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78" w:history="1">
            <w:r w:rsidRPr="006E0049">
              <w:rPr>
                <w:rStyle w:val="Hyperlink"/>
                <w:noProof/>
              </w:rPr>
              <w:t>3.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79" w:history="1">
            <w:r w:rsidRPr="006E0049">
              <w:rPr>
                <w:rStyle w:val="Hyperlink"/>
                <w:noProof/>
              </w:rPr>
              <w:t>4. System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80" w:history="1">
            <w:r w:rsidRPr="006E0049">
              <w:rPr>
                <w:rStyle w:val="Hyperlink"/>
                <w:noProof/>
              </w:rPr>
              <w:t>5. Field Engineer – Household Survey &amp; Tap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81" w:history="1">
            <w:r w:rsidRPr="006E0049">
              <w:rPr>
                <w:rStyle w:val="Hyperlink"/>
                <w:noProof/>
              </w:rPr>
              <w:t>6. 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82" w:history="1">
            <w:r w:rsidRPr="006E0049">
              <w:rPr>
                <w:rStyle w:val="Hyperlink"/>
                <w:noProof/>
              </w:rPr>
              <w:t>7. Contractor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83" w:history="1">
            <w:r w:rsidRPr="006E0049">
              <w:rPr>
                <w:rStyle w:val="Hyperlink"/>
                <w:noProof/>
              </w:rPr>
              <w:t>8. GM Approval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84" w:history="1">
            <w:r w:rsidRPr="006E0049">
              <w:rPr>
                <w:rStyle w:val="Hyperlink"/>
                <w:noProof/>
              </w:rPr>
              <w:t>9. Status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85" w:history="1">
            <w:r w:rsidRPr="006E0049">
              <w:rPr>
                <w:rStyle w:val="Hyperlink"/>
                <w:noProof/>
              </w:rPr>
              <w:t>10.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86" w:history="1">
            <w:r w:rsidRPr="006E0049">
              <w:rPr>
                <w:rStyle w:val="Hyperlink"/>
                <w:noProof/>
              </w:rPr>
              <w:t>11. Screens of FHTC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87" w:history="1">
            <w:r w:rsidRPr="006E0049">
              <w:rPr>
                <w:rStyle w:val="Hyperlink"/>
                <w:noProof/>
              </w:rPr>
              <w:t>12.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88" w:history="1">
            <w:r w:rsidRPr="006E0049">
              <w:rPr>
                <w:rStyle w:val="Hyperlink"/>
                <w:noProof/>
              </w:rPr>
              <w:t>13. Security &amp;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89" w:history="1">
            <w:r w:rsidRPr="006E0049">
              <w:rPr>
                <w:rStyle w:val="Hyperlink"/>
                <w:noProof/>
              </w:rPr>
              <w:t>14. FAQs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0090" w:history="1">
            <w:r w:rsidRPr="006E0049">
              <w:rPr>
                <w:rStyle w:val="Hyperlink"/>
                <w:noProof/>
              </w:rPr>
              <w:t>15.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18B" w:rsidRDefault="00C1318B">
          <w:r>
            <w:rPr>
              <w:b/>
              <w:bCs/>
              <w:noProof/>
            </w:rPr>
            <w:fldChar w:fldCharType="end"/>
          </w:r>
        </w:p>
      </w:sdtContent>
    </w:sdt>
    <w:p w:rsidR="00C1318B" w:rsidRDefault="00C1318B" w:rsidP="00C1318B"/>
    <w:p w:rsidR="00C1318B" w:rsidRPr="00C1318B" w:rsidRDefault="00C1318B" w:rsidP="00C1318B"/>
    <w:p w:rsidR="00C1318B" w:rsidRDefault="00C1318B">
      <w:pPr>
        <w:pStyle w:val="Heading2"/>
      </w:pPr>
    </w:p>
    <w:p w:rsidR="00E2696E" w:rsidRDefault="00517763">
      <w:pPr>
        <w:pStyle w:val="Heading2"/>
      </w:pPr>
      <w:bookmarkStart w:id="2" w:name="_Toc220420076"/>
      <w:r>
        <w:t>1. Introduction</w:t>
      </w:r>
      <w:bookmarkEnd w:id="2"/>
    </w:p>
    <w:p w:rsidR="00E2696E" w:rsidRDefault="00517763">
      <w:pPr>
        <w:spacing w:after="240"/>
      </w:pPr>
      <w:r>
        <w:t xml:space="preserve">This user manual describes the end-to-end process of the Functional Household Tap Connection (FHTC) module under Jal Jeevan Mission. The module facilitates household survey, tap installation, </w:t>
      </w:r>
      <w:r>
        <w:t>verification, approval, and reporting through web and mobile applications.</w:t>
      </w:r>
    </w:p>
    <w:p w:rsidR="00E2696E" w:rsidRDefault="00517763">
      <w:pPr>
        <w:pStyle w:val="Heading2"/>
      </w:pPr>
      <w:bookmarkStart w:id="3" w:name="_Toc220420077"/>
      <w:r>
        <w:lastRenderedPageBreak/>
        <w:t>2. Objective of FHTC Module</w:t>
      </w:r>
      <w:bookmarkEnd w:id="3"/>
    </w:p>
    <w:p w:rsidR="00E2696E" w:rsidRDefault="00517763">
      <w:pPr>
        <w:spacing w:after="240"/>
      </w:pPr>
      <w:r>
        <w:t>• Capture household survey details</w:t>
      </w:r>
      <w:r>
        <w:br/>
        <w:t>• Track tap connection installation status</w:t>
      </w:r>
      <w:r>
        <w:br/>
        <w:t>• Enable GM and Contractor approvals</w:t>
      </w:r>
      <w:r>
        <w:br/>
        <w:t>• Ensure geo-tagged verification</w:t>
      </w:r>
      <w:r>
        <w:br/>
        <w:t>• Mai</w:t>
      </w:r>
      <w:r>
        <w:t>ntain transparent and auditable records</w:t>
      </w:r>
    </w:p>
    <w:p w:rsidR="00E2696E" w:rsidRDefault="00517763">
      <w:pPr>
        <w:pStyle w:val="Heading2"/>
      </w:pPr>
      <w:bookmarkStart w:id="4" w:name="_Toc220420078"/>
      <w:r>
        <w:t>3. User Roles</w:t>
      </w:r>
      <w:bookmarkEnd w:id="4"/>
    </w:p>
    <w:p w:rsidR="00E2696E" w:rsidRDefault="00517763">
      <w:pPr>
        <w:spacing w:after="240"/>
      </w:pPr>
      <w:r>
        <w:t>• Field Engineer (FE)</w:t>
      </w:r>
      <w:r>
        <w:br/>
        <w:t>• Contractor</w:t>
      </w:r>
      <w:r>
        <w:br/>
        <w:t>• General Manager (GM)</w:t>
      </w:r>
      <w:r>
        <w:br/>
        <w:t>• System Administrator</w:t>
      </w:r>
    </w:p>
    <w:p w:rsidR="00E2696E" w:rsidRDefault="00517763">
      <w:pPr>
        <w:pStyle w:val="Heading2"/>
      </w:pPr>
      <w:bookmarkStart w:id="5" w:name="_Toc220420079"/>
      <w:r>
        <w:t>4. System Access</w:t>
      </w:r>
      <w:bookmarkEnd w:id="5"/>
    </w:p>
    <w:p w:rsidR="00E2696E" w:rsidRDefault="00517763">
      <w:pPr>
        <w:spacing w:after="240"/>
      </w:pPr>
      <w:r>
        <w:t>Users can access the FHTC system via:</w:t>
      </w:r>
      <w:r>
        <w:br/>
        <w:t>• Web Portal (GM / Contractor)</w:t>
      </w:r>
      <w:r>
        <w:br/>
        <w:t>• Mobile Application (Field Enginee</w:t>
      </w:r>
      <w:r>
        <w:t>r)</w:t>
      </w:r>
      <w:r>
        <w:br/>
      </w:r>
      <w:r>
        <w:br/>
        <w:t>Login requires valid username and password provided by the department.</w:t>
      </w:r>
    </w:p>
    <w:p w:rsidR="00E2696E" w:rsidRDefault="00517763">
      <w:pPr>
        <w:pStyle w:val="Heading2"/>
      </w:pPr>
      <w:bookmarkStart w:id="6" w:name="_Toc220420080"/>
      <w:r>
        <w:t>5. Field Engineer – Household Survey &amp; Tap Installation</w:t>
      </w:r>
      <w:bookmarkEnd w:id="6"/>
    </w:p>
    <w:p w:rsidR="00E2696E" w:rsidRDefault="00517763">
      <w:pPr>
        <w:spacing w:after="240"/>
      </w:pPr>
      <w:r>
        <w:t>Step 1: Login to mobile application</w:t>
      </w:r>
      <w:r>
        <w:br/>
        <w:t>Step 2: Select village and household</w:t>
      </w:r>
      <w:r>
        <w:br/>
        <w:t>Step 3: Conduct household survey</w:t>
      </w:r>
      <w:r>
        <w:br/>
        <w:t>Step 4: Capture GPS</w:t>
      </w:r>
      <w:r>
        <w:t xml:space="preserve"> location and photos</w:t>
      </w:r>
      <w:r>
        <w:br/>
        <w:t>Step 5: Install tap connection</w:t>
      </w:r>
      <w:r>
        <w:br/>
        <w:t>Step 6: Submit readings and evidence</w:t>
      </w:r>
    </w:p>
    <w:p w:rsidR="00E2696E" w:rsidRDefault="00517763">
      <w:pPr>
        <w:pStyle w:val="Heading2"/>
      </w:pPr>
      <w:bookmarkStart w:id="7" w:name="_Toc220420081"/>
      <w:r>
        <w:t>6. Validation Rules</w:t>
      </w:r>
      <w:bookmarkEnd w:id="7"/>
    </w:p>
    <w:p w:rsidR="00E2696E" w:rsidRDefault="00517763">
      <w:pPr>
        <w:spacing w:after="240"/>
      </w:pPr>
      <w:r>
        <w:t>• GPS must be within 50 meters of household location</w:t>
      </w:r>
      <w:r>
        <w:br/>
        <w:t>• Mandatory photo upload</w:t>
      </w:r>
      <w:r>
        <w:br/>
        <w:t>• All required fields must be filled</w:t>
      </w:r>
      <w:r>
        <w:br/>
        <w:t>• Duplicate household validation</w:t>
      </w:r>
      <w:r>
        <w:t xml:space="preserve"> using Samagra Family ID</w:t>
      </w:r>
    </w:p>
    <w:p w:rsidR="00E2696E" w:rsidRDefault="00517763">
      <w:pPr>
        <w:pStyle w:val="Heading2"/>
      </w:pPr>
      <w:bookmarkStart w:id="8" w:name="_Toc220420082"/>
      <w:r>
        <w:t>7. Contractor Workflow</w:t>
      </w:r>
      <w:bookmarkEnd w:id="8"/>
    </w:p>
    <w:p w:rsidR="00E2696E" w:rsidRDefault="00517763">
      <w:pPr>
        <w:spacing w:after="240"/>
      </w:pPr>
      <w:r>
        <w:t>• Login to web portal</w:t>
      </w:r>
      <w:r>
        <w:br/>
        <w:t>• View assigned households</w:t>
      </w:r>
      <w:r>
        <w:br/>
        <w:t>• Track installation status</w:t>
      </w:r>
      <w:r>
        <w:br/>
        <w:t>• View rejection reasons</w:t>
      </w:r>
      <w:r>
        <w:br/>
        <w:t>• Generate contractor reports</w:t>
      </w:r>
    </w:p>
    <w:p w:rsidR="00E2696E" w:rsidRDefault="00517763">
      <w:pPr>
        <w:pStyle w:val="Heading2"/>
      </w:pPr>
      <w:bookmarkStart w:id="9" w:name="_Toc220420083"/>
      <w:r>
        <w:lastRenderedPageBreak/>
        <w:t>8. GM Approval Workflow</w:t>
      </w:r>
      <w:bookmarkEnd w:id="9"/>
    </w:p>
    <w:p w:rsidR="00E2696E" w:rsidRDefault="00517763">
      <w:pPr>
        <w:spacing w:after="240"/>
      </w:pPr>
      <w:r>
        <w:t>• Login to GM dashboard</w:t>
      </w:r>
      <w:r>
        <w:br/>
        <w:t>• Review household connectio</w:t>
      </w:r>
      <w:r>
        <w:t>n details</w:t>
      </w:r>
      <w:r>
        <w:br/>
        <w:t>• Verify photos and readings</w:t>
      </w:r>
      <w:r>
        <w:br/>
        <w:t>• Approve or reject tap connection</w:t>
      </w:r>
      <w:r>
        <w:br/>
        <w:t>• Forward verified connections for reporting</w:t>
      </w:r>
    </w:p>
    <w:p w:rsidR="00E2696E" w:rsidRDefault="00517763">
      <w:pPr>
        <w:pStyle w:val="Heading2"/>
      </w:pPr>
      <w:bookmarkStart w:id="10" w:name="_Toc220420084"/>
      <w:r>
        <w:t>9. Status Lifecycle</w:t>
      </w:r>
      <w:bookmarkEnd w:id="10"/>
    </w:p>
    <w:p w:rsidR="00E2696E" w:rsidRDefault="00517763">
      <w:pPr>
        <w:spacing w:after="240"/>
      </w:pPr>
      <w:r>
        <w:t>• Draft</w:t>
      </w:r>
      <w:r>
        <w:br/>
        <w:t>• Submitted</w:t>
      </w:r>
      <w:r>
        <w:br/>
        <w:t>• Pending Verification</w:t>
      </w:r>
      <w:r>
        <w:br/>
        <w:t>• Approved</w:t>
      </w:r>
      <w:r>
        <w:br/>
        <w:t>• Rejected</w:t>
      </w:r>
      <w:r>
        <w:br/>
        <w:t>• Connected</w:t>
      </w:r>
    </w:p>
    <w:p w:rsidR="00E2696E" w:rsidRDefault="00517763">
      <w:pPr>
        <w:pStyle w:val="Heading2"/>
      </w:pPr>
      <w:bookmarkStart w:id="11" w:name="_Toc220420085"/>
      <w:r>
        <w:t>10. Reports</w:t>
      </w:r>
      <w:bookmarkEnd w:id="11"/>
    </w:p>
    <w:p w:rsidR="00E2696E" w:rsidRDefault="00517763">
      <w:pPr>
        <w:spacing w:after="240"/>
      </w:pPr>
      <w:r>
        <w:t xml:space="preserve">• GM Reports (Village-wise, </w:t>
      </w:r>
      <w:r>
        <w:t>Scheme-wise</w:t>
      </w:r>
      <w:proofErr w:type="gramStart"/>
      <w:r>
        <w:t>)</w:t>
      </w:r>
      <w:proofErr w:type="gramEnd"/>
      <w:r>
        <w:br/>
        <w:t>• Contractor Reports</w:t>
      </w:r>
      <w:r>
        <w:br/>
        <w:t>• Pending at PIU Report</w:t>
      </w:r>
      <w:r>
        <w:br/>
        <w:t>• Aging Reports</w:t>
      </w:r>
      <w:r>
        <w:br/>
        <w:t>• Export to Excel and PDF</w:t>
      </w:r>
    </w:p>
    <w:p w:rsidR="000A51C4" w:rsidRDefault="000A51C4">
      <w:pPr>
        <w:spacing w:after="240"/>
      </w:pPr>
    </w:p>
    <w:p w:rsidR="000A51C4" w:rsidRDefault="000A51C4">
      <w:pPr>
        <w:pStyle w:val="Heading2"/>
      </w:pPr>
      <w:bookmarkStart w:id="12" w:name="_Toc220420086"/>
      <w:r>
        <w:t>11. Screens of FHTC</w:t>
      </w:r>
      <w:bookmarkEnd w:id="12"/>
      <w:r>
        <w:t xml:space="preserve"> </w:t>
      </w:r>
    </w:p>
    <w:p w:rsidR="000A51C4" w:rsidRDefault="000A51C4" w:rsidP="000A51C4">
      <w:r>
        <w:tab/>
      </w:r>
    </w:p>
    <w:p w:rsidR="000A51C4" w:rsidRDefault="000A51C4" w:rsidP="000A51C4">
      <w:r>
        <w:t xml:space="preserve">11.1. GM </w:t>
      </w:r>
      <w:proofErr w:type="gramStart"/>
      <w:r>
        <w:t>Login :</w:t>
      </w:r>
      <w:proofErr w:type="gramEnd"/>
    </w:p>
    <w:p w:rsidR="000A51C4" w:rsidRDefault="000A51C4" w:rsidP="000A51C4">
      <w:r w:rsidRPr="000A51C4">
        <w:drawing>
          <wp:inline distT="0" distB="0" distL="0" distR="0" wp14:anchorId="6D52FCC6" wp14:editId="16243F74">
            <wp:extent cx="5486400" cy="2503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1C4" w:rsidRDefault="000A51C4" w:rsidP="000A51C4"/>
    <w:p w:rsidR="000A51C4" w:rsidRDefault="000A51C4" w:rsidP="000A51C4">
      <w:r>
        <w:t xml:space="preserve">11.2. Contractor Login </w:t>
      </w:r>
    </w:p>
    <w:p w:rsidR="000A51C4" w:rsidRDefault="000A51C4" w:rsidP="000A51C4"/>
    <w:p w:rsidR="00E039DB" w:rsidRDefault="00E039DB" w:rsidP="000A51C4">
      <w:r>
        <w:t>11.3. FE Mobile Login</w:t>
      </w:r>
    </w:p>
    <w:p w:rsidR="00E039DB" w:rsidRDefault="00E039DB" w:rsidP="000A51C4">
      <w:bookmarkStart w:id="13" w:name="_GoBack"/>
      <w:bookmarkEnd w:id="13"/>
    </w:p>
    <w:p w:rsidR="000A51C4" w:rsidRPr="000A51C4" w:rsidRDefault="000A51C4" w:rsidP="000A51C4"/>
    <w:p w:rsidR="00E2696E" w:rsidRDefault="000A51C4">
      <w:pPr>
        <w:pStyle w:val="Heading2"/>
      </w:pPr>
      <w:bookmarkStart w:id="14" w:name="_Toc220420087"/>
      <w:r>
        <w:t xml:space="preserve">12. </w:t>
      </w:r>
      <w:r w:rsidR="00517763">
        <w:t>Error Handling</w:t>
      </w:r>
      <w:bookmarkEnd w:id="14"/>
    </w:p>
    <w:p w:rsidR="000A51C4" w:rsidRPr="000A51C4" w:rsidRDefault="000A51C4" w:rsidP="000A51C4"/>
    <w:p w:rsidR="00E2696E" w:rsidRDefault="00517763">
      <w:pPr>
        <w:spacing w:after="240"/>
      </w:pPr>
      <w:r>
        <w:t>• Network failure handling (offline mode for FE</w:t>
      </w:r>
      <w:proofErr w:type="gramStart"/>
      <w:r>
        <w:t>)</w:t>
      </w:r>
      <w:proofErr w:type="gramEnd"/>
      <w:r>
        <w:br/>
        <w:t>• Validation error messages displayed on screen</w:t>
      </w:r>
      <w:r>
        <w:br/>
        <w:t>• Re-submission allowed after correction</w:t>
      </w:r>
    </w:p>
    <w:p w:rsidR="00E2696E" w:rsidRDefault="000A51C4">
      <w:pPr>
        <w:pStyle w:val="Heading2"/>
      </w:pPr>
      <w:bookmarkStart w:id="15" w:name="_Toc220420088"/>
      <w:r>
        <w:t>13</w:t>
      </w:r>
      <w:r w:rsidR="00517763">
        <w:t>. Security &amp; Audit</w:t>
      </w:r>
      <w:bookmarkEnd w:id="15"/>
    </w:p>
    <w:p w:rsidR="00E2696E" w:rsidRDefault="00517763">
      <w:pPr>
        <w:spacing w:after="240"/>
      </w:pPr>
      <w:r>
        <w:t>• Role-based access control</w:t>
      </w:r>
      <w:r>
        <w:br/>
        <w:t>• Audit trail for approvals and rejections</w:t>
      </w:r>
      <w:r>
        <w:br/>
        <w:t>• Secure authentication using JWT</w:t>
      </w:r>
    </w:p>
    <w:p w:rsidR="00E2696E" w:rsidRDefault="000A51C4">
      <w:pPr>
        <w:pStyle w:val="Heading2"/>
      </w:pPr>
      <w:bookmarkStart w:id="16" w:name="_Toc220420089"/>
      <w:r>
        <w:t>14</w:t>
      </w:r>
      <w:r w:rsidR="00517763">
        <w:t>. FAQs</w:t>
      </w:r>
      <w:bookmarkEnd w:id="16"/>
    </w:p>
    <w:p w:rsidR="00E2696E" w:rsidRDefault="00517763">
      <w:pPr>
        <w:spacing w:after="240"/>
      </w:pPr>
      <w:r>
        <w:t>Q1. What if GPS is not captured?</w:t>
      </w:r>
      <w:r>
        <w:br/>
        <w:t>A. Submission will be blocked until GPS is captured.</w:t>
      </w:r>
      <w:r>
        <w:br/>
      </w:r>
      <w:r>
        <w:br/>
        <w:t>Q2. Can rejected connections be r</w:t>
      </w:r>
      <w:r>
        <w:t>e-submitted?</w:t>
      </w:r>
      <w:r>
        <w:br/>
        <w:t>A. Yes, after correcting the issues highlighted.</w:t>
      </w:r>
    </w:p>
    <w:p w:rsidR="00E2696E" w:rsidRDefault="000A51C4">
      <w:pPr>
        <w:pStyle w:val="Heading2"/>
      </w:pPr>
      <w:bookmarkStart w:id="17" w:name="_Toc220420090"/>
      <w:r>
        <w:t>15</w:t>
      </w:r>
      <w:r w:rsidR="00517763">
        <w:t>. Conclusion</w:t>
      </w:r>
      <w:bookmarkEnd w:id="17"/>
    </w:p>
    <w:p w:rsidR="00E2696E" w:rsidRDefault="00517763">
      <w:pPr>
        <w:spacing w:after="240"/>
      </w:pPr>
      <w:r>
        <w:t>The FHTC module ensures transparent, accurate, and efficient tracking of household tap connections and supports the Jal Jeevan Mission objectives through digital governance.</w:t>
      </w:r>
    </w:p>
    <w:sectPr w:rsidR="00E2696E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7763" w:rsidRDefault="00517763" w:rsidP="00C1318B">
      <w:pPr>
        <w:spacing w:after="0" w:line="240" w:lineRule="auto"/>
      </w:pPr>
      <w:r>
        <w:separator/>
      </w:r>
    </w:p>
  </w:endnote>
  <w:endnote w:type="continuationSeparator" w:id="0">
    <w:p w:rsidR="00517763" w:rsidRDefault="00517763" w:rsidP="00C13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7763" w:rsidRDefault="00517763" w:rsidP="00C1318B">
      <w:pPr>
        <w:spacing w:after="0" w:line="240" w:lineRule="auto"/>
      </w:pPr>
      <w:r>
        <w:separator/>
      </w:r>
    </w:p>
  </w:footnote>
  <w:footnote w:type="continuationSeparator" w:id="0">
    <w:p w:rsidR="00517763" w:rsidRDefault="00517763" w:rsidP="00C131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318B" w:rsidRDefault="00C1318B">
    <w:pPr>
      <w:spacing w:line="264" w:lineRule="auto"/>
    </w:pPr>
    <w:r>
      <w:rPr>
        <w:noProof/>
        <w:lang w:bidi="hi-IN"/>
      </w:rPr>
      <w:drawing>
        <wp:anchor distT="0" distB="0" distL="114300" distR="114300" simplePos="0" relativeHeight="251658752" behindDoc="0" locked="0" layoutInCell="1" allowOverlap="1" wp14:anchorId="27FFDFEC" wp14:editId="1E3E1D5B">
          <wp:simplePos x="0" y="0"/>
          <wp:positionH relativeFrom="margin">
            <wp:posOffset>-895350</wp:posOffset>
          </wp:positionH>
          <wp:positionV relativeFrom="paragraph">
            <wp:posOffset>-203200</wp:posOffset>
          </wp:positionV>
          <wp:extent cx="7277100" cy="769620"/>
          <wp:effectExtent l="0" t="0" r="0" b="0"/>
          <wp:wrapTopAndBottom/>
          <wp:docPr id="1266625928" name="Picture 12666259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7100" cy="769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  <w:lang w:bidi="hi-IN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5857FB9" wp14:editId="3D81A87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0C73ECD" id="Rectangle 222" o:spid="_x0000_s1026" style="position:absolute;margin-left:0;margin-top:0;width:580.8pt;height:752.4pt;z-index:25165568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938953 [1614]" strokeweight="1.25pt">
              <w10:wrap anchorx="page" anchory="page"/>
            </v:rect>
          </w:pict>
        </mc:Fallback>
      </mc:AlternateContent>
    </w:r>
  </w:p>
  <w:p w:rsidR="00C1318B" w:rsidRDefault="00C1318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51C4"/>
    <w:rsid w:val="0015074B"/>
    <w:rsid w:val="0029639D"/>
    <w:rsid w:val="00326F90"/>
    <w:rsid w:val="00517763"/>
    <w:rsid w:val="00AA1D8D"/>
    <w:rsid w:val="00B47730"/>
    <w:rsid w:val="00C1318B"/>
    <w:rsid w:val="00CB0664"/>
    <w:rsid w:val="00E039DB"/>
    <w:rsid w:val="00E26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2FADC92-CFD6-4707-B8EB-94836D43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uiPriority w:val="99"/>
    <w:rsid w:val="00C1318B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131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318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A00"/>
    <w:rsid w:val="00221025"/>
    <w:rsid w:val="00D4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08D6BAFCF9428D961FD3A3DB5565F8">
    <w:name w:val="C908D6BAFCF9428D961FD3A3DB5565F8"/>
    <w:rsid w:val="00D44A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D554D2-695A-4D2B-941F-C889C9055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2026-01-27T09:57:00Z</dcterms:modified>
  <cp:category/>
</cp:coreProperties>
</file>