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0"/>
        <w:jc w:val="center"/>
      </w:pPr>
      <w:r>
        <w:rPr>
          <w:rFonts w:ascii="Arial" w:cs="Arial" w:eastAsia="Arial" w:hAnsi="Arial"/>
          <w:b/>
          <w:bCs/>
          <w:color w:val="000000"/>
          <w:sz w:val="36"/>
          <w:szCs w:val="36"/>
        </w:rPr>
        <w:t xml:space="preserve">Project Status Report</w:t>
      </w:r>
    </w:p>
    <w:p>
      <w:pPr>
        <w:spacing w:after="300" w:before="0"/>
        <w:jc w:val="left"/>
      </w:pPr>
      <w:r>
        <w:rPr>
          <w:rFonts w:ascii="Arial" w:cs="Arial" w:eastAsia="Arial" w:hAnsi="Arial"/>
          <w:b w:val="false"/>
          <w:bCs w:val="false"/>
          <w:color w:val="000000"/>
          <w:sz w:val="22"/>
          <w:szCs w:val="22"/>
        </w:rPr>
        <w:t xml:space="preserve"/>
      </w:r>
    </w:p>
    <w:p>
      <w:pPr>
        <w:spacing w:after="40" w:before="0"/>
        <w:jc w:val="center"/>
      </w:pPr>
      <w:r>
        <w:rPr>
          <w:rFonts w:ascii="Arial" w:cs="Arial" w:eastAsia="Arial" w:hAnsi="Arial"/>
          <w:b/>
          <w:bCs/>
          <w:color w:val="000000"/>
          <w:sz w:val="28"/>
          <w:szCs w:val="28"/>
        </w:rPr>
        <w:t xml:space="preserve">Project Status Report</w:t>
      </w:r>
    </w:p>
    <w:p>
      <w:pPr>
        <w:spacing w:after="300" w:before="0"/>
        <w:jc w:val="center"/>
      </w:pPr>
      <w:r>
        <w:rPr>
          <w:rFonts w:ascii="Arial" w:cs="Arial" w:eastAsia="Arial" w:hAnsi="Arial"/>
          <w:b/>
          <w:bCs/>
          <w:color w:val="000000"/>
          <w:sz w:val="26"/>
          <w:szCs w:val="26"/>
        </w:rPr>
        <w:t xml:space="preserve">Project: Jal Rekha</w:t>
      </w:r>
    </w:p>
    <w:p>
      <w:pPr>
        <w:spacing w:after="60" w:before="0"/>
        <w:jc w:val="center"/>
      </w:pPr>
      <w:r>
        <w:rPr>
          <w:rFonts w:ascii="Arial" w:cs="Arial" w:eastAsia="Arial" w:hAnsi="Arial"/>
          <w:b/>
          <w:bCs/>
          <w:color w:val="000000"/>
          <w:sz w:val="24"/>
          <w:szCs w:val="24"/>
        </w:rPr>
        <w:t xml:space="preserve">Govt. of Madhya Pradesh</w:t>
      </w:r>
    </w:p>
    <w:p>
      <w:pPr>
        <w:spacing w:after="40" w:before="0"/>
        <w:jc w:val="center"/>
      </w:pPr>
      <w:r>
        <w:rPr>
          <w:rFonts w:ascii="Arial" w:cs="Arial" w:eastAsia="Arial" w:hAnsi="Arial"/>
          <w:b/>
          <w:bCs/>
          <w:color w:val="000000"/>
          <w:sz w:val="20"/>
          <w:szCs w:val="20"/>
        </w:rPr>
        <w:t xml:space="preserve">M.P. STATE ELECTRONICS DEVELOPMENT CORPORATION LTD.</w:t>
      </w:r>
    </w:p>
    <w:p>
      <w:pPr>
        <w:spacing w:after="20" w:before="0"/>
        <w:jc w:val="center"/>
      </w:pPr>
      <w:r>
        <w:rPr>
          <w:rFonts w:ascii="Arial" w:cs="Arial" w:eastAsia="Arial" w:hAnsi="Arial"/>
          <w:b w:val="false"/>
          <w:bCs w:val="false"/>
          <w:color w:val="000000"/>
          <w:sz w:val="20"/>
          <w:szCs w:val="20"/>
        </w:rPr>
        <w:t xml:space="preserve">State IT Centre, 47-A, Arera Hills, Bhopal-462011 (M.P.)</w:t>
      </w:r>
    </w:p>
    <w:p>
      <w:pPr>
        <w:spacing w:after="400"/>
        <w:jc w:val="center"/>
      </w:pPr>
      <w:hyperlink w:history="1" r:id="rIdegwy11qa5wbx77bhusvp3">
        <w:r>
          <w:rPr>
            <w:rStyle w:val="Hyperlink"/>
            <w:rFonts w:ascii="Arial" w:cs="Arial" w:eastAsia="Arial" w:hAnsi="Arial"/>
            <w:sz w:val="20"/>
            <w:szCs w:val="20"/>
          </w:rPr>
          <w:t xml:space="preserve">www.mpsedc.mp.gov.in</w:t>
        </w:r>
      </w:hyperlink>
    </w:p>
    <w:p>
      <w:pPr>
        <w:spacing w:after="120" w:before="0"/>
        <w:jc w:val="left"/>
      </w:pPr>
      <w:r>
        <w:rPr>
          <w:rFonts w:ascii="Arial" w:cs="Arial" w:eastAsia="Arial" w:hAnsi="Arial"/>
          <w:b/>
          <w:bCs/>
          <w:color w:val="000000"/>
          <w:sz w:val="24"/>
          <w:szCs w:val="24"/>
        </w:rPr>
        <w:t xml:space="preserve">Revision History</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3700"/>
        <w:gridCol w:w="1700"/>
        <w:gridCol w:w="1700"/>
      </w:tblGrid>
      <w:tr>
        <w:trPr>
          <w:tblHeader/>
        </w:trPr>
        <w:tc>
          <w:tcPr>
            <w:tcW w:type="dxa" w:w="900"/>
            <w:tcBorders>
              <w:top w:val="single" w:color="002060" w:sz="6"/>
              <w:left w:val="single" w:color="002060" w:sz="6"/>
              <w:bottom w:val="single" w:color="002060" w:sz="6"/>
              <w:right w:val="single" w:color="002060" w:sz="6"/>
            </w:tcBorders>
            <w:shd w:fill="002060"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Version</w:t>
            </w:r>
          </w:p>
        </w:tc>
        <w:tc>
          <w:tcPr>
            <w:tcW w:type="dxa" w:w="1800"/>
            <w:tcBorders>
              <w:top w:val="single" w:color="002060" w:sz="6"/>
              <w:left w:val="single" w:color="002060" w:sz="6"/>
              <w:bottom w:val="single" w:color="002060" w:sz="6"/>
              <w:right w:val="single" w:color="002060" w:sz="6"/>
            </w:tcBorders>
            <w:shd w:fill="002060"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Date</w:t>
            </w:r>
          </w:p>
        </w:tc>
        <w:tc>
          <w:tcPr>
            <w:tcW w:type="dxa" w:w="3700"/>
            <w:tcBorders>
              <w:top w:val="single" w:color="002060" w:sz="6"/>
              <w:left w:val="single" w:color="002060" w:sz="6"/>
              <w:bottom w:val="single" w:color="002060" w:sz="6"/>
              <w:right w:val="single" w:color="002060" w:sz="6"/>
            </w:tcBorders>
            <w:shd w:fill="002060"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Description</w:t>
            </w:r>
          </w:p>
        </w:tc>
        <w:tc>
          <w:tcPr>
            <w:tcW w:type="dxa" w:w="1700"/>
            <w:tcBorders>
              <w:top w:val="single" w:color="002060" w:sz="6"/>
              <w:left w:val="single" w:color="002060" w:sz="6"/>
              <w:bottom w:val="single" w:color="002060" w:sz="6"/>
              <w:right w:val="single" w:color="002060" w:sz="6"/>
            </w:tcBorders>
            <w:shd w:fill="002060"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Prepared by</w:t>
            </w:r>
          </w:p>
        </w:tc>
        <w:tc>
          <w:tcPr>
            <w:tcW w:type="dxa" w:w="1700"/>
            <w:tcBorders>
              <w:top w:val="single" w:color="002060" w:sz="6"/>
              <w:left w:val="single" w:color="002060" w:sz="6"/>
              <w:bottom w:val="single" w:color="002060" w:sz="6"/>
              <w:right w:val="single" w:color="002060" w:sz="6"/>
            </w:tcBorders>
            <w:shd w:fill="002060"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Reviewed by</w:t>
            </w:r>
          </w:p>
        </w:tc>
      </w:tr>
      <w:tr>
        <w:tc>
          <w:tcPr>
            <w:tcW w:type="dxa" w:w="9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19"/>
                <w:szCs w:val="19"/>
              </w:rPr>
              <w:t xml:space="preserve">1.0</w:t>
            </w:r>
          </w:p>
        </w:tc>
        <w:tc>
          <w:tcPr>
            <w:tcW w:type="dxa" w:w="18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30th January 2026</w:t>
            </w:r>
          </w:p>
        </w:tc>
        <w:tc>
          <w:tcPr>
            <w:tcW w:type="dxa" w:w="37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Status report including completed activities, delays, and next steps</w:t>
            </w:r>
          </w:p>
        </w:tc>
        <w:tc>
          <w:tcPr>
            <w:tcW w:type="dxa" w:w="17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Mr. Dheeraj Motiyani</w:t>
            </w:r>
          </w:p>
        </w:tc>
        <w:tc>
          <w:tcPr>
            <w:tcW w:type="dxa" w:w="17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Mr. Tapan Khandelwal</w:t>
            </w:r>
          </w:p>
        </w:tc>
      </w:tr>
    </w:tbl>
    <w:p>
      <w:pPr>
        <w:spacing w:after="300" w:before="0"/>
        <w:jc w:val="left"/>
      </w:pPr>
      <w:r>
        <w:rPr>
          <w:rFonts w:ascii="Arial" w:cs="Arial" w:eastAsia="Arial" w:hAnsi="Arial"/>
          <w:b w:val="false"/>
          <w:bCs w:val="false"/>
          <w:color w:val="000000"/>
          <w:sz w:val="22"/>
          <w:szCs w:val="22"/>
        </w:rPr>
        <w:t xml:space="preserve"/>
      </w:r>
    </w:p>
    <w:p>
      <w:pPr>
        <w:pStyle w:val="Heading1"/>
        <w:spacing w:after="160" w:before="200"/>
      </w:pPr>
      <w:r>
        <w:rPr>
          <w:rFonts w:ascii="Arial" w:cs="Arial" w:eastAsia="Arial" w:hAnsi="Arial"/>
          <w:b/>
          <w:bCs/>
          <w:color w:val="002060"/>
          <w:sz w:val="30"/>
          <w:szCs w:val="30"/>
        </w:rPr>
        <w:t xml:space="preserve">Project Status Report</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4900"/>
        <w:gridCol w:w="4900"/>
      </w:tblGrid>
      <w:tr>
        <w:tc>
          <w:tcPr>
            <w:tcW w:type="dxa" w:w="2200"/>
            <w:tcBorders>
              <w:top w:val="single" w:color="002060" w:sz="6"/>
              <w:left w:val="single" w:color="002060" w:sz="6"/>
              <w:bottom w:val="single" w:color="002060" w:sz="6"/>
              <w:right w:val="single" w:color="002060" w:sz="6"/>
            </w:tcBorders>
            <w:shd w:fill="002060"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Project Code:</w:t>
            </w:r>
          </w:p>
        </w:tc>
        <w:tc>
          <w:tcPr>
            <w:tcW w:type="dxa" w:w="27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MPSEDC/MPSSDI (GIS)/2025/00423</w:t>
            </w:r>
          </w:p>
        </w:tc>
        <w:tc>
          <w:tcPr>
            <w:tcW w:type="dxa" w:w="2200"/>
            <w:tcBorders>
              <w:top w:val="single" w:color="002060" w:sz="6"/>
              <w:left w:val="single" w:color="002060" w:sz="6"/>
              <w:bottom w:val="single" w:color="002060" w:sz="6"/>
              <w:right w:val="single" w:color="002060" w:sz="6"/>
            </w:tcBorders>
            <w:shd w:fill="002060"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Project Name:</w:t>
            </w:r>
          </w:p>
        </w:tc>
        <w:tc>
          <w:tcPr>
            <w:tcW w:type="dxa" w:w="27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Jal Rekha</w:t>
            </w:r>
          </w:p>
        </w:tc>
      </w:tr>
    </w:tbl>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800"/>
      </w:tblGrid>
      <w:tr>
        <w:tc>
          <w:tcPr>
            <w:tcW w:type="dxa" w:w="1600"/>
            <w:tcBorders>
              <w:top w:val="single" w:color="002060" w:sz="6"/>
              <w:left w:val="single" w:color="002060" w:sz="6"/>
              <w:bottom w:val="single" w:color="002060" w:sz="6"/>
              <w:right w:val="single" w:color="002060" w:sz="6"/>
            </w:tcBorders>
            <w:shd w:fill="002060"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Client:</w:t>
            </w:r>
          </w:p>
        </w:tc>
        <w:tc>
          <w:tcPr>
            <w:tcW w:type="dxa" w:w="82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8, Arera Hills, Bhopal, Madhya Pradesh 462027</w:t>
            </w:r>
          </w:p>
        </w:tc>
      </w:tr>
    </w:tbl>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4900"/>
        <w:gridCol w:w="4900"/>
      </w:tblGrid>
      <w:tr>
        <w:tc>
          <w:tcPr>
            <w:tcW w:type="dxa" w:w="2200"/>
            <w:tcBorders>
              <w:top w:val="single" w:color="002060" w:sz="6"/>
              <w:left w:val="single" w:color="002060" w:sz="6"/>
              <w:bottom w:val="single" w:color="002060" w:sz="6"/>
              <w:right w:val="single" w:color="002060" w:sz="6"/>
            </w:tcBorders>
            <w:shd w:fill="002060"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Business Analyst:</w:t>
            </w:r>
          </w:p>
        </w:tc>
        <w:tc>
          <w:tcPr>
            <w:tcW w:type="dxa" w:w="27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Mr. Dheeraj Motiyani</w:t>
            </w:r>
          </w:p>
        </w:tc>
        <w:tc>
          <w:tcPr>
            <w:tcW w:type="dxa" w:w="2200"/>
            <w:tcBorders>
              <w:top w:val="single" w:color="002060" w:sz="6"/>
              <w:left w:val="single" w:color="002060" w:sz="6"/>
              <w:bottom w:val="single" w:color="002060" w:sz="6"/>
              <w:right w:val="single" w:color="002060" w:sz="6"/>
            </w:tcBorders>
            <w:shd w:fill="002060"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Service Project Manager:</w:t>
            </w:r>
          </w:p>
        </w:tc>
        <w:tc>
          <w:tcPr>
            <w:tcW w:type="dxa" w:w="27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Mr. Tapan Khandelwal</w:t>
            </w:r>
          </w:p>
        </w:tc>
      </w:tr>
    </w:tbl>
    <w:p>
      <w:pPr>
        <w:spacing w:after="200" w:before="0"/>
        <w:jc w:val="left"/>
      </w:pPr>
      <w:r>
        <w:rPr>
          <w:rFonts w:ascii="Arial" w:cs="Arial" w:eastAsia="Arial" w:hAnsi="Arial"/>
          <w:b w:val="false"/>
          <w:bCs w:val="false"/>
          <w:color w:val="000000"/>
          <w:sz w:val="22"/>
          <w:szCs w:val="22"/>
        </w:rPr>
        <w:t xml:space="preserve"/>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800"/>
      </w:tblGrid>
      <w:tr>
        <w:tc>
          <w:tcPr>
            <w:tcBorders>
              <w:top w:val="single" w:color="C9A227" w:sz="6"/>
              <w:left w:val="single" w:color="C9A227" w:sz="6"/>
              <w:bottom w:val="single" w:color="C9A227" w:sz="6"/>
              <w:right w:val="single" w:color="C9A227" w:sz="6"/>
            </w:tcBorders>
            <w:shd w:fill="1F4E79" w:val="clear"/>
            <w:tcMar>
              <w:top w:type="dxa" w:w="90"/>
              <w:left w:type="dxa" w:w="180"/>
              <w:bottom w:type="dxa" w:w="90"/>
              <w:right w:type="dxa" w:w="180"/>
            </w:tcMar>
          </w:tcPr>
          <w:p>
            <w:pPr>
              <w:jc w:val="center"/>
            </w:pPr>
            <w:r>
              <w:rPr>
                <w:rFonts w:ascii="Arial" w:cs="Arial" w:eastAsia="Arial" w:hAnsi="Arial"/>
                <w:b/>
                <w:bCs/>
                <w:color w:val="FFFFFF"/>
                <w:sz w:val="21"/>
                <w:szCs w:val="21"/>
              </w:rPr>
              <w:t xml:space="preserve">PLANNED ACTIVITIES – JANUARY 2026</w:t>
            </w:r>
          </w:p>
        </w:tc>
      </w:tr>
    </w:tbl>
    <w:p>
      <w:pPr>
        <w:spacing w:after="60" w:before="0"/>
        <w:jc w:val="left"/>
      </w:pPr>
      <w:r>
        <w:rPr>
          <w:rFonts w:ascii="Arial" w:cs="Arial" w:eastAsia="Arial" w:hAnsi="Arial"/>
          <w:b w:val="false"/>
          <w:bCs w:val="false"/>
          <w:color w:val="000000"/>
          <w:sz w:val="22"/>
          <w:szCs w:val="22"/>
        </w:rPr>
        <w:t xml:space="preserve"/>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4200"/>
        <w:gridCol w:w="1400"/>
        <w:gridCol w:w="1400"/>
        <w:gridCol w:w="1400"/>
        <w:gridCol w:w="1400"/>
      </w:tblGrid>
      <w:tr>
        <w:trPr>
          <w:tblHeader/>
        </w:trPr>
        <w:tc>
          <w:tcPr>
            <w:tcW w:type="dxa" w:w="4200"/>
            <w:tcBorders>
              <w:top w:val="single" w:color="002060" w:sz="6"/>
              <w:left w:val="single" w:color="002060" w:sz="6"/>
              <w:bottom w:val="single" w:color="002060" w:sz="6"/>
              <w:right w:val="single" w:color="002060" w:sz="6"/>
            </w:tcBorders>
            <w:shd w:fill="002060"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Planned Activities</w:t>
            </w:r>
          </w:p>
        </w:tc>
        <w:tc>
          <w:tcPr>
            <w:tcW w:type="dxa" w:w="1400"/>
            <w:tcBorders>
              <w:top w:val="single" w:color="002060" w:sz="6"/>
              <w:left w:val="single" w:color="002060" w:sz="6"/>
              <w:bottom w:val="single" w:color="002060" w:sz="6"/>
              <w:right w:val="single" w:color="002060" w:sz="6"/>
            </w:tcBorders>
            <w:shd w:fill="002060"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Activities
Completed</w:t>
            </w:r>
          </w:p>
        </w:tc>
        <w:tc>
          <w:tcPr>
            <w:tcW w:type="dxa" w:w="1400"/>
            <w:tcBorders>
              <w:top w:val="single" w:color="002060" w:sz="6"/>
              <w:left w:val="single" w:color="002060" w:sz="6"/>
              <w:bottom w:val="single" w:color="002060" w:sz="6"/>
              <w:right w:val="single" w:color="002060" w:sz="6"/>
            </w:tcBorders>
            <w:shd w:fill="002060"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Schedule
Variance</w:t>
            </w:r>
          </w:p>
        </w:tc>
        <w:tc>
          <w:tcPr>
            <w:tcW w:type="dxa" w:w="1400"/>
            <w:tcBorders>
              <w:top w:val="single" w:color="002060" w:sz="6"/>
              <w:left w:val="single" w:color="002060" w:sz="6"/>
              <w:bottom w:val="single" w:color="002060" w:sz="6"/>
              <w:right w:val="single" w:color="002060" w:sz="6"/>
            </w:tcBorders>
            <w:shd w:fill="002060"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Effort
Variance</w:t>
            </w:r>
          </w:p>
        </w:tc>
        <w:tc>
          <w:tcPr>
            <w:tcW w:type="dxa" w:w="1400"/>
            <w:tcBorders>
              <w:top w:val="single" w:color="002060" w:sz="6"/>
              <w:left w:val="single" w:color="002060" w:sz="6"/>
              <w:bottom w:val="single" w:color="002060" w:sz="6"/>
              <w:right w:val="single" w:color="002060" w:sz="6"/>
            </w:tcBorders>
            <w:shd w:fill="002060"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DRE (%)</w:t>
            </w:r>
          </w:p>
        </w:tc>
      </w:tr>
      <w:tr>
        <w:tc>
          <w:tcPr>
            <w:tcW w:type="dxa" w:w="42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O&amp;M Billing module – CR &amp; Contractor Login</w:t>
            </w:r>
          </w:p>
        </w:tc>
        <w:tc>
          <w:tcPr>
            <w:tcW w:type="dxa" w:w="14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center"/>
            </w:pPr>
            <w:r>
              <w:rPr>
                <w:rFonts w:ascii="Arial" w:cs="Arial" w:eastAsia="Arial" w:hAnsi="Arial"/>
                <w:b/>
                <w:bCs/>
                <w:color w:val="7F6000"/>
                <w:sz w:val="19"/>
                <w:szCs w:val="19"/>
              </w:rPr>
              <w:t xml:space="preserve">In Progress</w:t>
            </w:r>
          </w:p>
        </w:tc>
        <w:tc>
          <w:tcPr>
            <w:tcW w:type="dxa" w:w="14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On Schedule</w:t>
            </w:r>
          </w:p>
        </w:tc>
        <w:tc>
          <w:tcPr>
            <w:tcW w:type="dxa" w:w="14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Within Effort</w:t>
            </w:r>
          </w:p>
        </w:tc>
        <w:tc>
          <w:tcPr>
            <w:tcW w:type="dxa" w:w="14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19"/>
                <w:szCs w:val="19"/>
              </w:rPr>
              <w:t xml:space="preserve">78%</w:t>
            </w:r>
          </w:p>
        </w:tc>
      </w:tr>
      <w:tr>
        <w:tc>
          <w:tcPr>
            <w:tcW w:type="dxa" w:w="4200"/>
            <w:tcBorders>
              <w:top w:val="single" w:color="CCCCCC" w:sz="2"/>
              <w:left w:val="single" w:color="CCCCCC" w:sz="2"/>
              <w:bottom w:val="single" w:color="CCCCCC" w:sz="2"/>
              <w:right w:val="single" w:color="CCCCCC" w:sz="2"/>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O&amp;M Billing GM – Power Consumption, Summary &amp; Complaint Redressal CR</w:t>
            </w:r>
          </w:p>
        </w:tc>
        <w:tc>
          <w:tcPr>
            <w:tcW w:type="dxa" w:w="1400"/>
            <w:tcBorders>
              <w:top w:val="single" w:color="CCCCCC" w:sz="2"/>
              <w:left w:val="single" w:color="CCCCCC" w:sz="2"/>
              <w:bottom w:val="single" w:color="CCCCCC" w:sz="2"/>
              <w:right w:val="single" w:color="CCCCCC" w:sz="2"/>
            </w:tcBorders>
            <w:shd w:fill="DEEAF1" w:val="clear"/>
            <w:tcMar>
              <w:top w:type="dxa" w:w="80"/>
              <w:left w:type="dxa" w:w="120"/>
              <w:bottom w:type="dxa" w:w="80"/>
              <w:right w:type="dxa" w:w="120"/>
            </w:tcMar>
            <w:vAlign w:val="center"/>
          </w:tcPr>
          <w:p>
            <w:pPr>
              <w:jc w:val="center"/>
            </w:pPr>
            <w:r>
              <w:rPr>
                <w:rFonts w:ascii="Arial" w:cs="Arial" w:eastAsia="Arial" w:hAnsi="Arial"/>
                <w:b/>
                <w:bCs/>
                <w:color w:val="375623"/>
                <w:sz w:val="19"/>
                <w:szCs w:val="19"/>
              </w:rPr>
              <w:t xml:space="preserve">Completed</w:t>
            </w:r>
          </w:p>
        </w:tc>
        <w:tc>
          <w:tcPr>
            <w:tcW w:type="dxa" w:w="1400"/>
            <w:tcBorders>
              <w:top w:val="single" w:color="CCCCCC" w:sz="2"/>
              <w:left w:val="single" w:color="CCCCCC" w:sz="2"/>
              <w:bottom w:val="single" w:color="CCCCCC" w:sz="2"/>
              <w:right w:val="single" w:color="CCCCCC" w:sz="2"/>
            </w:tcBorders>
            <w:shd w:fill="DEEAF1"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On Schedule</w:t>
            </w:r>
          </w:p>
        </w:tc>
        <w:tc>
          <w:tcPr>
            <w:tcW w:type="dxa" w:w="1400"/>
            <w:tcBorders>
              <w:top w:val="single" w:color="CCCCCC" w:sz="2"/>
              <w:left w:val="single" w:color="CCCCCC" w:sz="2"/>
              <w:bottom w:val="single" w:color="CCCCCC" w:sz="2"/>
              <w:right w:val="single" w:color="CCCCCC" w:sz="2"/>
            </w:tcBorders>
            <w:shd w:fill="DEEAF1"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Within Effort</w:t>
            </w:r>
          </w:p>
        </w:tc>
        <w:tc>
          <w:tcPr>
            <w:tcW w:type="dxa" w:w="1400"/>
            <w:tcBorders>
              <w:top w:val="single" w:color="CCCCCC" w:sz="2"/>
              <w:left w:val="single" w:color="CCCCCC" w:sz="2"/>
              <w:bottom w:val="single" w:color="CCCCCC" w:sz="2"/>
              <w:right w:val="single" w:color="CCCCCC" w:sz="2"/>
            </w:tcBorders>
            <w:shd w:fill="DEEAF1" w:val="clear"/>
            <w:tcMar>
              <w:top w:type="dxa" w:w="80"/>
              <w:left w:type="dxa" w:w="120"/>
              <w:bottom w:type="dxa" w:w="80"/>
              <w:right w:type="dxa" w:w="120"/>
            </w:tcMar>
            <w:vAlign w:val="center"/>
          </w:tcPr>
          <w:p>
            <w:pPr>
              <w:jc w:val="center"/>
            </w:pPr>
            <w:r>
              <w:rPr>
                <w:rFonts w:ascii="Arial" w:cs="Arial" w:eastAsia="Arial" w:hAnsi="Arial"/>
                <w:b/>
                <w:bCs/>
                <w:color w:val="000000"/>
                <w:sz w:val="19"/>
                <w:szCs w:val="19"/>
              </w:rPr>
              <w:t xml:space="preserve">78%</w:t>
            </w:r>
          </w:p>
        </w:tc>
      </w:tr>
      <w:tr>
        <w:tc>
          <w:tcPr>
            <w:tcW w:type="dxa" w:w="42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Material Testing – GM/Contractor Login Module</w:t>
            </w:r>
          </w:p>
        </w:tc>
        <w:tc>
          <w:tcPr>
            <w:tcW w:type="dxa" w:w="14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center"/>
            </w:pPr>
            <w:r>
              <w:rPr>
                <w:rFonts w:ascii="Arial" w:cs="Arial" w:eastAsia="Arial" w:hAnsi="Arial"/>
                <w:b/>
                <w:bCs/>
                <w:color w:val="375623"/>
                <w:sz w:val="19"/>
                <w:szCs w:val="19"/>
              </w:rPr>
              <w:t xml:space="preserve">Completed</w:t>
            </w:r>
          </w:p>
        </w:tc>
        <w:tc>
          <w:tcPr>
            <w:tcW w:type="dxa" w:w="14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On Schedule</w:t>
            </w:r>
          </w:p>
        </w:tc>
        <w:tc>
          <w:tcPr>
            <w:tcW w:type="dxa" w:w="14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Within Effort</w:t>
            </w:r>
          </w:p>
        </w:tc>
        <w:tc>
          <w:tcPr>
            <w:tcW w:type="dxa" w:w="14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19"/>
                <w:szCs w:val="19"/>
              </w:rPr>
              <w:t xml:space="preserve">80%</w:t>
            </w:r>
          </w:p>
        </w:tc>
      </w:tr>
      <w:tr>
        <w:tc>
          <w:tcPr>
            <w:tcW w:type="dxa" w:w="4200"/>
            <w:tcBorders>
              <w:top w:val="single" w:color="CCCCCC" w:sz="2"/>
              <w:left w:val="single" w:color="CCCCCC" w:sz="2"/>
              <w:bottom w:val="single" w:color="CCCCCC" w:sz="2"/>
              <w:right w:val="single" w:color="CCCCCC" w:sz="2"/>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Material Testing – FE Mobile Login &amp; API Integration</w:t>
            </w:r>
          </w:p>
        </w:tc>
        <w:tc>
          <w:tcPr>
            <w:tcW w:type="dxa" w:w="1400"/>
            <w:tcBorders>
              <w:top w:val="single" w:color="CCCCCC" w:sz="2"/>
              <w:left w:val="single" w:color="CCCCCC" w:sz="2"/>
              <w:bottom w:val="single" w:color="CCCCCC" w:sz="2"/>
              <w:right w:val="single" w:color="CCCCCC" w:sz="2"/>
            </w:tcBorders>
            <w:shd w:fill="DEEAF1" w:val="clear"/>
            <w:tcMar>
              <w:top w:type="dxa" w:w="80"/>
              <w:left w:type="dxa" w:w="120"/>
              <w:bottom w:type="dxa" w:w="80"/>
              <w:right w:type="dxa" w:w="120"/>
            </w:tcMar>
            <w:vAlign w:val="center"/>
          </w:tcPr>
          <w:p>
            <w:pPr>
              <w:jc w:val="center"/>
            </w:pPr>
            <w:r>
              <w:rPr>
                <w:rFonts w:ascii="Arial" w:cs="Arial" w:eastAsia="Arial" w:hAnsi="Arial"/>
                <w:b/>
                <w:bCs/>
                <w:color w:val="7F6000"/>
                <w:sz w:val="19"/>
                <w:szCs w:val="19"/>
              </w:rPr>
              <w:t xml:space="preserve">In Progress</w:t>
            </w:r>
          </w:p>
        </w:tc>
        <w:tc>
          <w:tcPr>
            <w:tcW w:type="dxa" w:w="1400"/>
            <w:tcBorders>
              <w:top w:val="single" w:color="CCCCCC" w:sz="2"/>
              <w:left w:val="single" w:color="CCCCCC" w:sz="2"/>
              <w:bottom w:val="single" w:color="CCCCCC" w:sz="2"/>
              <w:right w:val="single" w:color="CCCCCC" w:sz="2"/>
            </w:tcBorders>
            <w:shd w:fill="DEEAF1"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On Schedule</w:t>
            </w:r>
          </w:p>
        </w:tc>
        <w:tc>
          <w:tcPr>
            <w:tcW w:type="dxa" w:w="1400"/>
            <w:tcBorders>
              <w:top w:val="single" w:color="CCCCCC" w:sz="2"/>
              <w:left w:val="single" w:color="CCCCCC" w:sz="2"/>
              <w:bottom w:val="single" w:color="CCCCCC" w:sz="2"/>
              <w:right w:val="single" w:color="CCCCCC" w:sz="2"/>
            </w:tcBorders>
            <w:shd w:fill="DEEAF1"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Within Effort</w:t>
            </w:r>
          </w:p>
        </w:tc>
        <w:tc>
          <w:tcPr>
            <w:tcW w:type="dxa" w:w="1400"/>
            <w:tcBorders>
              <w:top w:val="single" w:color="CCCCCC" w:sz="2"/>
              <w:left w:val="single" w:color="CCCCCC" w:sz="2"/>
              <w:bottom w:val="single" w:color="CCCCCC" w:sz="2"/>
              <w:right w:val="single" w:color="CCCCCC" w:sz="2"/>
            </w:tcBorders>
            <w:shd w:fill="DEEAF1" w:val="clear"/>
            <w:tcMar>
              <w:top w:type="dxa" w:w="80"/>
              <w:left w:type="dxa" w:w="120"/>
              <w:bottom w:type="dxa" w:w="80"/>
              <w:right w:type="dxa" w:w="120"/>
            </w:tcMar>
            <w:vAlign w:val="center"/>
          </w:tcPr>
          <w:p>
            <w:pPr>
              <w:jc w:val="center"/>
            </w:pPr>
            <w:r>
              <w:rPr>
                <w:rFonts w:ascii="Arial" w:cs="Arial" w:eastAsia="Arial" w:hAnsi="Arial"/>
                <w:b/>
                <w:bCs/>
                <w:color w:val="000000"/>
                <w:sz w:val="19"/>
                <w:szCs w:val="19"/>
              </w:rPr>
              <w:t xml:space="preserve">83%</w:t>
            </w:r>
          </w:p>
        </w:tc>
      </w:tr>
      <w:tr>
        <w:tc>
          <w:tcPr>
            <w:tcW w:type="dxa" w:w="42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Nirmal – FE Mobile Reports (Beneficiary, OHT, WTP, Raw Water)</w:t>
            </w:r>
          </w:p>
        </w:tc>
        <w:tc>
          <w:tcPr>
            <w:tcW w:type="dxa" w:w="14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center"/>
            </w:pPr>
            <w:r>
              <w:rPr>
                <w:rFonts w:ascii="Arial" w:cs="Arial" w:eastAsia="Arial" w:hAnsi="Arial"/>
                <w:b/>
                <w:bCs/>
                <w:color w:val="375623"/>
                <w:sz w:val="19"/>
                <w:szCs w:val="19"/>
              </w:rPr>
              <w:t xml:space="preserve">Completed</w:t>
            </w:r>
          </w:p>
        </w:tc>
        <w:tc>
          <w:tcPr>
            <w:tcW w:type="dxa" w:w="14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On Schedule</w:t>
            </w:r>
          </w:p>
        </w:tc>
        <w:tc>
          <w:tcPr>
            <w:tcW w:type="dxa" w:w="14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Within Effort</w:t>
            </w:r>
          </w:p>
        </w:tc>
        <w:tc>
          <w:tcPr>
            <w:tcW w:type="dxa" w:w="14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19"/>
                <w:szCs w:val="19"/>
              </w:rPr>
              <w:t xml:space="preserve">75%</w:t>
            </w:r>
          </w:p>
        </w:tc>
      </w:tr>
      <w:tr>
        <w:tc>
          <w:tcPr>
            <w:tcW w:type="dxa" w:w="4200"/>
            <w:tcBorders>
              <w:top w:val="single" w:color="CCCCCC" w:sz="2"/>
              <w:left w:val="single" w:color="CCCCCC" w:sz="2"/>
              <w:bottom w:val="single" w:color="CCCCCC" w:sz="2"/>
              <w:right w:val="single" w:color="CCCCCC" w:sz="2"/>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Dhara – UFW Report Correction &amp; Meter Updation</w:t>
            </w:r>
          </w:p>
        </w:tc>
        <w:tc>
          <w:tcPr>
            <w:tcW w:type="dxa" w:w="1400"/>
            <w:tcBorders>
              <w:top w:val="single" w:color="CCCCCC" w:sz="2"/>
              <w:left w:val="single" w:color="CCCCCC" w:sz="2"/>
              <w:bottom w:val="single" w:color="CCCCCC" w:sz="2"/>
              <w:right w:val="single" w:color="CCCCCC" w:sz="2"/>
            </w:tcBorders>
            <w:shd w:fill="DEEAF1" w:val="clear"/>
            <w:tcMar>
              <w:top w:type="dxa" w:w="80"/>
              <w:left w:type="dxa" w:w="120"/>
              <w:bottom w:type="dxa" w:w="80"/>
              <w:right w:type="dxa" w:w="120"/>
            </w:tcMar>
            <w:vAlign w:val="center"/>
          </w:tcPr>
          <w:p>
            <w:pPr>
              <w:jc w:val="center"/>
            </w:pPr>
            <w:r>
              <w:rPr>
                <w:rFonts w:ascii="Arial" w:cs="Arial" w:eastAsia="Arial" w:hAnsi="Arial"/>
                <w:b/>
                <w:bCs/>
                <w:color w:val="375623"/>
                <w:sz w:val="19"/>
                <w:szCs w:val="19"/>
              </w:rPr>
              <w:t xml:space="preserve">Completed</w:t>
            </w:r>
          </w:p>
        </w:tc>
        <w:tc>
          <w:tcPr>
            <w:tcW w:type="dxa" w:w="1400"/>
            <w:tcBorders>
              <w:top w:val="single" w:color="CCCCCC" w:sz="2"/>
              <w:left w:val="single" w:color="CCCCCC" w:sz="2"/>
              <w:bottom w:val="single" w:color="CCCCCC" w:sz="2"/>
              <w:right w:val="single" w:color="CCCCCC" w:sz="2"/>
            </w:tcBorders>
            <w:shd w:fill="DEEAF1"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On Schedule</w:t>
            </w:r>
          </w:p>
        </w:tc>
        <w:tc>
          <w:tcPr>
            <w:tcW w:type="dxa" w:w="1400"/>
            <w:tcBorders>
              <w:top w:val="single" w:color="CCCCCC" w:sz="2"/>
              <w:left w:val="single" w:color="CCCCCC" w:sz="2"/>
              <w:bottom w:val="single" w:color="CCCCCC" w:sz="2"/>
              <w:right w:val="single" w:color="CCCCCC" w:sz="2"/>
            </w:tcBorders>
            <w:shd w:fill="DEEAF1"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Within Effort</w:t>
            </w:r>
          </w:p>
        </w:tc>
        <w:tc>
          <w:tcPr>
            <w:tcW w:type="dxa" w:w="1400"/>
            <w:tcBorders>
              <w:top w:val="single" w:color="CCCCCC" w:sz="2"/>
              <w:left w:val="single" w:color="CCCCCC" w:sz="2"/>
              <w:bottom w:val="single" w:color="CCCCCC" w:sz="2"/>
              <w:right w:val="single" w:color="CCCCCC" w:sz="2"/>
            </w:tcBorders>
            <w:shd w:fill="DEEAF1" w:val="clear"/>
            <w:tcMar>
              <w:top w:type="dxa" w:w="80"/>
              <w:left w:type="dxa" w:w="120"/>
              <w:bottom w:type="dxa" w:w="80"/>
              <w:right w:type="dxa" w:w="120"/>
            </w:tcMar>
            <w:vAlign w:val="center"/>
          </w:tcPr>
          <w:p>
            <w:pPr>
              <w:jc w:val="center"/>
            </w:pPr>
            <w:r>
              <w:rPr>
                <w:rFonts w:ascii="Arial" w:cs="Arial" w:eastAsia="Arial" w:hAnsi="Arial"/>
                <w:b/>
                <w:bCs/>
                <w:color w:val="000000"/>
                <w:sz w:val="19"/>
                <w:szCs w:val="19"/>
              </w:rPr>
              <w:t xml:space="preserve">66%</w:t>
            </w:r>
          </w:p>
        </w:tc>
      </w:tr>
      <w:tr>
        <w:tc>
          <w:tcPr>
            <w:tcW w:type="dxa" w:w="42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Anusharavan – RFI History Screen Search &amp; Pipeline Details Fix</w:t>
            </w:r>
          </w:p>
        </w:tc>
        <w:tc>
          <w:tcPr>
            <w:tcW w:type="dxa" w:w="14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center"/>
            </w:pPr>
            <w:r>
              <w:rPr>
                <w:rFonts w:ascii="Arial" w:cs="Arial" w:eastAsia="Arial" w:hAnsi="Arial"/>
                <w:b/>
                <w:bCs/>
                <w:color w:val="375623"/>
                <w:sz w:val="19"/>
                <w:szCs w:val="19"/>
              </w:rPr>
              <w:t xml:space="preserve">Completed</w:t>
            </w:r>
          </w:p>
        </w:tc>
        <w:tc>
          <w:tcPr>
            <w:tcW w:type="dxa" w:w="14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On Schedule</w:t>
            </w:r>
          </w:p>
        </w:tc>
        <w:tc>
          <w:tcPr>
            <w:tcW w:type="dxa" w:w="14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Within Effort</w:t>
            </w:r>
          </w:p>
        </w:tc>
        <w:tc>
          <w:tcPr>
            <w:tcW w:type="dxa" w:w="14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19"/>
                <w:szCs w:val="19"/>
              </w:rPr>
              <w:t xml:space="preserve">67%</w:t>
            </w:r>
          </w:p>
        </w:tc>
      </w:tr>
      <w:tr>
        <w:tc>
          <w:tcPr>
            <w:tcW w:type="dxa" w:w="4200"/>
            <w:tcBorders>
              <w:top w:val="single" w:color="CCCCCC" w:sz="2"/>
              <w:left w:val="single" w:color="CCCCCC" w:sz="2"/>
              <w:bottom w:val="single" w:color="CCCCCC" w:sz="2"/>
              <w:right w:val="single" w:color="CCCCCC" w:sz="2"/>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Bharosa Factory Testing Web – Unit Field Addition &amp; Mobile Bug Fix</w:t>
            </w:r>
          </w:p>
        </w:tc>
        <w:tc>
          <w:tcPr>
            <w:tcW w:type="dxa" w:w="1400"/>
            <w:tcBorders>
              <w:top w:val="single" w:color="CCCCCC" w:sz="2"/>
              <w:left w:val="single" w:color="CCCCCC" w:sz="2"/>
              <w:bottom w:val="single" w:color="CCCCCC" w:sz="2"/>
              <w:right w:val="single" w:color="CCCCCC" w:sz="2"/>
            </w:tcBorders>
            <w:shd w:fill="DEEAF1" w:val="clear"/>
            <w:tcMar>
              <w:top w:type="dxa" w:w="80"/>
              <w:left w:type="dxa" w:w="120"/>
              <w:bottom w:type="dxa" w:w="80"/>
              <w:right w:type="dxa" w:w="120"/>
            </w:tcMar>
            <w:vAlign w:val="center"/>
          </w:tcPr>
          <w:p>
            <w:pPr>
              <w:jc w:val="center"/>
            </w:pPr>
            <w:r>
              <w:rPr>
                <w:rFonts w:ascii="Arial" w:cs="Arial" w:eastAsia="Arial" w:hAnsi="Arial"/>
                <w:b/>
                <w:bCs/>
                <w:color w:val="375623"/>
                <w:sz w:val="19"/>
                <w:szCs w:val="19"/>
              </w:rPr>
              <w:t xml:space="preserve">Completed</w:t>
            </w:r>
          </w:p>
        </w:tc>
        <w:tc>
          <w:tcPr>
            <w:tcW w:type="dxa" w:w="1400"/>
            <w:tcBorders>
              <w:top w:val="single" w:color="CCCCCC" w:sz="2"/>
              <w:left w:val="single" w:color="CCCCCC" w:sz="2"/>
              <w:bottom w:val="single" w:color="CCCCCC" w:sz="2"/>
              <w:right w:val="single" w:color="CCCCCC" w:sz="2"/>
            </w:tcBorders>
            <w:shd w:fill="DEEAF1"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On Schedule</w:t>
            </w:r>
          </w:p>
        </w:tc>
        <w:tc>
          <w:tcPr>
            <w:tcW w:type="dxa" w:w="1400"/>
            <w:tcBorders>
              <w:top w:val="single" w:color="CCCCCC" w:sz="2"/>
              <w:left w:val="single" w:color="CCCCCC" w:sz="2"/>
              <w:bottom w:val="single" w:color="CCCCCC" w:sz="2"/>
              <w:right w:val="single" w:color="CCCCCC" w:sz="2"/>
            </w:tcBorders>
            <w:shd w:fill="DEEAF1"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Within Effort</w:t>
            </w:r>
          </w:p>
        </w:tc>
        <w:tc>
          <w:tcPr>
            <w:tcW w:type="dxa" w:w="1400"/>
            <w:tcBorders>
              <w:top w:val="single" w:color="CCCCCC" w:sz="2"/>
              <w:left w:val="single" w:color="CCCCCC" w:sz="2"/>
              <w:bottom w:val="single" w:color="CCCCCC" w:sz="2"/>
              <w:right w:val="single" w:color="CCCCCC" w:sz="2"/>
            </w:tcBorders>
            <w:shd w:fill="DEEAF1" w:val="clear"/>
            <w:tcMar>
              <w:top w:type="dxa" w:w="80"/>
              <w:left w:type="dxa" w:w="120"/>
              <w:bottom w:type="dxa" w:w="80"/>
              <w:right w:type="dxa" w:w="120"/>
            </w:tcMar>
            <w:vAlign w:val="center"/>
          </w:tcPr>
          <w:p>
            <w:pPr>
              <w:jc w:val="center"/>
            </w:pPr>
            <w:r>
              <w:rPr>
                <w:rFonts w:ascii="Arial" w:cs="Arial" w:eastAsia="Arial" w:hAnsi="Arial"/>
                <w:b/>
                <w:bCs/>
                <w:color w:val="000000"/>
                <w:sz w:val="19"/>
                <w:szCs w:val="19"/>
              </w:rPr>
              <w:t xml:space="preserve">100%</w:t>
            </w:r>
          </w:p>
        </w:tc>
      </w:tr>
      <w:tr>
        <w:tc>
          <w:tcPr>
            <w:tcW w:type="dxa" w:w="42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FHTC – FE Reports Change Request</w:t>
            </w:r>
          </w:p>
        </w:tc>
        <w:tc>
          <w:tcPr>
            <w:tcW w:type="dxa" w:w="14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center"/>
            </w:pPr>
            <w:r>
              <w:rPr>
                <w:rFonts w:ascii="Arial" w:cs="Arial" w:eastAsia="Arial" w:hAnsi="Arial"/>
                <w:b/>
                <w:bCs/>
                <w:color w:val="7F6000"/>
                <w:sz w:val="19"/>
                <w:szCs w:val="19"/>
              </w:rPr>
              <w:t xml:space="preserve">In Progress</w:t>
            </w:r>
          </w:p>
        </w:tc>
        <w:tc>
          <w:tcPr>
            <w:tcW w:type="dxa" w:w="14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On Schedule</w:t>
            </w:r>
          </w:p>
        </w:tc>
        <w:tc>
          <w:tcPr>
            <w:tcW w:type="dxa" w:w="14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Within Effort</w:t>
            </w:r>
          </w:p>
        </w:tc>
        <w:tc>
          <w:tcPr>
            <w:tcW w:type="dxa" w:w="14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19"/>
                <w:szCs w:val="19"/>
              </w:rPr>
              <w:t xml:space="preserve">Approx 70%</w:t>
            </w:r>
          </w:p>
        </w:tc>
      </w:tr>
      <w:tr>
        <w:tc>
          <w:tcPr>
            <w:tcW w:type="dxa" w:w="4200"/>
            <w:tcBorders>
              <w:top w:val="single" w:color="CCCCCC" w:sz="2"/>
              <w:left w:val="single" w:color="CCCCCC" w:sz="2"/>
              <w:bottom w:val="single" w:color="CCCCCC" w:sz="2"/>
              <w:right w:val="single" w:color="CCCCCC" w:sz="2"/>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CMMI L5 – Documentation, Review Meetings &amp; VC Calls</w:t>
            </w:r>
          </w:p>
        </w:tc>
        <w:tc>
          <w:tcPr>
            <w:tcW w:type="dxa" w:w="1400"/>
            <w:tcBorders>
              <w:top w:val="single" w:color="CCCCCC" w:sz="2"/>
              <w:left w:val="single" w:color="CCCCCC" w:sz="2"/>
              <w:bottom w:val="single" w:color="CCCCCC" w:sz="2"/>
              <w:right w:val="single" w:color="CCCCCC" w:sz="2"/>
            </w:tcBorders>
            <w:shd w:fill="DEEAF1" w:val="clear"/>
            <w:tcMar>
              <w:top w:type="dxa" w:w="80"/>
              <w:left w:type="dxa" w:w="120"/>
              <w:bottom w:type="dxa" w:w="80"/>
              <w:right w:type="dxa" w:w="120"/>
            </w:tcMar>
            <w:vAlign w:val="center"/>
          </w:tcPr>
          <w:p>
            <w:pPr>
              <w:jc w:val="center"/>
            </w:pPr>
            <w:r>
              <w:rPr>
                <w:rFonts w:ascii="Arial" w:cs="Arial" w:eastAsia="Arial" w:hAnsi="Arial"/>
                <w:b/>
                <w:bCs/>
                <w:color w:val="7F6000"/>
                <w:sz w:val="19"/>
                <w:szCs w:val="19"/>
              </w:rPr>
              <w:t xml:space="preserve">In Progress</w:t>
            </w:r>
          </w:p>
        </w:tc>
        <w:tc>
          <w:tcPr>
            <w:tcW w:type="dxa" w:w="1400"/>
            <w:tcBorders>
              <w:top w:val="single" w:color="CCCCCC" w:sz="2"/>
              <w:left w:val="single" w:color="CCCCCC" w:sz="2"/>
              <w:bottom w:val="single" w:color="CCCCCC" w:sz="2"/>
              <w:right w:val="single" w:color="CCCCCC" w:sz="2"/>
            </w:tcBorders>
            <w:shd w:fill="DEEAF1"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On Schedule</w:t>
            </w:r>
          </w:p>
        </w:tc>
        <w:tc>
          <w:tcPr>
            <w:tcW w:type="dxa" w:w="1400"/>
            <w:tcBorders>
              <w:top w:val="single" w:color="CCCCCC" w:sz="2"/>
              <w:left w:val="single" w:color="CCCCCC" w:sz="2"/>
              <w:bottom w:val="single" w:color="CCCCCC" w:sz="2"/>
              <w:right w:val="single" w:color="CCCCCC" w:sz="2"/>
            </w:tcBorders>
            <w:shd w:fill="DEEAF1"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Within Effort</w:t>
            </w:r>
          </w:p>
        </w:tc>
        <w:tc>
          <w:tcPr>
            <w:tcW w:type="dxa" w:w="1400"/>
            <w:tcBorders>
              <w:top w:val="single" w:color="CCCCCC" w:sz="2"/>
              <w:left w:val="single" w:color="CCCCCC" w:sz="2"/>
              <w:bottom w:val="single" w:color="CCCCCC" w:sz="2"/>
              <w:right w:val="single" w:color="CCCCCC" w:sz="2"/>
            </w:tcBorders>
            <w:shd w:fill="DEEAF1" w:val="clear"/>
            <w:tcMar>
              <w:top w:type="dxa" w:w="80"/>
              <w:left w:type="dxa" w:w="120"/>
              <w:bottom w:type="dxa" w:w="80"/>
              <w:right w:type="dxa" w:w="120"/>
            </w:tcMar>
            <w:vAlign w:val="center"/>
          </w:tcPr>
          <w:p>
            <w:pPr>
              <w:jc w:val="center"/>
            </w:pPr>
            <w:r>
              <w:rPr>
                <w:rFonts w:ascii="Arial" w:cs="Arial" w:eastAsia="Arial" w:hAnsi="Arial"/>
                <w:b/>
                <w:bCs/>
                <w:color w:val="000000"/>
                <w:sz w:val="19"/>
                <w:szCs w:val="19"/>
              </w:rPr>
              <w:t xml:space="preserve">N/A</w:t>
            </w:r>
          </w:p>
        </w:tc>
      </w:tr>
    </w:tbl>
    <w:p>
      <w:pPr>
        <w:spacing w:after="240" w:before="0"/>
        <w:jc w:val="left"/>
      </w:pPr>
      <w:r>
        <w:rPr>
          <w:rFonts w:ascii="Arial" w:cs="Arial" w:eastAsia="Arial" w:hAnsi="Arial"/>
          <w:b w:val="false"/>
          <w:bCs w:val="false"/>
          <w:color w:val="000000"/>
          <w:sz w:val="22"/>
          <w:szCs w:val="22"/>
        </w:rPr>
        <w:t xml:space="preserve"/>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800"/>
      </w:tblGrid>
      <w:tr>
        <w:tc>
          <w:tcPr>
            <w:tcBorders>
              <w:top w:val="single" w:color="C9A227" w:sz="6"/>
              <w:left w:val="single" w:color="C9A227" w:sz="6"/>
              <w:bottom w:val="single" w:color="C9A227" w:sz="6"/>
              <w:right w:val="single" w:color="C9A227" w:sz="6"/>
            </w:tcBorders>
            <w:shd w:fill="1F4E79" w:val="clear"/>
            <w:tcMar>
              <w:top w:type="dxa" w:w="90"/>
              <w:left w:type="dxa" w:w="180"/>
              <w:bottom w:type="dxa" w:w="90"/>
              <w:right w:type="dxa" w:w="180"/>
            </w:tcMar>
          </w:tcPr>
          <w:p>
            <w:pPr>
              <w:jc w:val="center"/>
            </w:pPr>
            <w:r>
              <w:rPr>
                <w:rFonts w:ascii="Arial" w:cs="Arial" w:eastAsia="Arial" w:hAnsi="Arial"/>
                <w:b/>
                <w:bCs/>
                <w:color w:val="FFFFFF"/>
                <w:sz w:val="21"/>
                <w:szCs w:val="21"/>
              </w:rPr>
              <w:t xml:space="preserve">RISK MANAGEMENT</w:t>
            </w:r>
          </w:p>
        </w:tc>
      </w:tr>
    </w:tbl>
    <w:p>
      <w:pPr>
        <w:spacing w:after="60" w:before="0"/>
        <w:jc w:val="left"/>
      </w:pPr>
      <w:r>
        <w:rPr>
          <w:rFonts w:ascii="Arial" w:cs="Arial" w:eastAsia="Arial" w:hAnsi="Arial"/>
          <w:b w:val="false"/>
          <w:bCs w:val="false"/>
          <w:color w:val="000000"/>
          <w:sz w:val="22"/>
          <w:szCs w:val="22"/>
        </w:rPr>
        <w:t xml:space="preserve"/>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4500"/>
        <w:gridCol w:w="4300"/>
        <w:gridCol w:w="1000"/>
      </w:tblGrid>
      <w:tr>
        <w:trPr>
          <w:tblHeader/>
        </w:trPr>
        <w:tc>
          <w:tcPr>
            <w:tcW w:type="dxa" w:w="4500"/>
            <w:tcBorders>
              <w:top w:val="single" w:color="002060" w:sz="6"/>
              <w:left w:val="single" w:color="002060" w:sz="6"/>
              <w:bottom w:val="single" w:color="002060" w:sz="6"/>
              <w:right w:val="single" w:color="002060" w:sz="6"/>
            </w:tcBorders>
            <w:shd w:fill="002060"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Risk Description</w:t>
            </w:r>
          </w:p>
        </w:tc>
        <w:tc>
          <w:tcPr>
            <w:tcW w:type="dxa" w:w="4300"/>
            <w:tcBorders>
              <w:top w:val="single" w:color="002060" w:sz="6"/>
              <w:left w:val="single" w:color="002060" w:sz="6"/>
              <w:bottom w:val="single" w:color="002060" w:sz="6"/>
              <w:right w:val="single" w:color="002060" w:sz="6"/>
            </w:tcBorders>
            <w:shd w:fill="002060"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Risk Mitigation Plan</w:t>
            </w:r>
          </w:p>
        </w:tc>
        <w:tc>
          <w:tcPr>
            <w:tcW w:type="dxa" w:w="1000"/>
            <w:tcBorders>
              <w:top w:val="single" w:color="002060" w:sz="6"/>
              <w:left w:val="single" w:color="002060" w:sz="6"/>
              <w:bottom w:val="single" w:color="002060" w:sz="6"/>
              <w:right w:val="single" w:color="002060" w:sz="6"/>
            </w:tcBorders>
            <w:shd w:fill="002060"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Status</w:t>
            </w:r>
          </w:p>
        </w:tc>
      </w:tr>
      <w:tr>
        <w:tc>
          <w:tcPr>
            <w:tcW w:type="dxa" w:w="45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O&amp;M Billing GM module CR (Power Consumption, Summary, Complaint Redressal) may introduce billing calculation errors or summary mismatches across PIUs.</w:t>
            </w:r>
          </w:p>
        </w:tc>
        <w:tc>
          <w:tcPr>
            <w:tcW w:type="dxa" w:w="43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Created detailed test matrix for Power Consumption and Summary tab scenarios, ran parallel calculation checks against prior version, and kept the previous formula set available for rollback for one billing cycle.</w:t>
            </w:r>
          </w:p>
        </w:tc>
        <w:tc>
          <w:tcPr>
            <w:tcW w:type="dxa" w:w="10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center"/>
            </w:pPr>
            <w:r>
              <w:rPr>
                <w:rFonts w:ascii="Arial" w:cs="Arial" w:eastAsia="Arial" w:hAnsi="Arial"/>
                <w:b/>
                <w:bCs/>
                <w:color w:val="375623"/>
                <w:sz w:val="19"/>
                <w:szCs w:val="19"/>
              </w:rPr>
              <w:t xml:space="preserve">Closed</w:t>
            </w:r>
          </w:p>
        </w:tc>
      </w:tr>
      <w:tr>
        <w:tc>
          <w:tcPr>
            <w:tcW w:type="dxa" w:w="4500"/>
            <w:tcBorders>
              <w:top w:val="single" w:color="CCCCCC" w:sz="2"/>
              <w:left w:val="single" w:color="CCCCCC" w:sz="2"/>
              <w:bottom w:val="single" w:color="CCCCCC" w:sz="2"/>
              <w:right w:val="single" w:color="CCCCCC" w:sz="2"/>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O&amp;M Billing Contractor Login CR (in progress) may cause approval bottlenecks if contractor-side workflow validations are incomplete before rollout.</w:t>
            </w:r>
          </w:p>
        </w:tc>
        <w:tc>
          <w:tcPr>
            <w:tcW w:type="dxa" w:w="4300"/>
            <w:tcBorders>
              <w:top w:val="single" w:color="CCCCCC" w:sz="2"/>
              <w:left w:val="single" w:color="CCCCCC" w:sz="2"/>
              <w:bottom w:val="single" w:color="CCCCCC" w:sz="2"/>
              <w:right w:val="single" w:color="CCCCCC" w:sz="2"/>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Conducting phased UAT with sample contractors, validating each workflow stage independently, and keeping a manual override at PIU level to reassign or force-close stuck approvals until CR is fully closed.</w:t>
            </w:r>
          </w:p>
        </w:tc>
        <w:tc>
          <w:tcPr>
            <w:tcW w:type="dxa" w:w="1000"/>
            <w:tcBorders>
              <w:top w:val="single" w:color="CCCCCC" w:sz="2"/>
              <w:left w:val="single" w:color="CCCCCC" w:sz="2"/>
              <w:bottom w:val="single" w:color="CCCCCC" w:sz="2"/>
              <w:right w:val="single" w:color="CCCCCC" w:sz="2"/>
            </w:tcBorders>
            <w:shd w:fill="DEEAF1" w:val="clear"/>
            <w:tcMar>
              <w:top w:type="dxa" w:w="80"/>
              <w:left w:type="dxa" w:w="120"/>
              <w:bottom w:type="dxa" w:w="80"/>
              <w:right w:type="dxa" w:w="120"/>
            </w:tcMar>
            <w:vAlign w:val="center"/>
          </w:tcPr>
          <w:p>
            <w:pPr>
              <w:jc w:val="center"/>
            </w:pPr>
            <w:r>
              <w:rPr>
                <w:rFonts w:ascii="Arial" w:cs="Arial" w:eastAsia="Arial" w:hAnsi="Arial"/>
                <w:b/>
                <w:bCs/>
                <w:color w:val="7F6000"/>
                <w:sz w:val="19"/>
                <w:szCs w:val="19"/>
              </w:rPr>
              <w:t xml:space="preserve">Open – Monitoring</w:t>
            </w:r>
          </w:p>
        </w:tc>
      </w:tr>
      <w:tr>
        <w:tc>
          <w:tcPr>
            <w:tcW w:type="dxa" w:w="45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Material Testing FE Mobile login changes (API integration, OHT search, draft save) may affect offline sync or geofence validation leading to missed test entries.</w:t>
            </w:r>
          </w:p>
        </w:tc>
        <w:tc>
          <w:tcPr>
            <w:tcW w:type="dxa" w:w="43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Performed field-level API integration testing with sample sites, monitored sync logs for null/duplicate records, and enabled manual web-based fallback entry at PIU office if mobile submission fails.</w:t>
            </w:r>
          </w:p>
        </w:tc>
        <w:tc>
          <w:tcPr>
            <w:tcW w:type="dxa" w:w="10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center"/>
            </w:pPr>
            <w:r>
              <w:rPr>
                <w:rFonts w:ascii="Arial" w:cs="Arial" w:eastAsia="Arial" w:hAnsi="Arial"/>
                <w:b/>
                <w:bCs/>
                <w:color w:val="375623"/>
                <w:sz w:val="19"/>
                <w:szCs w:val="19"/>
              </w:rPr>
              <w:t xml:space="preserve">Closed</w:t>
            </w:r>
          </w:p>
        </w:tc>
      </w:tr>
      <w:tr>
        <w:tc>
          <w:tcPr>
            <w:tcW w:type="dxa" w:w="4500"/>
            <w:tcBorders>
              <w:top w:val="single" w:color="CCCCCC" w:sz="2"/>
              <w:left w:val="single" w:color="CCCCCC" w:sz="2"/>
              <w:bottom w:val="single" w:color="CCCCCC" w:sz="2"/>
              <w:right w:val="single" w:color="CCCCCC" w:sz="2"/>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Material Testing GM/Contractor module changes may cause mis-routing of inspection requests between Contractor → SQC → FE workflow stages.</w:t>
            </w:r>
          </w:p>
        </w:tc>
        <w:tc>
          <w:tcPr>
            <w:tcW w:type="dxa" w:w="4300"/>
            <w:tcBorders>
              <w:top w:val="single" w:color="CCCCCC" w:sz="2"/>
              <w:left w:val="single" w:color="CCCCCC" w:sz="2"/>
              <w:bottom w:val="single" w:color="CCCCCC" w:sz="2"/>
              <w:right w:val="single" w:color="CCCCCC" w:sz="2"/>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Validated end-to-end routing logic with test cases for each role transition, reviewed master configuration and Anusharavan-aligned flow, and provided manual reassignment option at PIU login for stuck requests.</w:t>
            </w:r>
          </w:p>
        </w:tc>
        <w:tc>
          <w:tcPr>
            <w:tcW w:type="dxa" w:w="1000"/>
            <w:tcBorders>
              <w:top w:val="single" w:color="CCCCCC" w:sz="2"/>
              <w:left w:val="single" w:color="CCCCCC" w:sz="2"/>
              <w:bottom w:val="single" w:color="CCCCCC" w:sz="2"/>
              <w:right w:val="single" w:color="CCCCCC" w:sz="2"/>
            </w:tcBorders>
            <w:shd w:fill="DEEAF1" w:val="clear"/>
            <w:tcMar>
              <w:top w:type="dxa" w:w="80"/>
              <w:left w:type="dxa" w:w="120"/>
              <w:bottom w:type="dxa" w:w="80"/>
              <w:right w:type="dxa" w:w="120"/>
            </w:tcMar>
            <w:vAlign w:val="center"/>
          </w:tcPr>
          <w:p>
            <w:pPr>
              <w:jc w:val="center"/>
            </w:pPr>
            <w:r>
              <w:rPr>
                <w:rFonts w:ascii="Arial" w:cs="Arial" w:eastAsia="Arial" w:hAnsi="Arial"/>
                <w:b/>
                <w:bCs/>
                <w:color w:val="375623"/>
                <w:sz w:val="19"/>
                <w:szCs w:val="19"/>
              </w:rPr>
              <w:t xml:space="preserve">Closed</w:t>
            </w:r>
          </w:p>
        </w:tc>
      </w:tr>
      <w:tr>
        <w:tc>
          <w:tcPr>
            <w:tcW w:type="dxa" w:w="45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Nirmal FE Mobile report changes (Beneficiary, OHT, WTP, Raw Water) may produce incorrect failed-sample counts or mismatched data after merge to production.</w:t>
            </w:r>
          </w:p>
        </w:tc>
        <w:tc>
          <w:tcPr>
            <w:tcW w:type="dxa" w:w="43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Cross-verified report outputs against local/UAT test data before production merge, ran parallel validation on WTP count mismatch cases, and retained legacy report version for one cycle for cross-check.</w:t>
            </w:r>
          </w:p>
        </w:tc>
        <w:tc>
          <w:tcPr>
            <w:tcW w:type="dxa" w:w="10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center"/>
            </w:pPr>
            <w:r>
              <w:rPr>
                <w:rFonts w:ascii="Arial" w:cs="Arial" w:eastAsia="Arial" w:hAnsi="Arial"/>
                <w:b/>
                <w:bCs/>
                <w:color w:val="375623"/>
                <w:sz w:val="19"/>
                <w:szCs w:val="19"/>
              </w:rPr>
              <w:t xml:space="preserve">Closed</w:t>
            </w:r>
          </w:p>
        </w:tc>
      </w:tr>
      <w:tr>
        <w:tc>
          <w:tcPr>
            <w:tcW w:type="dxa" w:w="4500"/>
            <w:tcBorders>
              <w:top w:val="single" w:color="CCCCCC" w:sz="2"/>
              <w:left w:val="single" w:color="CCCCCC" w:sz="2"/>
              <w:bottom w:val="single" w:color="CCCCCC" w:sz="2"/>
              <w:right w:val="single" w:color="CCCCCC" w:sz="2"/>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Dhara UFW Report correction and meter updation may introduce inconsistent water-loss percentage values for certain schemes during the transition period.</w:t>
            </w:r>
          </w:p>
        </w:tc>
        <w:tc>
          <w:tcPr>
            <w:tcW w:type="dxa" w:w="4300"/>
            <w:tcBorders>
              <w:top w:val="single" w:color="CCCCCC" w:sz="2"/>
              <w:left w:val="single" w:color="CCCCCC" w:sz="2"/>
              <w:bottom w:val="single" w:color="CCCCCC" w:sz="2"/>
              <w:right w:val="single" w:color="CCCCCC" w:sz="2"/>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Investigated and corrected backend calculation logic with database function review, tested updated UFW report across multiple schemes, and merged only after end-to-end validation with sample ground data.</w:t>
            </w:r>
          </w:p>
        </w:tc>
        <w:tc>
          <w:tcPr>
            <w:tcW w:type="dxa" w:w="1000"/>
            <w:tcBorders>
              <w:top w:val="single" w:color="CCCCCC" w:sz="2"/>
              <w:left w:val="single" w:color="CCCCCC" w:sz="2"/>
              <w:bottom w:val="single" w:color="CCCCCC" w:sz="2"/>
              <w:right w:val="single" w:color="CCCCCC" w:sz="2"/>
            </w:tcBorders>
            <w:shd w:fill="DEEAF1" w:val="clear"/>
            <w:tcMar>
              <w:top w:type="dxa" w:w="80"/>
              <w:left w:type="dxa" w:w="120"/>
              <w:bottom w:type="dxa" w:w="80"/>
              <w:right w:type="dxa" w:w="120"/>
            </w:tcMar>
            <w:vAlign w:val="center"/>
          </w:tcPr>
          <w:p>
            <w:pPr>
              <w:jc w:val="center"/>
            </w:pPr>
            <w:r>
              <w:rPr>
                <w:rFonts w:ascii="Arial" w:cs="Arial" w:eastAsia="Arial" w:hAnsi="Arial"/>
                <w:b/>
                <w:bCs/>
                <w:color w:val="375623"/>
                <w:sz w:val="19"/>
                <w:szCs w:val="19"/>
              </w:rPr>
              <w:t xml:space="preserve">Closed</w:t>
            </w:r>
          </w:p>
        </w:tc>
      </w:tr>
      <w:tr>
        <w:tc>
          <w:tcPr>
            <w:tcW w:type="dxa" w:w="45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Anusharavan RFI history screen search and pipeline details fix may regress existing Contractor/FE search functionality or hide previously visible RFI records.</w:t>
            </w:r>
          </w:p>
        </w:tc>
        <w:tc>
          <w:tcPr>
            <w:tcW w:type="dxa" w:w="43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Performed peer review of search query changes, validated fix on Play Store live build before wider rollout, and maintained manual tracking sheet for critical RFI records during transition.</w:t>
            </w:r>
          </w:p>
        </w:tc>
        <w:tc>
          <w:tcPr>
            <w:tcW w:type="dxa" w:w="10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center"/>
            </w:pPr>
            <w:r>
              <w:rPr>
                <w:rFonts w:ascii="Arial" w:cs="Arial" w:eastAsia="Arial" w:hAnsi="Arial"/>
                <w:b/>
                <w:bCs/>
                <w:color w:val="375623"/>
                <w:sz w:val="19"/>
                <w:szCs w:val="19"/>
              </w:rPr>
              <w:t xml:space="preserve">Closed</w:t>
            </w:r>
          </w:p>
        </w:tc>
      </w:tr>
      <w:tr>
        <w:tc>
          <w:tcPr>
            <w:tcW w:type="dxa" w:w="4500"/>
            <w:tcBorders>
              <w:top w:val="single" w:color="CCCCCC" w:sz="2"/>
              <w:left w:val="single" w:color="CCCCCC" w:sz="2"/>
              <w:bottom w:val="single" w:color="CCCCCC" w:sz="2"/>
              <w:right w:val="single" w:color="CCCCCC" w:sz="2"/>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Bharosa Factory Testing Web/Mobile CR (unit field, document upload bug fixes) may cause incomplete factory test data capture if mobile sync fails.</w:t>
            </w:r>
          </w:p>
        </w:tc>
        <w:tc>
          <w:tcPr>
            <w:tcW w:type="dxa" w:w="4300"/>
            <w:tcBorders>
              <w:top w:val="single" w:color="CCCCCC" w:sz="2"/>
              <w:left w:val="single" w:color="CCCCCC" w:sz="2"/>
              <w:bottom w:val="single" w:color="CCCCCC" w:sz="2"/>
              <w:right w:val="single" w:color="CCCCCC" w:sz="2"/>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Conducted end-to-end testing on staging for unit field and document upload changes, monitored mobile API logs post-release, and provided fallback web entry for critical factory inspections.</w:t>
            </w:r>
          </w:p>
        </w:tc>
        <w:tc>
          <w:tcPr>
            <w:tcW w:type="dxa" w:w="1000"/>
            <w:tcBorders>
              <w:top w:val="single" w:color="CCCCCC" w:sz="2"/>
              <w:left w:val="single" w:color="CCCCCC" w:sz="2"/>
              <w:bottom w:val="single" w:color="CCCCCC" w:sz="2"/>
              <w:right w:val="single" w:color="CCCCCC" w:sz="2"/>
            </w:tcBorders>
            <w:shd w:fill="DEEAF1" w:val="clear"/>
            <w:tcMar>
              <w:top w:type="dxa" w:w="80"/>
              <w:left w:type="dxa" w:w="120"/>
              <w:bottom w:type="dxa" w:w="80"/>
              <w:right w:type="dxa" w:w="120"/>
            </w:tcMar>
            <w:vAlign w:val="center"/>
          </w:tcPr>
          <w:p>
            <w:pPr>
              <w:jc w:val="center"/>
            </w:pPr>
            <w:r>
              <w:rPr>
                <w:rFonts w:ascii="Arial" w:cs="Arial" w:eastAsia="Arial" w:hAnsi="Arial"/>
                <w:b/>
                <w:bCs/>
                <w:color w:val="375623"/>
                <w:sz w:val="19"/>
                <w:szCs w:val="19"/>
              </w:rPr>
              <w:t xml:space="preserve">Closed</w:t>
            </w:r>
          </w:p>
        </w:tc>
      </w:tr>
      <w:tr>
        <w:tc>
          <w:tcPr>
            <w:tcW w:type="dxa" w:w="45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FHTC FE Reports change request (in progress) may affect Samagra-linked beneficiary mapping accuracy if report logic changes are not fully validated.</w:t>
            </w:r>
          </w:p>
        </w:tc>
        <w:tc>
          <w:tcPr>
            <w:tcW w:type="dxa" w:w="43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Running peer review on SQL/report logic changes, reconciling outputs against earlier FHTC reports, and maintaining a cross-checked beneficiary list for critical schemes until CR is closed.</w:t>
            </w:r>
          </w:p>
        </w:tc>
        <w:tc>
          <w:tcPr>
            <w:tcW w:type="dxa" w:w="10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center"/>
            </w:pPr>
            <w:r>
              <w:rPr>
                <w:rFonts w:ascii="Arial" w:cs="Arial" w:eastAsia="Arial" w:hAnsi="Arial"/>
                <w:b/>
                <w:bCs/>
                <w:color w:val="7F6000"/>
                <w:sz w:val="19"/>
                <w:szCs w:val="19"/>
              </w:rPr>
              <w:t xml:space="preserve">Open – Monitoring</w:t>
            </w:r>
          </w:p>
        </w:tc>
      </w:tr>
      <w:tr>
        <w:tc>
          <w:tcPr>
            <w:tcW w:type="dxa" w:w="4500"/>
            <w:tcBorders>
              <w:top w:val="single" w:color="CCCCCC" w:sz="2"/>
              <w:left w:val="single" w:color="CCCCCC" w:sz="2"/>
              <w:bottom w:val="single" w:color="CCCCCC" w:sz="2"/>
              <w:right w:val="single" w:color="CCCCCC" w:sz="2"/>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CMMI L5 documentation activities (Phase 1-3 streamlining, review meetings) may face schedule slippage due to dependency on external MQAS agency coordination.</w:t>
            </w:r>
          </w:p>
        </w:tc>
        <w:tc>
          <w:tcPr>
            <w:tcW w:type="dxa" w:w="4300"/>
            <w:tcBorders>
              <w:top w:val="single" w:color="CCCCCC" w:sz="2"/>
              <w:left w:val="single" w:color="CCCCCC" w:sz="2"/>
              <w:bottom w:val="single" w:color="CCCCCC" w:sz="2"/>
              <w:right w:val="single" w:color="CCCCCC" w:sz="2"/>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Maintaining structured document tracking over SVN repository, scheduling regular internal and external review meetings, and following up proactively with MQAS for interview scheduling and feedback closure.</w:t>
            </w:r>
          </w:p>
        </w:tc>
        <w:tc>
          <w:tcPr>
            <w:tcW w:type="dxa" w:w="1000"/>
            <w:tcBorders>
              <w:top w:val="single" w:color="CCCCCC" w:sz="2"/>
              <w:left w:val="single" w:color="CCCCCC" w:sz="2"/>
              <w:bottom w:val="single" w:color="CCCCCC" w:sz="2"/>
              <w:right w:val="single" w:color="CCCCCC" w:sz="2"/>
            </w:tcBorders>
            <w:shd w:fill="DEEAF1" w:val="clear"/>
            <w:tcMar>
              <w:top w:type="dxa" w:w="80"/>
              <w:left w:type="dxa" w:w="120"/>
              <w:bottom w:type="dxa" w:w="80"/>
              <w:right w:type="dxa" w:w="120"/>
            </w:tcMar>
            <w:vAlign w:val="center"/>
          </w:tcPr>
          <w:p>
            <w:pPr>
              <w:jc w:val="center"/>
            </w:pPr>
            <w:r>
              <w:rPr>
                <w:rFonts w:ascii="Arial" w:cs="Arial" w:eastAsia="Arial" w:hAnsi="Arial"/>
                <w:b/>
                <w:bCs/>
                <w:color w:val="7F6000"/>
                <w:sz w:val="19"/>
                <w:szCs w:val="19"/>
              </w:rPr>
              <w:t xml:space="preserve">Open – Monitoring</w:t>
            </w:r>
          </w:p>
        </w:tc>
      </w:tr>
    </w:tbl>
    <w:p>
      <w:pPr>
        <w:spacing w:after="240" w:before="0"/>
        <w:jc w:val="left"/>
      </w:pPr>
      <w:r>
        <w:rPr>
          <w:rFonts w:ascii="Arial" w:cs="Arial" w:eastAsia="Arial" w:hAnsi="Arial"/>
          <w:b w:val="false"/>
          <w:bCs w:val="false"/>
          <w:color w:val="000000"/>
          <w:sz w:val="22"/>
          <w:szCs w:val="22"/>
        </w:rPr>
        <w:t xml:space="preserve"/>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800"/>
      </w:tblGrid>
      <w:tr>
        <w:tc>
          <w:tcPr>
            <w:tcBorders>
              <w:top w:val="single" w:color="C9A227" w:sz="6"/>
              <w:left w:val="single" w:color="C9A227" w:sz="6"/>
              <w:bottom w:val="single" w:color="C9A227" w:sz="6"/>
              <w:right w:val="single" w:color="C9A227" w:sz="6"/>
            </w:tcBorders>
            <w:shd w:fill="1F4E79" w:val="clear"/>
            <w:tcMar>
              <w:top w:type="dxa" w:w="90"/>
              <w:left w:type="dxa" w:w="180"/>
              <w:bottom w:type="dxa" w:w="90"/>
              <w:right w:type="dxa" w:w="180"/>
            </w:tcMar>
          </w:tcPr>
          <w:p>
            <w:pPr>
              <w:jc w:val="center"/>
            </w:pPr>
            <w:r>
              <w:rPr>
                <w:rFonts w:ascii="Arial" w:cs="Arial" w:eastAsia="Arial" w:hAnsi="Arial"/>
                <w:b/>
                <w:bCs/>
                <w:color w:val="FFFFFF"/>
                <w:sz w:val="21"/>
                <w:szCs w:val="21"/>
              </w:rPr>
              <w:t xml:space="preserve">DATE-WISE CHRONOLOGICAL MODULE &amp; SUB-MODULE FUNCTIONALITY DETAIL – JANUARY 2026</w:t>
            </w:r>
          </w:p>
        </w:tc>
      </w:tr>
    </w:tbl>
    <w:p>
      <w:pPr>
        <w:spacing w:after="60" w:before="0"/>
        <w:jc w:val="left"/>
      </w:pPr>
      <w:r>
        <w:rPr>
          <w:rFonts w:ascii="Arial" w:cs="Arial" w:eastAsia="Arial" w:hAnsi="Arial"/>
          <w:b w:val="false"/>
          <w:bCs w:val="false"/>
          <w:color w:val="000000"/>
          <w:sz w:val="22"/>
          <w:szCs w:val="22"/>
        </w:rPr>
        <w:t xml:space="preserve"/>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400"/>
        <w:gridCol w:w="1900"/>
        <w:gridCol w:w="4500"/>
        <w:gridCol w:w="1000"/>
      </w:tblGrid>
      <w:tr>
        <w:trPr>
          <w:tblHeader/>
        </w:trPr>
        <w:tc>
          <w:tcPr>
            <w:tcW w:type="dxa" w:w="2400"/>
            <w:tcBorders>
              <w:top w:val="single" w:color="002060" w:sz="6"/>
              <w:left w:val="single" w:color="002060" w:sz="6"/>
              <w:bottom w:val="single" w:color="002060" w:sz="6"/>
              <w:right w:val="single" w:color="002060" w:sz="6"/>
            </w:tcBorders>
            <w:shd w:fill="002060"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Module / Sub-Module</w:t>
            </w:r>
          </w:p>
        </w:tc>
        <w:tc>
          <w:tcPr>
            <w:tcW w:type="dxa" w:w="1900"/>
            <w:tcBorders>
              <w:top w:val="single" w:color="002060" w:sz="6"/>
              <w:left w:val="single" w:color="002060" w:sz="6"/>
              <w:bottom w:val="single" w:color="002060" w:sz="6"/>
              <w:right w:val="single" w:color="002060" w:sz="6"/>
            </w:tcBorders>
            <w:shd w:fill="002060"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Date Range
(January 2026)</w:t>
            </w:r>
          </w:p>
        </w:tc>
        <w:tc>
          <w:tcPr>
            <w:tcW w:type="dxa" w:w="4500"/>
            <w:tcBorders>
              <w:top w:val="single" w:color="002060" w:sz="6"/>
              <w:left w:val="single" w:color="002060" w:sz="6"/>
              <w:bottom w:val="single" w:color="002060" w:sz="6"/>
              <w:right w:val="single" w:color="002060" w:sz="6"/>
            </w:tcBorders>
            <w:shd w:fill="002060"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Functionality / Activity Details</w:t>
            </w:r>
          </w:p>
        </w:tc>
        <w:tc>
          <w:tcPr>
            <w:tcW w:type="dxa" w:w="1000"/>
            <w:tcBorders>
              <w:top w:val="single" w:color="002060" w:sz="6"/>
              <w:left w:val="single" w:color="002060" w:sz="6"/>
              <w:bottom w:val="single" w:color="002060" w:sz="6"/>
              <w:right w:val="single" w:color="002060" w:sz="6"/>
            </w:tcBorders>
            <w:shd w:fill="002060"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Hours
Consumed</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Material Testing – GM/Contractor Login</w:t>
            </w:r>
          </w:p>
        </w:tc>
        <w:tc>
          <w:tcPr>
            <w:tcW w:type="dxa" w:w="19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08-Jan to 30-Jan-2026</w:t>
            </w:r>
          </w:p>
        </w:tc>
        <w:tc>
          <w:tcPr>
            <w:tcW w:type="dxa" w:w="45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Mobile sync API fixes, OHT ID parameter addition, Inspection Request local DB save &amp; insert API integration, Function/SP development and modification, FE Login UI enhancement.</w:t>
            </w:r>
          </w:p>
        </w:tc>
        <w:tc>
          <w:tcPr>
            <w:tcW w:type="dxa" w:w="10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19"/>
                <w:szCs w:val="19"/>
              </w:rPr>
              <w:t xml:space="preserve">88.5</w:t>
            </w:r>
          </w:p>
        </w:tc>
      </w:tr>
      <w:tr>
        <w:tc>
          <w:tcPr>
            <w:tcW w:type="dxa" w:w="2400"/>
            <w:tcBorders>
              <w:top w:val="single" w:color="CCCCCC" w:sz="2"/>
              <w:left w:val="single" w:color="CCCCCC" w:sz="2"/>
              <w:bottom w:val="single" w:color="CCCCCC" w:sz="2"/>
              <w:right w:val="single" w:color="CCCCCC" w:sz="2"/>
            </w:tcBorders>
            <w:shd w:fill="DEEAF1"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O&amp;M Billing GM</w:t>
            </w:r>
          </w:p>
        </w:tc>
        <w:tc>
          <w:tcPr>
            <w:tcW w:type="dxa" w:w="1900"/>
            <w:tcBorders>
              <w:top w:val="single" w:color="CCCCCC" w:sz="2"/>
              <w:left w:val="single" w:color="CCCCCC" w:sz="2"/>
              <w:bottom w:val="single" w:color="CCCCCC" w:sz="2"/>
              <w:right w:val="single" w:color="CCCCCC" w:sz="2"/>
            </w:tcBorders>
            <w:shd w:fill="DEEAF1"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08-Jan to 30-Jan-2026</w:t>
            </w:r>
          </w:p>
        </w:tc>
        <w:tc>
          <w:tcPr>
            <w:tcW w:type="dxa" w:w="4500"/>
            <w:tcBorders>
              <w:top w:val="single" w:color="CCCCCC" w:sz="2"/>
              <w:left w:val="single" w:color="CCCCCC" w:sz="2"/>
              <w:bottom w:val="single" w:color="CCCCCC" w:sz="2"/>
              <w:right w:val="single" w:color="CCCCCC" w:sz="2"/>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Power Consumption Sheet calculation modification, Summary tab (web &amp; service) modification, Module-wide requirement changes as per department discussion.</w:t>
            </w:r>
          </w:p>
        </w:tc>
        <w:tc>
          <w:tcPr>
            <w:tcW w:type="dxa" w:w="1000"/>
            <w:tcBorders>
              <w:top w:val="single" w:color="CCCCCC" w:sz="2"/>
              <w:left w:val="single" w:color="CCCCCC" w:sz="2"/>
              <w:bottom w:val="single" w:color="CCCCCC" w:sz="2"/>
              <w:right w:val="single" w:color="CCCCCC" w:sz="2"/>
            </w:tcBorders>
            <w:shd w:fill="DEEAF1" w:val="clear"/>
            <w:tcMar>
              <w:top w:type="dxa" w:w="80"/>
              <w:left w:type="dxa" w:w="120"/>
              <w:bottom w:type="dxa" w:w="80"/>
              <w:right w:type="dxa" w:w="120"/>
            </w:tcMar>
            <w:vAlign w:val="center"/>
          </w:tcPr>
          <w:p>
            <w:pPr>
              <w:jc w:val="center"/>
            </w:pPr>
            <w:r>
              <w:rPr>
                <w:rFonts w:ascii="Arial" w:cs="Arial" w:eastAsia="Arial" w:hAnsi="Arial"/>
                <w:b/>
                <w:bCs/>
                <w:color w:val="000000"/>
                <w:sz w:val="19"/>
                <w:szCs w:val="19"/>
              </w:rPr>
              <w:t xml:space="preserve">78.0</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CMMI Documents</w:t>
            </w:r>
          </w:p>
        </w:tc>
        <w:tc>
          <w:tcPr>
            <w:tcW w:type="dxa" w:w="19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08-Jan to 28-Jan-2026</w:t>
            </w:r>
          </w:p>
        </w:tc>
        <w:tc>
          <w:tcPr>
            <w:tcW w:type="dxa" w:w="45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CMMI L5 documentation and review meetings/VC calls; documentation of Cycle 2 &amp; Cycle 3 models.</w:t>
            </w:r>
          </w:p>
        </w:tc>
        <w:tc>
          <w:tcPr>
            <w:tcW w:type="dxa" w:w="10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19"/>
                <w:szCs w:val="19"/>
              </w:rPr>
              <w:t xml:space="preserve">154.5</w:t>
            </w:r>
          </w:p>
        </w:tc>
      </w:tr>
      <w:tr>
        <w:tc>
          <w:tcPr>
            <w:tcW w:type="dxa" w:w="2400"/>
            <w:tcBorders>
              <w:top w:val="single" w:color="CCCCCC" w:sz="2"/>
              <w:left w:val="single" w:color="CCCCCC" w:sz="2"/>
              <w:bottom w:val="single" w:color="CCCCCC" w:sz="2"/>
              <w:right w:val="single" w:color="CCCCCC" w:sz="2"/>
            </w:tcBorders>
            <w:shd w:fill="DEEAF1"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Nirmal – FE Mobile</w:t>
            </w:r>
          </w:p>
        </w:tc>
        <w:tc>
          <w:tcPr>
            <w:tcW w:type="dxa" w:w="1900"/>
            <w:tcBorders>
              <w:top w:val="single" w:color="CCCCCC" w:sz="2"/>
              <w:left w:val="single" w:color="CCCCCC" w:sz="2"/>
              <w:bottom w:val="single" w:color="CCCCCC" w:sz="2"/>
              <w:right w:val="single" w:color="CCCCCC" w:sz="2"/>
            </w:tcBorders>
            <w:shd w:fill="DEEAF1"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08-Jan to 30-Jan-2026</w:t>
            </w:r>
          </w:p>
        </w:tc>
        <w:tc>
          <w:tcPr>
            <w:tcW w:type="dxa" w:w="4500"/>
            <w:tcBorders>
              <w:top w:val="single" w:color="CCCCCC" w:sz="2"/>
              <w:left w:val="single" w:color="CCCCCC" w:sz="2"/>
              <w:bottom w:val="single" w:color="CCCCCC" w:sz="2"/>
              <w:right w:val="single" w:color="CCCCCC" w:sz="2"/>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Nirmal report failed-record highlighting, requirement gathering for Beneficiary report changes, merge to UAT/Production, Beneficiary/OHT/WTP/Raw Water report development and bug fixing.</w:t>
            </w:r>
          </w:p>
        </w:tc>
        <w:tc>
          <w:tcPr>
            <w:tcW w:type="dxa" w:w="1000"/>
            <w:tcBorders>
              <w:top w:val="single" w:color="CCCCCC" w:sz="2"/>
              <w:left w:val="single" w:color="CCCCCC" w:sz="2"/>
              <w:bottom w:val="single" w:color="CCCCCC" w:sz="2"/>
              <w:right w:val="single" w:color="CCCCCC" w:sz="2"/>
            </w:tcBorders>
            <w:shd w:fill="DEEAF1" w:val="clear"/>
            <w:tcMar>
              <w:top w:type="dxa" w:w="80"/>
              <w:left w:type="dxa" w:w="120"/>
              <w:bottom w:type="dxa" w:w="80"/>
              <w:right w:type="dxa" w:w="120"/>
            </w:tcMar>
            <w:vAlign w:val="center"/>
          </w:tcPr>
          <w:p>
            <w:pPr>
              <w:jc w:val="center"/>
            </w:pPr>
            <w:r>
              <w:rPr>
                <w:rFonts w:ascii="Arial" w:cs="Arial" w:eastAsia="Arial" w:hAnsi="Arial"/>
                <w:b/>
                <w:bCs/>
                <w:color w:val="000000"/>
                <w:sz w:val="19"/>
                <w:szCs w:val="19"/>
              </w:rPr>
              <w:t xml:space="preserve">58.0</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Department Meetings</w:t>
            </w:r>
          </w:p>
        </w:tc>
        <w:tc>
          <w:tcPr>
            <w:tcW w:type="dxa" w:w="19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08-Jan to 23-Jan-2026</w:t>
            </w:r>
          </w:p>
        </w:tc>
        <w:tc>
          <w:tcPr>
            <w:tcW w:type="dxa" w:w="45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Discussion and review on Nirmal, Bharosa, O&amp;M Billing module updates; planning for new Material and Cube Testing modules and Dhara/Nirmal/O&amp;M/Bharosa changes.</w:t>
            </w:r>
          </w:p>
        </w:tc>
        <w:tc>
          <w:tcPr>
            <w:tcW w:type="dxa" w:w="10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19"/>
                <w:szCs w:val="19"/>
              </w:rPr>
              <w:t xml:space="preserve">38.0</w:t>
            </w:r>
          </w:p>
        </w:tc>
      </w:tr>
      <w:tr>
        <w:tc>
          <w:tcPr>
            <w:tcW w:type="dxa" w:w="2400"/>
            <w:tcBorders>
              <w:top w:val="single" w:color="CCCCCC" w:sz="2"/>
              <w:left w:val="single" w:color="CCCCCC" w:sz="2"/>
              <w:bottom w:val="single" w:color="CCCCCC" w:sz="2"/>
              <w:right w:val="single" w:color="CCCCCC" w:sz="2"/>
            </w:tcBorders>
            <w:shd w:fill="DEEAF1"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Dhara</w:t>
            </w:r>
          </w:p>
        </w:tc>
        <w:tc>
          <w:tcPr>
            <w:tcW w:type="dxa" w:w="1900"/>
            <w:tcBorders>
              <w:top w:val="single" w:color="CCCCCC" w:sz="2"/>
              <w:left w:val="single" w:color="CCCCCC" w:sz="2"/>
              <w:bottom w:val="single" w:color="CCCCCC" w:sz="2"/>
              <w:right w:val="single" w:color="CCCCCC" w:sz="2"/>
            </w:tcBorders>
            <w:shd w:fill="DEEAF1"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08-Jan to 28-Jan-2026</w:t>
            </w:r>
          </w:p>
        </w:tc>
        <w:tc>
          <w:tcPr>
            <w:tcW w:type="dxa" w:w="4500"/>
            <w:tcBorders>
              <w:top w:val="single" w:color="CCCCCC" w:sz="2"/>
              <w:left w:val="single" w:color="CCCCCC" w:sz="2"/>
              <w:bottom w:val="single" w:color="CCCCCC" w:sz="2"/>
              <w:right w:val="single" w:color="CCCCCC" w:sz="2"/>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Module changes as per department request, meter updation, UFW report data modification and correction.</w:t>
            </w:r>
          </w:p>
        </w:tc>
        <w:tc>
          <w:tcPr>
            <w:tcW w:type="dxa" w:w="1000"/>
            <w:tcBorders>
              <w:top w:val="single" w:color="CCCCCC" w:sz="2"/>
              <w:left w:val="single" w:color="CCCCCC" w:sz="2"/>
              <w:bottom w:val="single" w:color="CCCCCC" w:sz="2"/>
              <w:right w:val="single" w:color="CCCCCC" w:sz="2"/>
            </w:tcBorders>
            <w:shd w:fill="DEEAF1" w:val="clear"/>
            <w:tcMar>
              <w:top w:type="dxa" w:w="80"/>
              <w:left w:type="dxa" w:w="120"/>
              <w:bottom w:type="dxa" w:w="80"/>
              <w:right w:type="dxa" w:w="120"/>
            </w:tcMar>
            <w:vAlign w:val="center"/>
          </w:tcPr>
          <w:p>
            <w:pPr>
              <w:jc w:val="center"/>
            </w:pPr>
            <w:r>
              <w:rPr>
                <w:rFonts w:ascii="Arial" w:cs="Arial" w:eastAsia="Arial" w:hAnsi="Arial"/>
                <w:b/>
                <w:bCs/>
                <w:color w:val="000000"/>
                <w:sz w:val="19"/>
                <w:szCs w:val="19"/>
              </w:rPr>
              <w:t xml:space="preserve">32.0</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Anusharavan</w:t>
            </w:r>
          </w:p>
        </w:tc>
        <w:tc>
          <w:tcPr>
            <w:tcW w:type="dxa" w:w="19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21-Jan to 29-Jan-2026</w:t>
            </w:r>
          </w:p>
        </w:tc>
        <w:tc>
          <w:tcPr>
            <w:tcW w:type="dxa" w:w="45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RFI Module history screen search functionality for Contractor &amp; FE, pipeline details fix on history detail screen (Play Store live build verification), bug fixes.</w:t>
            </w:r>
          </w:p>
        </w:tc>
        <w:tc>
          <w:tcPr>
            <w:tcW w:type="dxa" w:w="10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19"/>
                <w:szCs w:val="19"/>
              </w:rPr>
              <w:t xml:space="preserve">28.0</w:t>
            </w:r>
          </w:p>
        </w:tc>
      </w:tr>
      <w:tr>
        <w:tc>
          <w:tcPr>
            <w:tcW w:type="dxa" w:w="2400"/>
            <w:tcBorders>
              <w:top w:val="single" w:color="CCCCCC" w:sz="2"/>
              <w:left w:val="single" w:color="CCCCCC" w:sz="2"/>
              <w:bottom w:val="single" w:color="CCCCCC" w:sz="2"/>
              <w:right w:val="single" w:color="CCCCCC" w:sz="2"/>
            </w:tcBorders>
            <w:shd w:fill="DEEAF1"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Bharosa Factory Testing – Web</w:t>
            </w:r>
          </w:p>
        </w:tc>
        <w:tc>
          <w:tcPr>
            <w:tcW w:type="dxa" w:w="1900"/>
            <w:tcBorders>
              <w:top w:val="single" w:color="CCCCCC" w:sz="2"/>
              <w:left w:val="single" w:color="CCCCCC" w:sz="2"/>
              <w:bottom w:val="single" w:color="CCCCCC" w:sz="2"/>
              <w:right w:val="single" w:color="CCCCCC" w:sz="2"/>
            </w:tcBorders>
            <w:shd w:fill="DEEAF1"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08-Jan to 27-Jan-2026</w:t>
            </w:r>
          </w:p>
        </w:tc>
        <w:tc>
          <w:tcPr>
            <w:tcW w:type="dxa" w:w="4500"/>
            <w:tcBorders>
              <w:top w:val="single" w:color="CCCCCC" w:sz="2"/>
              <w:left w:val="single" w:color="CCCCCC" w:sz="2"/>
              <w:bottom w:val="single" w:color="CCCCCC" w:sz="2"/>
              <w:right w:val="single" w:color="CCCCCC" w:sz="2"/>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Mobile App login API issue resolution, Unit &amp; Quantity input field addition (Get/Insert in Mobile App), document upload enhancement and bug fixes.</w:t>
            </w:r>
          </w:p>
        </w:tc>
        <w:tc>
          <w:tcPr>
            <w:tcW w:type="dxa" w:w="1000"/>
            <w:tcBorders>
              <w:top w:val="single" w:color="CCCCCC" w:sz="2"/>
              <w:left w:val="single" w:color="CCCCCC" w:sz="2"/>
              <w:bottom w:val="single" w:color="CCCCCC" w:sz="2"/>
              <w:right w:val="single" w:color="CCCCCC" w:sz="2"/>
            </w:tcBorders>
            <w:shd w:fill="DEEAF1" w:val="clear"/>
            <w:tcMar>
              <w:top w:type="dxa" w:w="80"/>
              <w:left w:type="dxa" w:w="120"/>
              <w:bottom w:type="dxa" w:w="80"/>
              <w:right w:type="dxa" w:w="120"/>
            </w:tcMar>
            <w:vAlign w:val="center"/>
          </w:tcPr>
          <w:p>
            <w:pPr>
              <w:jc w:val="center"/>
            </w:pPr>
            <w:r>
              <w:rPr>
                <w:rFonts w:ascii="Arial" w:cs="Arial" w:eastAsia="Arial" w:hAnsi="Arial"/>
                <w:b/>
                <w:bCs/>
                <w:color w:val="000000"/>
                <w:sz w:val="19"/>
                <w:szCs w:val="19"/>
              </w:rPr>
              <w:t xml:space="preserve">20.0</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Asset Mapping</w:t>
            </w:r>
          </w:p>
        </w:tc>
        <w:tc>
          <w:tcPr>
            <w:tcW w:type="dxa" w:w="19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15-Jan to 16-Jan-2026</w:t>
            </w:r>
          </w:p>
        </w:tc>
        <w:tc>
          <w:tcPr>
            <w:tcW w:type="dxa" w:w="45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Redesigning and deployment of live server pages for Jal Rekha &amp; Amrut Rekha.</w:t>
            </w:r>
          </w:p>
        </w:tc>
        <w:tc>
          <w:tcPr>
            <w:tcW w:type="dxa" w:w="10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19"/>
                <w:szCs w:val="19"/>
              </w:rPr>
              <w:t xml:space="preserve">16.0</w:t>
            </w:r>
          </w:p>
        </w:tc>
      </w:tr>
      <w:tr>
        <w:tc>
          <w:tcPr>
            <w:tcW w:type="dxa" w:w="2400"/>
            <w:tcBorders>
              <w:top w:val="single" w:color="CCCCCC" w:sz="2"/>
              <w:left w:val="single" w:color="CCCCCC" w:sz="2"/>
              <w:bottom w:val="single" w:color="CCCCCC" w:sz="2"/>
              <w:right w:val="single" w:color="CCCCCC" w:sz="2"/>
            </w:tcBorders>
            <w:shd w:fill="DEEAF1"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Dashboard</w:t>
            </w:r>
          </w:p>
        </w:tc>
        <w:tc>
          <w:tcPr>
            <w:tcW w:type="dxa" w:w="1900"/>
            <w:tcBorders>
              <w:top w:val="single" w:color="CCCCCC" w:sz="2"/>
              <w:left w:val="single" w:color="CCCCCC" w:sz="2"/>
              <w:bottom w:val="single" w:color="CCCCCC" w:sz="2"/>
              <w:right w:val="single" w:color="CCCCCC" w:sz="2"/>
            </w:tcBorders>
            <w:shd w:fill="DEEAF1"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12-Jan to 13-Jan-2026</w:t>
            </w:r>
          </w:p>
        </w:tc>
        <w:tc>
          <w:tcPr>
            <w:tcW w:type="dxa" w:w="4500"/>
            <w:tcBorders>
              <w:top w:val="single" w:color="CCCCCC" w:sz="2"/>
              <w:left w:val="single" w:color="CCCCCC" w:sz="2"/>
              <w:bottom w:val="single" w:color="CCCCCC" w:sz="2"/>
              <w:right w:val="single" w:color="CCCCCC" w:sz="2"/>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Redesigning the pages of Amrut Rekha MPUDC.</w:t>
            </w:r>
          </w:p>
        </w:tc>
        <w:tc>
          <w:tcPr>
            <w:tcW w:type="dxa" w:w="1000"/>
            <w:tcBorders>
              <w:top w:val="single" w:color="CCCCCC" w:sz="2"/>
              <w:left w:val="single" w:color="CCCCCC" w:sz="2"/>
              <w:bottom w:val="single" w:color="CCCCCC" w:sz="2"/>
              <w:right w:val="single" w:color="CCCCCC" w:sz="2"/>
            </w:tcBorders>
            <w:shd w:fill="DEEAF1" w:val="clear"/>
            <w:tcMar>
              <w:top w:type="dxa" w:w="80"/>
              <w:left w:type="dxa" w:w="120"/>
              <w:bottom w:type="dxa" w:w="80"/>
              <w:right w:type="dxa" w:w="120"/>
            </w:tcMar>
            <w:vAlign w:val="center"/>
          </w:tcPr>
          <w:p>
            <w:pPr>
              <w:jc w:val="center"/>
            </w:pPr>
            <w:r>
              <w:rPr>
                <w:rFonts w:ascii="Arial" w:cs="Arial" w:eastAsia="Arial" w:hAnsi="Arial"/>
                <w:b/>
                <w:bCs/>
                <w:color w:val="000000"/>
                <w:sz w:val="19"/>
                <w:szCs w:val="19"/>
              </w:rPr>
              <w:t xml:space="preserve">16.0</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FHTC – FE Reports</w:t>
            </w:r>
          </w:p>
        </w:tc>
        <w:tc>
          <w:tcPr>
            <w:tcW w:type="dxa" w:w="19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27-Jan-2026</w:t>
            </w:r>
          </w:p>
        </w:tc>
        <w:tc>
          <w:tcPr>
            <w:tcW w:type="dxa" w:w="45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Work on FHTC Module and report changes as per change request.</w:t>
            </w:r>
          </w:p>
        </w:tc>
        <w:tc>
          <w:tcPr>
            <w:tcW w:type="dxa" w:w="10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19"/>
                <w:szCs w:val="19"/>
              </w:rPr>
              <w:t xml:space="preserve">8.0</w:t>
            </w:r>
          </w:p>
        </w:tc>
      </w:tr>
    </w:tbl>
    <w:p>
      <w:pPr>
        <w:spacing w:after="240" w:before="0"/>
        <w:jc w:val="left"/>
      </w:pPr>
      <w:r>
        <w:rPr>
          <w:rFonts w:ascii="Arial" w:cs="Arial" w:eastAsia="Arial" w:hAnsi="Arial"/>
          <w:b w:val="false"/>
          <w:bCs w:val="false"/>
          <w:color w:val="000000"/>
          <w:sz w:val="22"/>
          <w:szCs w:val="22"/>
        </w:rPr>
        <w:t xml:space="preserve"/>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800"/>
      </w:tblGrid>
      <w:tr>
        <w:tc>
          <w:tcPr>
            <w:tcBorders>
              <w:top w:val="single" w:color="C9A227" w:sz="6"/>
              <w:left w:val="single" w:color="C9A227" w:sz="6"/>
              <w:bottom w:val="single" w:color="C9A227" w:sz="6"/>
              <w:right w:val="single" w:color="C9A227" w:sz="6"/>
            </w:tcBorders>
            <w:shd w:fill="1F4E79" w:val="clear"/>
            <w:tcMar>
              <w:top w:type="dxa" w:w="90"/>
              <w:left w:type="dxa" w:w="180"/>
              <w:bottom w:type="dxa" w:w="90"/>
              <w:right w:type="dxa" w:w="180"/>
            </w:tcMar>
          </w:tcPr>
          <w:p>
            <w:pPr>
              <w:jc w:val="center"/>
            </w:pPr>
            <w:r>
              <w:rPr>
                <w:rFonts w:ascii="Arial" w:cs="Arial" w:eastAsia="Arial" w:hAnsi="Arial"/>
                <w:b/>
                <w:bCs/>
                <w:color w:val="FFFFFF"/>
                <w:sz w:val="21"/>
                <w:szCs w:val="21"/>
              </w:rPr>
              <w:t xml:space="preserve">QUANTITATIVE INFORMATION (CYCLE 4 – CUMULATIVE THROUGH JANUARY 2026)</w:t>
            </w:r>
          </w:p>
        </w:tc>
      </w:tr>
    </w:tbl>
    <w:p>
      <w:pPr>
        <w:spacing w:after="80" w:before="0"/>
        <w:jc w:val="left"/>
      </w:pPr>
      <w:r>
        <w:rPr>
          <w:rFonts w:ascii="Arial" w:cs="Arial" w:eastAsia="Arial" w:hAnsi="Arial"/>
          <w:b w:val="false"/>
          <w:bCs w:val="false"/>
          <w:color w:val="000000"/>
          <w:sz w:val="22"/>
          <w:szCs w:val="22"/>
        </w:rPr>
        <w:t xml:space="preserve"/>
      </w:r>
    </w:p>
    <w:p>
      <w:pPr>
        <w:spacing w:after="60" w:before="0"/>
        <w:jc w:val="left"/>
      </w:pPr>
      <w:r>
        <w:rPr>
          <w:rFonts w:ascii="Arial" w:cs="Arial" w:eastAsia="Arial" w:hAnsi="Arial"/>
          <w:b/>
          <w:bCs/>
          <w:color w:val="000000"/>
          <w:sz w:val="22"/>
          <w:szCs w:val="22"/>
        </w:rPr>
        <w:t xml:space="preserve">Productivity, Code Rate &amp; Test Rate</w:t>
      </w:r>
    </w:p>
    <w:tbl>
      <w:tblPr>
        <w:tblW w:type="dxa" w:w="9799"/>
        <w:tblBorders>
          <w:top w:val="single" w:color="auto" w:sz="4"/>
          <w:left w:val="single" w:color="auto" w:sz="4"/>
          <w:bottom w:val="single" w:color="auto" w:sz="4"/>
          <w:right w:val="single" w:color="auto" w:sz="4"/>
          <w:insideH w:val="single" w:color="auto" w:sz="4"/>
          <w:insideV w:val="single" w:color="auto" w:sz="4"/>
        </w:tblBorders>
      </w:tblPr>
      <w:tblGrid>
        <w:gridCol w:w="1600"/>
        <w:gridCol w:w="2733"/>
        <w:gridCol w:w="2733"/>
        <w:gridCol w:w="2733"/>
      </w:tblGrid>
      <w:tr>
        <w:tc>
          <w:tcPr>
            <w:tcW w:type="dxa" w:w="9799"/>
            <w:gridSpan w:val="4"/>
            <w:tcBorders>
              <w:top w:val="single" w:color="002060" w:sz="6"/>
              <w:left w:val="single" w:color="002060" w:sz="6"/>
              <w:bottom w:val="single" w:color="002060" w:sz="6"/>
              <w:right w:val="single" w:color="002060" w:sz="6"/>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AS-IS</w:t>
            </w:r>
          </w:p>
        </w:tc>
      </w:tr>
      <w:tr>
        <w:tc>
          <w:tcPr>
            <w:tcW w:type="dxa" w:w="1600"/>
            <w:tcBorders>
              <w:top w:val="single" w:color="002060" w:sz="6"/>
              <w:left w:val="single" w:color="002060" w:sz="6"/>
              <w:bottom w:val="single" w:color="002060" w:sz="6"/>
              <w:right w:val="single" w:color="002060" w:sz="6"/>
            </w:tcBorders>
            <w:shd w:fill="002060"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
            </w:r>
          </w:p>
        </w:tc>
        <w:tc>
          <w:tcPr>
            <w:tcW w:type="dxa" w:w="2733"/>
            <w:tcBorders>
              <w:top w:val="single" w:color="002060" w:sz="6"/>
              <w:left w:val="single" w:color="002060" w:sz="6"/>
              <w:bottom w:val="single" w:color="002060" w:sz="6"/>
              <w:right w:val="single" w:color="002060" w:sz="6"/>
            </w:tcBorders>
            <w:shd w:fill="002060"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Productivity</w:t>
            </w:r>
          </w:p>
        </w:tc>
        <w:tc>
          <w:tcPr>
            <w:tcW w:type="dxa" w:w="2733"/>
            <w:tcBorders>
              <w:top w:val="single" w:color="002060" w:sz="6"/>
              <w:left w:val="single" w:color="002060" w:sz="6"/>
              <w:bottom w:val="single" w:color="002060" w:sz="6"/>
              <w:right w:val="single" w:color="002060" w:sz="6"/>
            </w:tcBorders>
            <w:shd w:fill="002060"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Code_Rate</w:t>
            </w:r>
          </w:p>
        </w:tc>
        <w:tc>
          <w:tcPr>
            <w:tcW w:type="dxa" w:w="2733"/>
            <w:tcBorders>
              <w:top w:val="single" w:color="002060" w:sz="6"/>
              <w:left w:val="single" w:color="002060" w:sz="6"/>
              <w:bottom w:val="single" w:color="002060" w:sz="6"/>
              <w:right w:val="single" w:color="002060" w:sz="6"/>
            </w:tcBorders>
            <w:shd w:fill="002060"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Test_Rate</w:t>
            </w:r>
          </w:p>
        </w:tc>
      </w:tr>
      <w:tr>
        <w:tc>
          <w:tcPr>
            <w:tcW w:type="dxa" w:w="16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Mean</w:t>
            </w:r>
          </w:p>
        </w:tc>
        <w:tc>
          <w:tcPr>
            <w:tcW w:type="dxa" w:w="2733"/>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0.18452</w:t>
            </w:r>
          </w:p>
        </w:tc>
        <w:tc>
          <w:tcPr>
            <w:tcW w:type="dxa" w:w="2733"/>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0.31448</w:t>
            </w:r>
          </w:p>
        </w:tc>
        <w:tc>
          <w:tcPr>
            <w:tcW w:type="dxa" w:w="2733"/>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0.72905</w:t>
            </w:r>
          </w:p>
        </w:tc>
      </w:tr>
      <w:tr>
        <w:tc>
          <w:tcPr>
            <w:tcW w:type="dxa" w:w="1600"/>
            <w:tcBorders>
              <w:top w:val="single" w:color="CCCCCC" w:sz="2"/>
              <w:left w:val="single" w:color="CCCCCC" w:sz="2"/>
              <w:bottom w:val="single" w:color="CCCCCC" w:sz="2"/>
              <w:right w:val="single" w:color="CCCCCC" w:sz="2"/>
            </w:tcBorders>
            <w:shd w:fill="DEEAF1"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SD</w:t>
            </w:r>
          </w:p>
        </w:tc>
        <w:tc>
          <w:tcPr>
            <w:tcW w:type="dxa" w:w="2733"/>
            <w:tcBorders>
              <w:top w:val="single" w:color="CCCCCC" w:sz="2"/>
              <w:left w:val="single" w:color="CCCCCC" w:sz="2"/>
              <w:bottom w:val="single" w:color="CCCCCC" w:sz="2"/>
              <w:right w:val="single" w:color="CCCCCC" w:sz="2"/>
            </w:tcBorders>
            <w:shd w:fill="DEEAF1"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0.03006</w:t>
            </w:r>
          </w:p>
        </w:tc>
        <w:tc>
          <w:tcPr>
            <w:tcW w:type="dxa" w:w="2733"/>
            <w:tcBorders>
              <w:top w:val="single" w:color="CCCCCC" w:sz="2"/>
              <w:left w:val="single" w:color="CCCCCC" w:sz="2"/>
              <w:bottom w:val="single" w:color="CCCCCC" w:sz="2"/>
              <w:right w:val="single" w:color="CCCCCC" w:sz="2"/>
            </w:tcBorders>
            <w:shd w:fill="DEEAF1"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0.01276</w:t>
            </w:r>
          </w:p>
        </w:tc>
        <w:tc>
          <w:tcPr>
            <w:tcW w:type="dxa" w:w="2733"/>
            <w:tcBorders>
              <w:top w:val="single" w:color="CCCCCC" w:sz="2"/>
              <w:left w:val="single" w:color="CCCCCC" w:sz="2"/>
              <w:bottom w:val="single" w:color="CCCCCC" w:sz="2"/>
              <w:right w:val="single" w:color="CCCCCC" w:sz="2"/>
            </w:tcBorders>
            <w:shd w:fill="DEEAF1"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0.13391</w:t>
            </w:r>
          </w:p>
        </w:tc>
      </w:tr>
      <w:tr>
        <w:tc>
          <w:tcPr>
            <w:tcW w:type="dxa" w:w="16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UCL</w:t>
            </w:r>
          </w:p>
        </w:tc>
        <w:tc>
          <w:tcPr>
            <w:tcW w:type="dxa" w:w="2733"/>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0.20283</w:t>
            </w:r>
          </w:p>
        </w:tc>
        <w:tc>
          <w:tcPr>
            <w:tcW w:type="dxa" w:w="2733"/>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0.35277</w:t>
            </w:r>
          </w:p>
        </w:tc>
        <w:tc>
          <w:tcPr>
            <w:tcW w:type="dxa" w:w="2733"/>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1.13077</w:t>
            </w:r>
          </w:p>
        </w:tc>
      </w:tr>
      <w:tr>
        <w:tc>
          <w:tcPr>
            <w:tcW w:type="dxa" w:w="1600"/>
            <w:tcBorders>
              <w:top w:val="single" w:color="CCCCCC" w:sz="2"/>
              <w:left w:val="single" w:color="CCCCCC" w:sz="2"/>
              <w:bottom w:val="single" w:color="CCCCCC" w:sz="2"/>
              <w:right w:val="single" w:color="CCCCCC" w:sz="2"/>
            </w:tcBorders>
            <w:shd w:fill="DEEAF1"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LCL</w:t>
            </w:r>
          </w:p>
        </w:tc>
        <w:tc>
          <w:tcPr>
            <w:tcW w:type="dxa" w:w="2733"/>
            <w:tcBorders>
              <w:top w:val="single" w:color="CCCCCC" w:sz="2"/>
              <w:left w:val="single" w:color="CCCCCC" w:sz="2"/>
              <w:bottom w:val="single" w:color="CCCCCC" w:sz="2"/>
              <w:right w:val="single" w:color="CCCCCC" w:sz="2"/>
            </w:tcBorders>
            <w:shd w:fill="DEEAF1"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0.0225</w:t>
            </w:r>
          </w:p>
        </w:tc>
        <w:tc>
          <w:tcPr>
            <w:tcW w:type="dxa" w:w="2733"/>
            <w:tcBorders>
              <w:top w:val="single" w:color="CCCCCC" w:sz="2"/>
              <w:left w:val="single" w:color="CCCCCC" w:sz="2"/>
              <w:bottom w:val="single" w:color="CCCCCC" w:sz="2"/>
              <w:right w:val="single" w:color="CCCCCC" w:sz="2"/>
            </w:tcBorders>
            <w:shd w:fill="DEEAF1"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0.27619</w:t>
            </w:r>
          </w:p>
        </w:tc>
        <w:tc>
          <w:tcPr>
            <w:tcW w:type="dxa" w:w="2733"/>
            <w:tcBorders>
              <w:top w:val="single" w:color="CCCCCC" w:sz="2"/>
              <w:left w:val="single" w:color="CCCCCC" w:sz="2"/>
              <w:bottom w:val="single" w:color="CCCCCC" w:sz="2"/>
              <w:right w:val="single" w:color="CCCCCC" w:sz="2"/>
            </w:tcBorders>
            <w:shd w:fill="DEEAF1"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0.32734</w:t>
            </w:r>
          </w:p>
        </w:tc>
      </w:tr>
    </w:tbl>
    <w:p>
      <w:pPr>
        <w:spacing w:after="80" w:before="0"/>
        <w:jc w:val="left"/>
      </w:pPr>
      <w:r>
        <w:rPr>
          <w:rFonts w:ascii="Arial" w:cs="Arial" w:eastAsia="Arial" w:hAnsi="Arial"/>
          <w:b w:val="false"/>
          <w:bCs w:val="false"/>
          <w:color w:val="000000"/>
          <w:sz w:val="22"/>
          <w:szCs w:val="22"/>
        </w:rPr>
        <w:t xml:space="preserve"/>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600"/>
        <w:gridCol w:w="8200"/>
      </w:tblGrid>
      <w:tr>
        <w:tc>
          <w:tcPr>
            <w:tcW w:type="dxa" w:w="9800"/>
            <w:gridSpan w:val="2"/>
            <w:tcBorders>
              <w:top w:val="single" w:color="002060" w:sz="6"/>
              <w:left w:val="single" w:color="002060" w:sz="6"/>
              <w:bottom w:val="single" w:color="002060" w:sz="6"/>
              <w:right w:val="single" w:color="002060" w:sz="6"/>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Target</w:t>
            </w:r>
          </w:p>
        </w:tc>
      </w:tr>
      <w:tr>
        <w:tc>
          <w:tcPr>
            <w:tcW w:type="dxa" w:w="1600"/>
            <w:tcBorders>
              <w:top w:val="single" w:color="002060" w:sz="6"/>
              <w:left w:val="single" w:color="002060" w:sz="6"/>
              <w:bottom w:val="single" w:color="002060" w:sz="6"/>
              <w:right w:val="single" w:color="002060" w:sz="6"/>
            </w:tcBorders>
            <w:shd w:fill="002060"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
            </w:r>
          </w:p>
        </w:tc>
        <w:tc>
          <w:tcPr>
            <w:tcW w:type="dxa" w:w="8200"/>
            <w:tcBorders>
              <w:top w:val="single" w:color="002060" w:sz="6"/>
              <w:left w:val="single" w:color="002060" w:sz="6"/>
              <w:bottom w:val="single" w:color="002060" w:sz="6"/>
              <w:right w:val="single" w:color="002060" w:sz="6"/>
            </w:tcBorders>
            <w:shd w:fill="002060"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Productivity</w:t>
            </w:r>
          </w:p>
        </w:tc>
      </w:tr>
      <w:tr>
        <w:tc>
          <w:tcPr>
            <w:tcW w:type="dxa" w:w="16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Mean</w:t>
            </w:r>
          </w:p>
        </w:tc>
        <w:tc>
          <w:tcPr>
            <w:tcW w:type="dxa" w:w="82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0.20297</w:t>
            </w:r>
          </w:p>
        </w:tc>
      </w:tr>
      <w:tr>
        <w:tc>
          <w:tcPr>
            <w:tcW w:type="dxa" w:w="1600"/>
            <w:tcBorders>
              <w:top w:val="single" w:color="CCCCCC" w:sz="2"/>
              <w:left w:val="single" w:color="CCCCCC" w:sz="2"/>
              <w:bottom w:val="single" w:color="CCCCCC" w:sz="2"/>
              <w:right w:val="single" w:color="CCCCCC" w:sz="2"/>
            </w:tcBorders>
            <w:shd w:fill="DEEAF1"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SD</w:t>
            </w:r>
          </w:p>
        </w:tc>
        <w:tc>
          <w:tcPr>
            <w:tcW w:type="dxa" w:w="8200"/>
            <w:tcBorders>
              <w:top w:val="single" w:color="CCCCCC" w:sz="2"/>
              <w:left w:val="single" w:color="CCCCCC" w:sz="2"/>
              <w:bottom w:val="single" w:color="CCCCCC" w:sz="2"/>
              <w:right w:val="single" w:color="CCCCCC" w:sz="2"/>
            </w:tcBorders>
            <w:shd w:fill="DEEAF1"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0.05</w:t>
            </w:r>
          </w:p>
        </w:tc>
      </w:tr>
    </w:tbl>
    <w:p>
      <w:pPr>
        <w:spacing w:after="80" w:before="0"/>
        <w:jc w:val="left"/>
      </w:pPr>
      <w:r>
        <w:rPr>
          <w:rFonts w:ascii="Arial" w:cs="Arial" w:eastAsia="Arial" w:hAnsi="Arial"/>
          <w:b w:val="false"/>
          <w:bCs w:val="false"/>
          <w:color w:val="000000"/>
          <w:sz w:val="22"/>
          <w:szCs w:val="22"/>
        </w:rPr>
        <w:t xml:space="preserve"/>
      </w:r>
    </w:p>
    <w:tbl>
      <w:tblPr>
        <w:tblW w:type="dxa" w:w="9799"/>
        <w:tblBorders>
          <w:top w:val="single" w:color="auto" w:sz="4"/>
          <w:left w:val="single" w:color="auto" w:sz="4"/>
          <w:bottom w:val="single" w:color="auto" w:sz="4"/>
          <w:right w:val="single" w:color="auto" w:sz="4"/>
          <w:insideH w:val="single" w:color="auto" w:sz="4"/>
          <w:insideV w:val="single" w:color="auto" w:sz="4"/>
        </w:tblBorders>
      </w:tblPr>
      <w:tblGrid>
        <w:gridCol w:w="1600"/>
        <w:gridCol w:w="2733"/>
        <w:gridCol w:w="2733"/>
        <w:gridCol w:w="2733"/>
      </w:tblGrid>
      <w:tr>
        <w:tc>
          <w:tcPr>
            <w:tcW w:type="dxa" w:w="9799"/>
            <w:gridSpan w:val="4"/>
            <w:tcBorders>
              <w:top w:val="single" w:color="002060" w:sz="6"/>
              <w:left w:val="single" w:color="002060" w:sz="6"/>
              <w:bottom w:val="single" w:color="002060" w:sz="6"/>
              <w:right w:val="single" w:color="002060" w:sz="6"/>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What If</w:t>
            </w:r>
          </w:p>
        </w:tc>
      </w:tr>
      <w:tr>
        <w:tc>
          <w:tcPr>
            <w:tcW w:type="dxa" w:w="1600"/>
            <w:tcBorders>
              <w:top w:val="single" w:color="002060" w:sz="6"/>
              <w:left w:val="single" w:color="002060" w:sz="6"/>
              <w:bottom w:val="single" w:color="002060" w:sz="6"/>
              <w:right w:val="single" w:color="002060" w:sz="6"/>
            </w:tcBorders>
            <w:shd w:fill="002060"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
            </w:r>
          </w:p>
        </w:tc>
        <w:tc>
          <w:tcPr>
            <w:tcW w:type="dxa" w:w="2733"/>
            <w:tcBorders>
              <w:top w:val="single" w:color="002060" w:sz="6"/>
              <w:left w:val="single" w:color="002060" w:sz="6"/>
              <w:bottom w:val="single" w:color="002060" w:sz="6"/>
              <w:right w:val="single" w:color="002060" w:sz="6"/>
            </w:tcBorders>
            <w:shd w:fill="002060"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Productivity</w:t>
            </w:r>
          </w:p>
        </w:tc>
        <w:tc>
          <w:tcPr>
            <w:tcW w:type="dxa" w:w="2733"/>
            <w:tcBorders>
              <w:top w:val="single" w:color="002060" w:sz="6"/>
              <w:left w:val="single" w:color="002060" w:sz="6"/>
              <w:bottom w:val="single" w:color="002060" w:sz="6"/>
              <w:right w:val="single" w:color="002060" w:sz="6"/>
            </w:tcBorders>
            <w:shd w:fill="002060"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Code_Rate</w:t>
            </w:r>
          </w:p>
        </w:tc>
        <w:tc>
          <w:tcPr>
            <w:tcW w:type="dxa" w:w="2733"/>
            <w:tcBorders>
              <w:top w:val="single" w:color="002060" w:sz="6"/>
              <w:left w:val="single" w:color="002060" w:sz="6"/>
              <w:bottom w:val="single" w:color="002060" w:sz="6"/>
              <w:right w:val="single" w:color="002060" w:sz="6"/>
            </w:tcBorders>
            <w:shd w:fill="002060"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Test_Rate</w:t>
            </w:r>
          </w:p>
        </w:tc>
      </w:tr>
      <w:tr>
        <w:tc>
          <w:tcPr>
            <w:tcW w:type="dxa" w:w="16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Mean</w:t>
            </w:r>
          </w:p>
        </w:tc>
        <w:tc>
          <w:tcPr>
            <w:tcW w:type="dxa" w:w="2733"/>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0.19943</w:t>
            </w:r>
          </w:p>
        </w:tc>
        <w:tc>
          <w:tcPr>
            <w:tcW w:type="dxa" w:w="2733"/>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0.4</w:t>
            </w:r>
          </w:p>
        </w:tc>
        <w:tc>
          <w:tcPr>
            <w:tcW w:type="dxa" w:w="2733"/>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0.85</w:t>
            </w:r>
          </w:p>
        </w:tc>
      </w:tr>
      <w:tr>
        <w:tc>
          <w:tcPr>
            <w:tcW w:type="dxa" w:w="1600"/>
            <w:tcBorders>
              <w:top w:val="single" w:color="CCCCCC" w:sz="2"/>
              <w:left w:val="single" w:color="CCCCCC" w:sz="2"/>
              <w:bottom w:val="single" w:color="CCCCCC" w:sz="2"/>
              <w:right w:val="single" w:color="CCCCCC" w:sz="2"/>
            </w:tcBorders>
            <w:shd w:fill="DEEAF1"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SD</w:t>
            </w:r>
          </w:p>
        </w:tc>
        <w:tc>
          <w:tcPr>
            <w:tcW w:type="dxa" w:w="2733"/>
            <w:tcBorders>
              <w:top w:val="single" w:color="CCCCCC" w:sz="2"/>
              <w:left w:val="single" w:color="CCCCCC" w:sz="2"/>
              <w:bottom w:val="single" w:color="CCCCCC" w:sz="2"/>
              <w:right w:val="single" w:color="CCCCCC" w:sz="2"/>
            </w:tcBorders>
            <w:shd w:fill="DEEAF1"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0.05</w:t>
            </w:r>
          </w:p>
        </w:tc>
        <w:tc>
          <w:tcPr>
            <w:tcW w:type="dxa" w:w="2733"/>
            <w:tcBorders>
              <w:top w:val="single" w:color="CCCCCC" w:sz="2"/>
              <w:left w:val="single" w:color="CCCCCC" w:sz="2"/>
              <w:bottom w:val="single" w:color="CCCCCC" w:sz="2"/>
              <w:right w:val="single" w:color="CCCCCC" w:sz="2"/>
            </w:tcBorders>
            <w:shd w:fill="DEEAF1"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0.05</w:t>
            </w:r>
          </w:p>
        </w:tc>
        <w:tc>
          <w:tcPr>
            <w:tcW w:type="dxa" w:w="2733"/>
            <w:tcBorders>
              <w:top w:val="single" w:color="CCCCCC" w:sz="2"/>
              <w:left w:val="single" w:color="CCCCCC" w:sz="2"/>
              <w:bottom w:val="single" w:color="CCCCCC" w:sz="2"/>
              <w:right w:val="single" w:color="CCCCCC" w:sz="2"/>
            </w:tcBorders>
            <w:shd w:fill="DEEAF1"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0.05</w:t>
            </w:r>
          </w:p>
        </w:tc>
      </w:tr>
      <w:tr>
        <w:tc>
          <w:tcPr>
            <w:tcW w:type="dxa" w:w="16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USL</w:t>
            </w:r>
          </w:p>
        </w:tc>
        <w:tc>
          <w:tcPr>
            <w:tcW w:type="dxa" w:w="2733"/>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0.34943</w:t>
            </w:r>
          </w:p>
        </w:tc>
        <w:tc>
          <w:tcPr>
            <w:tcW w:type="dxa" w:w="2733"/>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0.55</w:t>
            </w:r>
          </w:p>
        </w:tc>
        <w:tc>
          <w:tcPr>
            <w:tcW w:type="dxa" w:w="2733"/>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1</w:t>
            </w:r>
          </w:p>
        </w:tc>
      </w:tr>
      <w:tr>
        <w:tc>
          <w:tcPr>
            <w:tcW w:type="dxa" w:w="1600"/>
            <w:tcBorders>
              <w:top w:val="single" w:color="CCCCCC" w:sz="2"/>
              <w:left w:val="single" w:color="CCCCCC" w:sz="2"/>
              <w:bottom w:val="single" w:color="CCCCCC" w:sz="2"/>
              <w:right w:val="single" w:color="CCCCCC" w:sz="2"/>
            </w:tcBorders>
            <w:shd w:fill="DEEAF1"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LSL</w:t>
            </w:r>
          </w:p>
        </w:tc>
        <w:tc>
          <w:tcPr>
            <w:tcW w:type="dxa" w:w="2733"/>
            <w:tcBorders>
              <w:top w:val="single" w:color="CCCCCC" w:sz="2"/>
              <w:left w:val="single" w:color="CCCCCC" w:sz="2"/>
              <w:bottom w:val="single" w:color="CCCCCC" w:sz="2"/>
              <w:right w:val="single" w:color="CCCCCC" w:sz="2"/>
            </w:tcBorders>
            <w:shd w:fill="DEEAF1"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0.04943</w:t>
            </w:r>
          </w:p>
        </w:tc>
        <w:tc>
          <w:tcPr>
            <w:tcW w:type="dxa" w:w="2733"/>
            <w:tcBorders>
              <w:top w:val="single" w:color="CCCCCC" w:sz="2"/>
              <w:left w:val="single" w:color="CCCCCC" w:sz="2"/>
              <w:bottom w:val="single" w:color="CCCCCC" w:sz="2"/>
              <w:right w:val="single" w:color="CCCCCC" w:sz="2"/>
            </w:tcBorders>
            <w:shd w:fill="DEEAF1"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0.25</w:t>
            </w:r>
          </w:p>
        </w:tc>
        <w:tc>
          <w:tcPr>
            <w:tcW w:type="dxa" w:w="2733"/>
            <w:tcBorders>
              <w:top w:val="single" w:color="CCCCCC" w:sz="2"/>
              <w:left w:val="single" w:color="CCCCCC" w:sz="2"/>
              <w:bottom w:val="single" w:color="CCCCCC" w:sz="2"/>
              <w:right w:val="single" w:color="CCCCCC" w:sz="2"/>
            </w:tcBorders>
            <w:shd w:fill="DEEAF1"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0.7</w:t>
            </w:r>
          </w:p>
        </w:tc>
      </w:tr>
    </w:tbl>
    <w:p>
      <w:pPr>
        <w:spacing w:after="200" w:before="0"/>
        <w:jc w:val="left"/>
      </w:pPr>
      <w:r>
        <w:rPr>
          <w:rFonts w:ascii="Arial" w:cs="Arial" w:eastAsia="Arial" w:hAnsi="Arial"/>
          <w:b w:val="false"/>
          <w:bCs w:val="false"/>
          <w:color w:val="000000"/>
          <w:sz w:val="22"/>
          <w:szCs w:val="22"/>
        </w:rPr>
        <w:t xml:space="preserve"/>
      </w:r>
    </w:p>
    <w:p>
      <w:pPr>
        <w:spacing w:after="60" w:before="0"/>
        <w:jc w:val="left"/>
      </w:pPr>
      <w:r>
        <w:rPr>
          <w:rFonts w:ascii="Arial" w:cs="Arial" w:eastAsia="Arial" w:hAnsi="Arial"/>
          <w:b/>
          <w:bCs/>
          <w:color w:val="000000"/>
          <w:sz w:val="22"/>
          <w:szCs w:val="22"/>
        </w:rPr>
        <w:t xml:space="preserve">Cycle Time</w:t>
      </w:r>
    </w:p>
    <w:tbl>
      <w:tblPr>
        <w:tblW w:type="dxa" w:w="9799"/>
        <w:tblBorders>
          <w:top w:val="single" w:color="auto" w:sz="4"/>
          <w:left w:val="single" w:color="auto" w:sz="4"/>
          <w:bottom w:val="single" w:color="auto" w:sz="4"/>
          <w:right w:val="single" w:color="auto" w:sz="4"/>
          <w:insideH w:val="single" w:color="auto" w:sz="4"/>
          <w:insideV w:val="single" w:color="auto" w:sz="4"/>
        </w:tblBorders>
      </w:tblPr>
      <w:tblGrid>
        <w:gridCol w:w="1600"/>
        <w:gridCol w:w="2733"/>
        <w:gridCol w:w="2733"/>
        <w:gridCol w:w="2733"/>
      </w:tblGrid>
      <w:tr>
        <w:tc>
          <w:tcPr>
            <w:tcW w:type="dxa" w:w="9799"/>
            <w:gridSpan w:val="4"/>
            <w:tcBorders>
              <w:top w:val="single" w:color="002060" w:sz="6"/>
              <w:left w:val="single" w:color="002060" w:sz="6"/>
              <w:bottom w:val="single" w:color="002060" w:sz="6"/>
              <w:right w:val="single" w:color="002060" w:sz="6"/>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AS-IS</w:t>
            </w:r>
          </w:p>
        </w:tc>
      </w:tr>
      <w:tr>
        <w:tc>
          <w:tcPr>
            <w:tcW w:type="dxa" w:w="1600"/>
            <w:tcBorders>
              <w:top w:val="single" w:color="002060" w:sz="6"/>
              <w:left w:val="single" w:color="002060" w:sz="6"/>
              <w:bottom w:val="single" w:color="002060" w:sz="6"/>
              <w:right w:val="single" w:color="002060" w:sz="6"/>
            </w:tcBorders>
            <w:shd w:fill="002060"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
            </w:r>
          </w:p>
        </w:tc>
        <w:tc>
          <w:tcPr>
            <w:tcW w:type="dxa" w:w="2733"/>
            <w:tcBorders>
              <w:top w:val="single" w:color="002060" w:sz="6"/>
              <w:left w:val="single" w:color="002060" w:sz="6"/>
              <w:bottom w:val="single" w:color="002060" w:sz="6"/>
              <w:right w:val="single" w:color="002060" w:sz="6"/>
            </w:tcBorders>
            <w:shd w:fill="002060"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Cycle Time</w:t>
            </w:r>
          </w:p>
        </w:tc>
        <w:tc>
          <w:tcPr>
            <w:tcW w:type="dxa" w:w="2733"/>
            <w:tcBorders>
              <w:top w:val="single" w:color="002060" w:sz="6"/>
              <w:left w:val="single" w:color="002060" w:sz="6"/>
              <w:bottom w:val="single" w:color="002060" w:sz="6"/>
              <w:right w:val="single" w:color="002060" w:sz="6"/>
            </w:tcBorders>
            <w:shd w:fill="002060"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Code_CT</w:t>
            </w:r>
          </w:p>
        </w:tc>
        <w:tc>
          <w:tcPr>
            <w:tcW w:type="dxa" w:w="2733"/>
            <w:tcBorders>
              <w:top w:val="single" w:color="002060" w:sz="6"/>
              <w:left w:val="single" w:color="002060" w:sz="6"/>
              <w:bottom w:val="single" w:color="002060" w:sz="6"/>
              <w:right w:val="single" w:color="002060" w:sz="6"/>
            </w:tcBorders>
            <w:shd w:fill="002060"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Test_CT</w:t>
            </w:r>
          </w:p>
        </w:tc>
      </w:tr>
      <w:tr>
        <w:tc>
          <w:tcPr>
            <w:tcW w:type="dxa" w:w="16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Mean</w:t>
            </w:r>
          </w:p>
        </w:tc>
        <w:tc>
          <w:tcPr>
            <w:tcW w:type="dxa" w:w="2733"/>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0.68252</w:t>
            </w:r>
          </w:p>
        </w:tc>
        <w:tc>
          <w:tcPr>
            <w:tcW w:type="dxa" w:w="2733"/>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0.27604</w:t>
            </w:r>
          </w:p>
        </w:tc>
        <w:tc>
          <w:tcPr>
            <w:tcW w:type="dxa" w:w="2733"/>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0.17336</w:t>
            </w:r>
          </w:p>
        </w:tc>
      </w:tr>
      <w:tr>
        <w:tc>
          <w:tcPr>
            <w:tcW w:type="dxa" w:w="1600"/>
            <w:tcBorders>
              <w:top w:val="single" w:color="CCCCCC" w:sz="2"/>
              <w:left w:val="single" w:color="CCCCCC" w:sz="2"/>
              <w:bottom w:val="single" w:color="CCCCCC" w:sz="2"/>
              <w:right w:val="single" w:color="CCCCCC" w:sz="2"/>
            </w:tcBorders>
            <w:shd w:fill="DEEAF1"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SD</w:t>
            </w:r>
          </w:p>
        </w:tc>
        <w:tc>
          <w:tcPr>
            <w:tcW w:type="dxa" w:w="2733"/>
            <w:tcBorders>
              <w:top w:val="single" w:color="CCCCCC" w:sz="2"/>
              <w:left w:val="single" w:color="CCCCCC" w:sz="2"/>
              <w:bottom w:val="single" w:color="CCCCCC" w:sz="2"/>
              <w:right w:val="single" w:color="CCCCCC" w:sz="2"/>
            </w:tcBorders>
            <w:shd w:fill="DEEAF1"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0.17128</w:t>
            </w:r>
          </w:p>
        </w:tc>
        <w:tc>
          <w:tcPr>
            <w:tcW w:type="dxa" w:w="2733"/>
            <w:tcBorders>
              <w:top w:val="single" w:color="CCCCCC" w:sz="2"/>
              <w:left w:val="single" w:color="CCCCCC" w:sz="2"/>
              <w:bottom w:val="single" w:color="CCCCCC" w:sz="2"/>
              <w:right w:val="single" w:color="CCCCCC" w:sz="2"/>
            </w:tcBorders>
            <w:shd w:fill="DEEAF1"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0.09563</w:t>
            </w:r>
          </w:p>
        </w:tc>
        <w:tc>
          <w:tcPr>
            <w:tcW w:type="dxa" w:w="2733"/>
            <w:tcBorders>
              <w:top w:val="single" w:color="CCCCCC" w:sz="2"/>
              <w:left w:val="single" w:color="CCCCCC" w:sz="2"/>
              <w:bottom w:val="single" w:color="CCCCCC" w:sz="2"/>
              <w:right w:val="single" w:color="CCCCCC" w:sz="2"/>
            </w:tcBorders>
            <w:shd w:fill="DEEAF1"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0.07439</w:t>
            </w:r>
          </w:p>
        </w:tc>
      </w:tr>
      <w:tr>
        <w:tc>
          <w:tcPr>
            <w:tcW w:type="dxa" w:w="16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UCL</w:t>
            </w:r>
          </w:p>
        </w:tc>
        <w:tc>
          <w:tcPr>
            <w:tcW w:type="dxa" w:w="2733"/>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1.19635</w:t>
            </w:r>
          </w:p>
        </w:tc>
        <w:tc>
          <w:tcPr>
            <w:tcW w:type="dxa" w:w="2733"/>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0.56292</w:t>
            </w:r>
          </w:p>
        </w:tc>
        <w:tc>
          <w:tcPr>
            <w:tcW w:type="dxa" w:w="2733"/>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0.39653</w:t>
            </w:r>
          </w:p>
        </w:tc>
      </w:tr>
      <w:tr>
        <w:tc>
          <w:tcPr>
            <w:tcW w:type="dxa" w:w="1600"/>
            <w:tcBorders>
              <w:top w:val="single" w:color="CCCCCC" w:sz="2"/>
              <w:left w:val="single" w:color="CCCCCC" w:sz="2"/>
              <w:bottom w:val="single" w:color="CCCCCC" w:sz="2"/>
              <w:right w:val="single" w:color="CCCCCC" w:sz="2"/>
            </w:tcBorders>
            <w:shd w:fill="DEEAF1"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LCL</w:t>
            </w:r>
          </w:p>
        </w:tc>
        <w:tc>
          <w:tcPr>
            <w:tcW w:type="dxa" w:w="2733"/>
            <w:tcBorders>
              <w:top w:val="single" w:color="CCCCCC" w:sz="2"/>
              <w:left w:val="single" w:color="CCCCCC" w:sz="2"/>
              <w:bottom w:val="single" w:color="CCCCCC" w:sz="2"/>
              <w:right w:val="single" w:color="CCCCCC" w:sz="2"/>
            </w:tcBorders>
            <w:shd w:fill="DEEAF1"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0.16869</w:t>
            </w:r>
          </w:p>
        </w:tc>
        <w:tc>
          <w:tcPr>
            <w:tcW w:type="dxa" w:w="2733"/>
            <w:tcBorders>
              <w:top w:val="single" w:color="CCCCCC" w:sz="2"/>
              <w:left w:val="single" w:color="CCCCCC" w:sz="2"/>
              <w:bottom w:val="single" w:color="CCCCCC" w:sz="2"/>
              <w:right w:val="single" w:color="CCCCCC" w:sz="2"/>
            </w:tcBorders>
            <w:shd w:fill="DEEAF1"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-0.01084</w:t>
            </w:r>
          </w:p>
        </w:tc>
        <w:tc>
          <w:tcPr>
            <w:tcW w:type="dxa" w:w="2733"/>
            <w:tcBorders>
              <w:top w:val="single" w:color="CCCCCC" w:sz="2"/>
              <w:left w:val="single" w:color="CCCCCC" w:sz="2"/>
              <w:bottom w:val="single" w:color="CCCCCC" w:sz="2"/>
              <w:right w:val="single" w:color="CCCCCC" w:sz="2"/>
            </w:tcBorders>
            <w:shd w:fill="DEEAF1"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-0.04981</w:t>
            </w:r>
          </w:p>
        </w:tc>
      </w:tr>
    </w:tbl>
    <w:p>
      <w:pPr>
        <w:spacing w:after="200" w:before="0"/>
        <w:jc w:val="left"/>
      </w:pPr>
      <w:r>
        <w:rPr>
          <w:rFonts w:ascii="Arial" w:cs="Arial" w:eastAsia="Arial" w:hAnsi="Arial"/>
          <w:b w:val="false"/>
          <w:bCs w:val="false"/>
          <w:color w:val="000000"/>
          <w:sz w:val="22"/>
          <w:szCs w:val="22"/>
        </w:rPr>
        <w:t xml:space="preserve"/>
      </w:r>
    </w:p>
    <w:p>
      <w:pPr>
        <w:spacing w:after="60" w:before="0"/>
        <w:jc w:val="left"/>
      </w:pPr>
      <w:r>
        <w:rPr>
          <w:rFonts w:ascii="Arial" w:cs="Arial" w:eastAsia="Arial" w:hAnsi="Arial"/>
          <w:b/>
          <w:bCs/>
          <w:color w:val="000000"/>
          <w:sz w:val="22"/>
          <w:szCs w:val="22"/>
        </w:rPr>
        <w:t xml:space="preserve">Defect Removal Efficiency (DRE)</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600"/>
        <w:gridCol w:w="4100"/>
        <w:gridCol w:w="4100"/>
      </w:tblGrid>
      <w:tr>
        <w:tc>
          <w:tcPr>
            <w:tcW w:type="dxa" w:w="9800"/>
            <w:gridSpan w:val="3"/>
            <w:tcBorders>
              <w:top w:val="single" w:color="002060" w:sz="6"/>
              <w:left w:val="single" w:color="002060" w:sz="6"/>
              <w:bottom w:val="single" w:color="002060" w:sz="6"/>
              <w:right w:val="single" w:color="002060" w:sz="6"/>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AS-IS</w:t>
            </w:r>
          </w:p>
        </w:tc>
      </w:tr>
      <w:tr>
        <w:tc>
          <w:tcPr>
            <w:tcW w:type="dxa" w:w="1600"/>
            <w:tcBorders>
              <w:top w:val="single" w:color="002060" w:sz="6"/>
              <w:left w:val="single" w:color="002060" w:sz="6"/>
              <w:bottom w:val="single" w:color="002060" w:sz="6"/>
              <w:right w:val="single" w:color="002060" w:sz="6"/>
            </w:tcBorders>
            <w:shd w:fill="002060"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
            </w:r>
          </w:p>
        </w:tc>
        <w:tc>
          <w:tcPr>
            <w:tcW w:type="dxa" w:w="4100"/>
            <w:tcBorders>
              <w:top w:val="single" w:color="002060" w:sz="6"/>
              <w:left w:val="single" w:color="002060" w:sz="6"/>
              <w:bottom w:val="single" w:color="002060" w:sz="6"/>
              <w:right w:val="single" w:color="002060" w:sz="6"/>
            </w:tcBorders>
            <w:shd w:fill="002060"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DRE</w:t>
            </w:r>
          </w:p>
        </w:tc>
        <w:tc>
          <w:tcPr>
            <w:tcW w:type="dxa" w:w="4100"/>
            <w:tcBorders>
              <w:top w:val="single" w:color="002060" w:sz="6"/>
              <w:left w:val="single" w:color="002060" w:sz="6"/>
              <w:bottom w:val="single" w:color="002060" w:sz="6"/>
              <w:right w:val="single" w:color="002060" w:sz="6"/>
            </w:tcBorders>
            <w:shd w:fill="002060"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Code Review Per Size</w:t>
            </w:r>
          </w:p>
        </w:tc>
      </w:tr>
      <w:tr>
        <w:tc>
          <w:tcPr>
            <w:tcW w:type="dxa" w:w="16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Mean</w:t>
            </w:r>
          </w:p>
        </w:tc>
        <w:tc>
          <w:tcPr>
            <w:tcW w:type="dxa" w:w="41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0.778</w:t>
            </w:r>
          </w:p>
        </w:tc>
        <w:tc>
          <w:tcPr>
            <w:tcW w:type="dxa" w:w="41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0.1992</w:t>
            </w:r>
          </w:p>
        </w:tc>
      </w:tr>
      <w:tr>
        <w:tc>
          <w:tcPr>
            <w:tcW w:type="dxa" w:w="1600"/>
            <w:tcBorders>
              <w:top w:val="single" w:color="CCCCCC" w:sz="2"/>
              <w:left w:val="single" w:color="CCCCCC" w:sz="2"/>
              <w:bottom w:val="single" w:color="CCCCCC" w:sz="2"/>
              <w:right w:val="single" w:color="CCCCCC" w:sz="2"/>
            </w:tcBorders>
            <w:shd w:fill="DEEAF1"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SD</w:t>
            </w:r>
          </w:p>
        </w:tc>
        <w:tc>
          <w:tcPr>
            <w:tcW w:type="dxa" w:w="4100"/>
            <w:tcBorders>
              <w:top w:val="single" w:color="CCCCCC" w:sz="2"/>
              <w:left w:val="single" w:color="CCCCCC" w:sz="2"/>
              <w:bottom w:val="single" w:color="CCCCCC" w:sz="2"/>
              <w:right w:val="single" w:color="CCCCCC" w:sz="2"/>
            </w:tcBorders>
            <w:shd w:fill="DEEAF1"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0.086</w:t>
            </w:r>
          </w:p>
        </w:tc>
        <w:tc>
          <w:tcPr>
            <w:tcW w:type="dxa" w:w="4100"/>
            <w:tcBorders>
              <w:top w:val="single" w:color="CCCCCC" w:sz="2"/>
              <w:left w:val="single" w:color="CCCCCC" w:sz="2"/>
              <w:bottom w:val="single" w:color="CCCCCC" w:sz="2"/>
              <w:right w:val="single" w:color="CCCCCC" w:sz="2"/>
            </w:tcBorders>
            <w:shd w:fill="DEEAF1"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0.062</w:t>
            </w:r>
          </w:p>
        </w:tc>
      </w:tr>
      <w:tr>
        <w:tc>
          <w:tcPr>
            <w:tcW w:type="dxa" w:w="16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UCL</w:t>
            </w:r>
          </w:p>
        </w:tc>
        <w:tc>
          <w:tcPr>
            <w:tcW w:type="dxa" w:w="41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1.0368</w:t>
            </w:r>
          </w:p>
        </w:tc>
        <w:tc>
          <w:tcPr>
            <w:tcW w:type="dxa" w:w="41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0.384</w:t>
            </w:r>
          </w:p>
        </w:tc>
      </w:tr>
      <w:tr>
        <w:tc>
          <w:tcPr>
            <w:tcW w:type="dxa" w:w="1600"/>
            <w:tcBorders>
              <w:top w:val="single" w:color="CCCCCC" w:sz="2"/>
              <w:left w:val="single" w:color="CCCCCC" w:sz="2"/>
              <w:bottom w:val="single" w:color="CCCCCC" w:sz="2"/>
              <w:right w:val="single" w:color="CCCCCC" w:sz="2"/>
            </w:tcBorders>
            <w:shd w:fill="DEEAF1"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LCL</w:t>
            </w:r>
          </w:p>
        </w:tc>
        <w:tc>
          <w:tcPr>
            <w:tcW w:type="dxa" w:w="4100"/>
            <w:tcBorders>
              <w:top w:val="single" w:color="CCCCCC" w:sz="2"/>
              <w:left w:val="single" w:color="CCCCCC" w:sz="2"/>
              <w:bottom w:val="single" w:color="CCCCCC" w:sz="2"/>
              <w:right w:val="single" w:color="CCCCCC" w:sz="2"/>
            </w:tcBorders>
            <w:shd w:fill="DEEAF1"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0.5197</w:t>
            </w:r>
          </w:p>
        </w:tc>
        <w:tc>
          <w:tcPr>
            <w:tcW w:type="dxa" w:w="4100"/>
            <w:tcBorders>
              <w:top w:val="single" w:color="CCCCCC" w:sz="2"/>
              <w:left w:val="single" w:color="CCCCCC" w:sz="2"/>
              <w:bottom w:val="single" w:color="CCCCCC" w:sz="2"/>
              <w:right w:val="single" w:color="CCCCCC" w:sz="2"/>
            </w:tcBorders>
            <w:shd w:fill="DEEAF1"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0.0145</w:t>
            </w:r>
          </w:p>
        </w:tc>
      </w:tr>
    </w:tbl>
    <w:p>
      <w:pPr>
        <w:spacing w:after="80" w:before="0"/>
        <w:jc w:val="left"/>
      </w:pPr>
      <w:r>
        <w:rPr>
          <w:rFonts w:ascii="Arial" w:cs="Arial" w:eastAsia="Arial" w:hAnsi="Arial"/>
          <w:b w:val="false"/>
          <w:bCs w:val="false"/>
          <w:color w:val="000000"/>
          <w:sz w:val="22"/>
          <w:szCs w:val="22"/>
        </w:rPr>
        <w:t xml:space="preserve"/>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600"/>
        <w:gridCol w:w="8200"/>
      </w:tblGrid>
      <w:tr>
        <w:tc>
          <w:tcPr>
            <w:tcW w:type="dxa" w:w="9800"/>
            <w:gridSpan w:val="2"/>
            <w:tcBorders>
              <w:top w:val="single" w:color="002060" w:sz="6"/>
              <w:left w:val="single" w:color="002060" w:sz="6"/>
              <w:bottom w:val="single" w:color="002060" w:sz="6"/>
              <w:right w:val="single" w:color="002060" w:sz="6"/>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Target</w:t>
            </w:r>
          </w:p>
        </w:tc>
      </w:tr>
      <w:tr>
        <w:tc>
          <w:tcPr>
            <w:tcW w:type="dxa" w:w="1600"/>
            <w:tcBorders>
              <w:top w:val="single" w:color="002060" w:sz="6"/>
              <w:left w:val="single" w:color="002060" w:sz="6"/>
              <w:bottom w:val="single" w:color="002060" w:sz="6"/>
              <w:right w:val="single" w:color="002060" w:sz="6"/>
            </w:tcBorders>
            <w:shd w:fill="002060"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
            </w:r>
          </w:p>
        </w:tc>
        <w:tc>
          <w:tcPr>
            <w:tcW w:type="dxa" w:w="8200"/>
            <w:tcBorders>
              <w:top w:val="single" w:color="002060" w:sz="6"/>
              <w:left w:val="single" w:color="002060" w:sz="6"/>
              <w:bottom w:val="single" w:color="002060" w:sz="6"/>
              <w:right w:val="single" w:color="002060" w:sz="6"/>
            </w:tcBorders>
            <w:shd w:fill="002060"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DRE</w:t>
            </w:r>
          </w:p>
        </w:tc>
      </w:tr>
      <w:tr>
        <w:tc>
          <w:tcPr>
            <w:tcW w:type="dxa" w:w="16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Mean</w:t>
            </w:r>
          </w:p>
        </w:tc>
        <w:tc>
          <w:tcPr>
            <w:tcW w:type="dxa" w:w="82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0.8</w:t>
            </w:r>
          </w:p>
        </w:tc>
      </w:tr>
      <w:tr>
        <w:tc>
          <w:tcPr>
            <w:tcW w:type="dxa" w:w="1600"/>
            <w:tcBorders>
              <w:top w:val="single" w:color="CCCCCC" w:sz="2"/>
              <w:left w:val="single" w:color="CCCCCC" w:sz="2"/>
              <w:bottom w:val="single" w:color="CCCCCC" w:sz="2"/>
              <w:right w:val="single" w:color="CCCCCC" w:sz="2"/>
            </w:tcBorders>
            <w:shd w:fill="DEEAF1"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SD</w:t>
            </w:r>
          </w:p>
        </w:tc>
        <w:tc>
          <w:tcPr>
            <w:tcW w:type="dxa" w:w="8200"/>
            <w:tcBorders>
              <w:top w:val="single" w:color="CCCCCC" w:sz="2"/>
              <w:left w:val="single" w:color="CCCCCC" w:sz="2"/>
              <w:bottom w:val="single" w:color="CCCCCC" w:sz="2"/>
              <w:right w:val="single" w:color="CCCCCC" w:sz="2"/>
            </w:tcBorders>
            <w:shd w:fill="DEEAF1"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0.1</w:t>
            </w:r>
          </w:p>
        </w:tc>
      </w:tr>
    </w:tbl>
    <w:p>
      <w:pPr>
        <w:spacing w:after="80" w:before="0"/>
        <w:jc w:val="left"/>
      </w:pPr>
      <w:r>
        <w:rPr>
          <w:rFonts w:ascii="Arial" w:cs="Arial" w:eastAsia="Arial" w:hAnsi="Arial"/>
          <w:b w:val="false"/>
          <w:bCs w:val="false"/>
          <w:color w:val="000000"/>
          <w:sz w:val="22"/>
          <w:szCs w:val="22"/>
        </w:rPr>
        <w:t xml:space="preserve"/>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600"/>
        <w:gridCol w:w="4100"/>
        <w:gridCol w:w="4100"/>
      </w:tblGrid>
      <w:tr>
        <w:tc>
          <w:tcPr>
            <w:tcW w:type="dxa" w:w="9800"/>
            <w:gridSpan w:val="3"/>
            <w:tcBorders>
              <w:top w:val="single" w:color="002060" w:sz="6"/>
              <w:left w:val="single" w:color="002060" w:sz="6"/>
              <w:bottom w:val="single" w:color="002060" w:sz="6"/>
              <w:right w:val="single" w:color="002060" w:sz="6"/>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What If</w:t>
            </w:r>
          </w:p>
        </w:tc>
      </w:tr>
      <w:tr>
        <w:tc>
          <w:tcPr>
            <w:tcW w:type="dxa" w:w="1600"/>
            <w:tcBorders>
              <w:top w:val="single" w:color="002060" w:sz="6"/>
              <w:left w:val="single" w:color="002060" w:sz="6"/>
              <w:bottom w:val="single" w:color="002060" w:sz="6"/>
              <w:right w:val="single" w:color="002060" w:sz="6"/>
            </w:tcBorders>
            <w:shd w:fill="002060"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
            </w:r>
          </w:p>
        </w:tc>
        <w:tc>
          <w:tcPr>
            <w:tcW w:type="dxa" w:w="4100"/>
            <w:tcBorders>
              <w:top w:val="single" w:color="002060" w:sz="6"/>
              <w:left w:val="single" w:color="002060" w:sz="6"/>
              <w:bottom w:val="single" w:color="002060" w:sz="6"/>
              <w:right w:val="single" w:color="002060" w:sz="6"/>
            </w:tcBorders>
            <w:shd w:fill="002060"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DRE</w:t>
            </w:r>
          </w:p>
        </w:tc>
        <w:tc>
          <w:tcPr>
            <w:tcW w:type="dxa" w:w="4100"/>
            <w:tcBorders>
              <w:top w:val="single" w:color="002060" w:sz="6"/>
              <w:left w:val="single" w:color="002060" w:sz="6"/>
              <w:bottom w:val="single" w:color="002060" w:sz="6"/>
              <w:right w:val="single" w:color="002060" w:sz="6"/>
            </w:tcBorders>
            <w:shd w:fill="002060"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Code Review Per Size</w:t>
            </w:r>
          </w:p>
        </w:tc>
      </w:tr>
      <w:tr>
        <w:tc>
          <w:tcPr>
            <w:tcW w:type="dxa" w:w="16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Mean</w:t>
            </w:r>
          </w:p>
        </w:tc>
        <w:tc>
          <w:tcPr>
            <w:tcW w:type="dxa" w:w="41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0.793</w:t>
            </w:r>
          </w:p>
        </w:tc>
        <w:tc>
          <w:tcPr>
            <w:tcW w:type="dxa" w:w="41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0.22</w:t>
            </w:r>
          </w:p>
        </w:tc>
      </w:tr>
      <w:tr>
        <w:tc>
          <w:tcPr>
            <w:tcW w:type="dxa" w:w="1600"/>
            <w:tcBorders>
              <w:top w:val="single" w:color="CCCCCC" w:sz="2"/>
              <w:left w:val="single" w:color="CCCCCC" w:sz="2"/>
              <w:bottom w:val="single" w:color="CCCCCC" w:sz="2"/>
              <w:right w:val="single" w:color="CCCCCC" w:sz="2"/>
            </w:tcBorders>
            <w:shd w:fill="DEEAF1"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SD</w:t>
            </w:r>
          </w:p>
        </w:tc>
        <w:tc>
          <w:tcPr>
            <w:tcW w:type="dxa" w:w="4100"/>
            <w:tcBorders>
              <w:top w:val="single" w:color="CCCCCC" w:sz="2"/>
              <w:left w:val="single" w:color="CCCCCC" w:sz="2"/>
              <w:bottom w:val="single" w:color="CCCCCC" w:sz="2"/>
              <w:right w:val="single" w:color="CCCCCC" w:sz="2"/>
            </w:tcBorders>
            <w:shd w:fill="DEEAF1"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0.1</w:t>
            </w:r>
          </w:p>
        </w:tc>
        <w:tc>
          <w:tcPr>
            <w:tcW w:type="dxa" w:w="4100"/>
            <w:tcBorders>
              <w:top w:val="single" w:color="CCCCCC" w:sz="2"/>
              <w:left w:val="single" w:color="CCCCCC" w:sz="2"/>
              <w:bottom w:val="single" w:color="CCCCCC" w:sz="2"/>
              <w:right w:val="single" w:color="CCCCCC" w:sz="2"/>
            </w:tcBorders>
            <w:shd w:fill="DEEAF1"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0.05</w:t>
            </w:r>
          </w:p>
        </w:tc>
      </w:tr>
      <w:tr>
        <w:tc>
          <w:tcPr>
            <w:tcW w:type="dxa" w:w="16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USL</w:t>
            </w:r>
          </w:p>
        </w:tc>
        <w:tc>
          <w:tcPr>
            <w:tcW w:type="dxa" w:w="41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1.09348</w:t>
            </w:r>
          </w:p>
        </w:tc>
        <w:tc>
          <w:tcPr>
            <w:tcW w:type="dxa" w:w="41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0.37</w:t>
            </w:r>
          </w:p>
        </w:tc>
      </w:tr>
      <w:tr>
        <w:tc>
          <w:tcPr>
            <w:tcW w:type="dxa" w:w="1600"/>
            <w:tcBorders>
              <w:top w:val="single" w:color="CCCCCC" w:sz="2"/>
              <w:left w:val="single" w:color="CCCCCC" w:sz="2"/>
              <w:bottom w:val="single" w:color="CCCCCC" w:sz="2"/>
              <w:right w:val="single" w:color="CCCCCC" w:sz="2"/>
            </w:tcBorders>
            <w:shd w:fill="DEEAF1"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LSL</w:t>
            </w:r>
          </w:p>
        </w:tc>
        <w:tc>
          <w:tcPr>
            <w:tcW w:type="dxa" w:w="4100"/>
            <w:tcBorders>
              <w:top w:val="single" w:color="CCCCCC" w:sz="2"/>
              <w:left w:val="single" w:color="CCCCCC" w:sz="2"/>
              <w:bottom w:val="single" w:color="CCCCCC" w:sz="2"/>
              <w:right w:val="single" w:color="CCCCCC" w:sz="2"/>
            </w:tcBorders>
            <w:shd w:fill="DEEAF1"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0.49348</w:t>
            </w:r>
          </w:p>
        </w:tc>
        <w:tc>
          <w:tcPr>
            <w:tcW w:type="dxa" w:w="4100"/>
            <w:tcBorders>
              <w:top w:val="single" w:color="CCCCCC" w:sz="2"/>
              <w:left w:val="single" w:color="CCCCCC" w:sz="2"/>
              <w:bottom w:val="single" w:color="CCCCCC" w:sz="2"/>
              <w:right w:val="single" w:color="CCCCCC" w:sz="2"/>
            </w:tcBorders>
            <w:shd w:fill="DEEAF1"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0.07</w:t>
            </w:r>
          </w:p>
        </w:tc>
      </w:tr>
    </w:tbl>
    <w:p>
      <w:pPr>
        <w:spacing w:after="240" w:before="0"/>
        <w:jc w:val="left"/>
      </w:pPr>
      <w:r>
        <w:rPr>
          <w:rFonts w:ascii="Arial" w:cs="Arial" w:eastAsia="Arial" w:hAnsi="Arial"/>
          <w:b w:val="false"/>
          <w:bCs w:val="false"/>
          <w:color w:val="000000"/>
          <w:sz w:val="22"/>
          <w:szCs w:val="22"/>
        </w:rPr>
        <w:t xml:space="preserve"/>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800"/>
      </w:tblGrid>
      <w:tr>
        <w:tc>
          <w:tcPr>
            <w:tcBorders>
              <w:top w:val="single" w:color="C9A227" w:sz="6"/>
              <w:left w:val="single" w:color="C9A227" w:sz="6"/>
              <w:bottom w:val="single" w:color="C9A227" w:sz="6"/>
              <w:right w:val="single" w:color="C9A227" w:sz="6"/>
            </w:tcBorders>
            <w:shd w:fill="1F4E79" w:val="clear"/>
            <w:tcMar>
              <w:top w:type="dxa" w:w="90"/>
              <w:left w:type="dxa" w:w="180"/>
              <w:bottom w:type="dxa" w:w="90"/>
              <w:right w:type="dxa" w:w="180"/>
            </w:tcMar>
          </w:tcPr>
          <w:p>
            <w:pPr>
              <w:jc w:val="center"/>
            </w:pPr>
            <w:r>
              <w:rPr>
                <w:rFonts w:ascii="Arial" w:cs="Arial" w:eastAsia="Arial" w:hAnsi="Arial"/>
                <w:b/>
                <w:bCs/>
                <w:color w:val="FFFFFF"/>
                <w:sz w:val="21"/>
                <w:szCs w:val="21"/>
              </w:rPr>
              <w:t xml:space="preserve">SUMMARY METRICS</w:t>
            </w:r>
          </w:p>
        </w:tc>
      </w:tr>
    </w:tbl>
    <w:p>
      <w:pPr>
        <w:spacing w:after="60" w:before="0"/>
        <w:jc w:val="left"/>
      </w:pPr>
      <w:r>
        <w:rPr>
          <w:rFonts w:ascii="Arial" w:cs="Arial" w:eastAsia="Arial" w:hAnsi="Arial"/>
          <w:b w:val="false"/>
          <w:bCs w:val="false"/>
          <w:color w:val="000000"/>
          <w:sz w:val="22"/>
          <w:szCs w:val="22"/>
        </w:rPr>
        <w:t xml:space="preserve"/>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800"/>
        <w:gridCol w:w="2300"/>
        <w:gridCol w:w="2300"/>
        <w:gridCol w:w="2400"/>
      </w:tblGrid>
      <w:tr>
        <w:trPr>
          <w:tblHeader/>
        </w:trPr>
        <w:tc>
          <w:tcPr>
            <w:tcW w:type="dxa" w:w="2800"/>
            <w:tcBorders>
              <w:top w:val="single" w:color="002060" w:sz="6"/>
              <w:left w:val="single" w:color="002060" w:sz="6"/>
              <w:bottom w:val="single" w:color="002060" w:sz="6"/>
              <w:right w:val="single" w:color="002060" w:sz="6"/>
            </w:tcBorders>
            <w:shd w:fill="002060"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Metric</w:t>
            </w:r>
          </w:p>
        </w:tc>
        <w:tc>
          <w:tcPr>
            <w:tcW w:type="dxa" w:w="2300"/>
            <w:tcBorders>
              <w:top w:val="single" w:color="002060" w:sz="6"/>
              <w:left w:val="single" w:color="002060" w:sz="6"/>
              <w:bottom w:val="single" w:color="002060" w:sz="6"/>
              <w:right w:val="single" w:color="002060" w:sz="6"/>
            </w:tcBorders>
            <w:shd w:fill="002060"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Planned Value</w:t>
            </w:r>
          </w:p>
        </w:tc>
        <w:tc>
          <w:tcPr>
            <w:tcW w:type="dxa" w:w="2300"/>
            <w:tcBorders>
              <w:top w:val="single" w:color="002060" w:sz="6"/>
              <w:left w:val="single" w:color="002060" w:sz="6"/>
              <w:bottom w:val="single" w:color="002060" w:sz="6"/>
              <w:right w:val="single" w:color="002060" w:sz="6"/>
            </w:tcBorders>
            <w:shd w:fill="002060"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Actual Value</w:t>
            </w:r>
          </w:p>
        </w:tc>
        <w:tc>
          <w:tcPr>
            <w:tcW w:type="dxa" w:w="2400"/>
            <w:tcBorders>
              <w:top w:val="single" w:color="002060" w:sz="6"/>
              <w:left w:val="single" w:color="002060" w:sz="6"/>
              <w:bottom w:val="single" w:color="002060" w:sz="6"/>
              <w:right w:val="single" w:color="002060" w:sz="6"/>
            </w:tcBorders>
            <w:shd w:fill="002060"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Remarks</w:t>
            </w:r>
          </w:p>
        </w:tc>
      </w:tr>
      <w:tr>
        <w:tc>
          <w:tcPr>
            <w:tcW w:type="dxa" w:w="28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Completed Modules / CRs</w:t>
            </w:r>
          </w:p>
        </w:tc>
        <w:tc>
          <w:tcPr>
            <w:tcW w:type="dxa" w:w="23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6</w:t>
            </w:r>
          </w:p>
        </w:tc>
        <w:tc>
          <w:tcPr>
            <w:tcW w:type="dxa" w:w="23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19"/>
                <w:szCs w:val="19"/>
              </w:rPr>
              <w:t xml:space="preserve">6</w:t>
            </w:r>
          </w:p>
        </w:tc>
        <w:tc>
          <w:tcPr>
            <w:tcW w:type="dxa" w:w="24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Material GM/Contractor, Nirmal FE Reports, Dhara UFW, Anusharavan RFI, Bharosa Web, Bharosa Mobile bug fix</w:t>
            </w:r>
          </w:p>
        </w:tc>
      </w:tr>
      <w:tr>
        <w:tc>
          <w:tcPr>
            <w:tcW w:type="dxa" w:w="2800"/>
            <w:tcBorders>
              <w:top w:val="single" w:color="CCCCCC" w:sz="2"/>
              <w:left w:val="single" w:color="CCCCCC" w:sz="2"/>
              <w:bottom w:val="single" w:color="CCCCCC" w:sz="2"/>
              <w:right w:val="single" w:color="CCCCCC" w:sz="2"/>
            </w:tcBorders>
            <w:shd w:fill="DEEAF1"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In-Progress Tasks</w:t>
            </w:r>
          </w:p>
        </w:tc>
        <w:tc>
          <w:tcPr>
            <w:tcW w:type="dxa" w:w="2300"/>
            <w:tcBorders>
              <w:top w:val="single" w:color="CCCCCC" w:sz="2"/>
              <w:left w:val="single" w:color="CCCCCC" w:sz="2"/>
              <w:bottom w:val="single" w:color="CCCCCC" w:sz="2"/>
              <w:right w:val="single" w:color="CCCCCC" w:sz="2"/>
            </w:tcBorders>
            <w:shd w:fill="DEEAF1"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4</w:t>
            </w:r>
          </w:p>
        </w:tc>
        <w:tc>
          <w:tcPr>
            <w:tcW w:type="dxa" w:w="2300"/>
            <w:tcBorders>
              <w:top w:val="single" w:color="CCCCCC" w:sz="2"/>
              <w:left w:val="single" w:color="CCCCCC" w:sz="2"/>
              <w:bottom w:val="single" w:color="CCCCCC" w:sz="2"/>
              <w:right w:val="single" w:color="CCCCCC" w:sz="2"/>
            </w:tcBorders>
            <w:shd w:fill="DEEAF1" w:val="clear"/>
            <w:tcMar>
              <w:top w:type="dxa" w:w="80"/>
              <w:left w:type="dxa" w:w="120"/>
              <w:bottom w:type="dxa" w:w="80"/>
              <w:right w:type="dxa" w:w="120"/>
            </w:tcMar>
            <w:vAlign w:val="center"/>
          </w:tcPr>
          <w:p>
            <w:pPr>
              <w:jc w:val="center"/>
            </w:pPr>
            <w:r>
              <w:rPr>
                <w:rFonts w:ascii="Arial" w:cs="Arial" w:eastAsia="Arial" w:hAnsi="Arial"/>
                <w:b/>
                <w:bCs/>
                <w:color w:val="000000"/>
                <w:sz w:val="19"/>
                <w:szCs w:val="19"/>
              </w:rPr>
              <w:t xml:space="preserve">4</w:t>
            </w:r>
          </w:p>
        </w:tc>
        <w:tc>
          <w:tcPr>
            <w:tcW w:type="dxa" w:w="2400"/>
            <w:tcBorders>
              <w:top w:val="single" w:color="CCCCCC" w:sz="2"/>
              <w:left w:val="single" w:color="CCCCCC" w:sz="2"/>
              <w:bottom w:val="single" w:color="CCCCCC" w:sz="2"/>
              <w:right w:val="single" w:color="CCCCCC" w:sz="2"/>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O&amp;M Billing Contractor Login, Material FE Mobile, FHTC FE Reports, CMMI L5 Documentation – targeted for completion by 28.02.2026</w:t>
            </w:r>
          </w:p>
        </w:tc>
      </w:tr>
    </w:tbl>
    <w:p>
      <w:pPr>
        <w:spacing w:after="300" w:before="0"/>
        <w:jc w:val="left"/>
      </w:pPr>
      <w:r>
        <w:rPr>
          <w:rFonts w:ascii="Arial" w:cs="Arial" w:eastAsia="Arial" w:hAnsi="Arial"/>
          <w:b w:val="false"/>
          <w:bCs w:val="false"/>
          <w:color w:val="000000"/>
          <w:sz w:val="22"/>
          <w:szCs w:val="22"/>
        </w:rPr>
        <w:t xml:space="preserve"/>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4900"/>
        <w:gridCol w:w="4900"/>
      </w:tblGrid>
      <w:tr>
        <w:tc>
          <w:tcPr>
            <w:tcW w:type="dxa" w:w="2200"/>
            <w:tcBorders>
              <w:top w:val="single" w:color="002060" w:sz="6"/>
              <w:left w:val="single" w:color="002060" w:sz="6"/>
              <w:bottom w:val="single" w:color="002060" w:sz="6"/>
              <w:right w:val="single" w:color="002060" w:sz="6"/>
            </w:tcBorders>
            <w:shd w:fill="002060"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Prepared by:</w:t>
            </w:r>
          </w:p>
        </w:tc>
        <w:tc>
          <w:tcPr>
            <w:tcW w:type="dxa" w:w="27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Mr. Dheeraj Motiyani, Sr. Business Analyst, MPSeDC</w:t>
            </w:r>
          </w:p>
        </w:tc>
        <w:tc>
          <w:tcPr>
            <w:tcW w:type="dxa" w:w="1200"/>
            <w:tcBorders>
              <w:top w:val="single" w:color="002060" w:sz="6"/>
              <w:left w:val="single" w:color="002060" w:sz="6"/>
              <w:bottom w:val="single" w:color="002060" w:sz="6"/>
              <w:right w:val="single" w:color="002060" w:sz="6"/>
            </w:tcBorders>
            <w:shd w:fill="002060"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Date:</w:t>
            </w:r>
          </w:p>
        </w:tc>
        <w:tc>
          <w:tcPr>
            <w:tcW w:type="dxa" w:w="17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30th January 2026</w:t>
            </w:r>
          </w:p>
        </w:tc>
      </w:tr>
      <w:tr>
        <w:tc>
          <w:tcPr>
            <w:tcW w:type="dxa" w:w="2200"/>
            <w:tcBorders>
              <w:top w:val="single" w:color="002060" w:sz="6"/>
              <w:left w:val="single" w:color="002060" w:sz="6"/>
              <w:bottom w:val="single" w:color="002060" w:sz="6"/>
              <w:right w:val="single" w:color="002060" w:sz="6"/>
            </w:tcBorders>
            <w:shd w:fill="002060"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Reviewed by:</w:t>
            </w:r>
          </w:p>
        </w:tc>
        <w:tc>
          <w:tcPr>
            <w:tcW w:type="dxa" w:w="27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Project Manager, Mr. Tapan Khandelwal</w:t>
            </w:r>
          </w:p>
        </w:tc>
        <w:tc>
          <w:tcPr>
            <w:tcW w:type="dxa" w:w="1200"/>
            <w:tcBorders>
              <w:top w:val="single" w:color="002060" w:sz="6"/>
              <w:left w:val="single" w:color="002060" w:sz="6"/>
              <w:bottom w:val="single" w:color="002060" w:sz="6"/>
              <w:right w:val="single" w:color="002060" w:sz="6"/>
            </w:tcBorders>
            <w:shd w:fill="002060"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Date:</w:t>
            </w:r>
          </w:p>
        </w:tc>
        <w:tc>
          <w:tcPr>
            <w:tcW w:type="dxa" w:w="17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
            </w:r>
          </w:p>
        </w:tc>
      </w:tr>
    </w:tbl>
    <w:p>
      <w:pPr>
        <w:spacing w:after="160" w:before="0"/>
        <w:jc w:val="left"/>
      </w:pPr>
      <w:r>
        <w:rPr>
          <w:rFonts w:ascii="Arial" w:cs="Arial" w:eastAsia="Arial" w:hAnsi="Arial"/>
          <w:b w:val="false"/>
          <w:bCs w:val="false"/>
          <w:color w:val="000000"/>
          <w:sz w:val="22"/>
          <w:szCs w:val="22"/>
        </w:rPr>
        <w:t xml:space="preserve"/>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800"/>
      </w:tblGrid>
      <w:tr>
        <w:tc>
          <w:tcPr>
            <w:tcW w:type="dxa" w:w="9800"/>
            <w:tcBorders>
              <w:top w:val="single" w:color="002060" w:sz="6"/>
              <w:left w:val="single" w:color="002060" w:sz="6"/>
              <w:bottom w:val="single" w:color="002060" w:sz="6"/>
              <w:right w:val="single" w:color="002060" w:sz="6"/>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Review Comments:</w:t>
            </w:r>
          </w:p>
        </w:tc>
      </w:tr>
    </w:tbl>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800"/>
      </w:tblGrid>
      <w:tr>
        <w:tc>
          <w:tcPr>
            <w:tcW w:type="dxa" w:w="98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Project is progressing steadily during January 2026. Material Testing and Nirmal FE Mobile modules were successfully completed and moved to production. O&amp;M Billing Contractor Login, Material FE Mobile, FHTC FE Reports, and CMMI L5 Documentation remain in progress and are targeted for completion by 28.02.2026. No critical risks remain open; two CR-related risks (O&amp;M Billing Contractor Login, FHTC FE Reports) are under active monitoring pending closure of their respective change requests. Timely follow-up advised on CMMI L5 external review scheduling with MQAS.</w:t>
            </w:r>
          </w:p>
        </w:tc>
      </w:tr>
    </w:tbl>
    <w:p>
      <w:pPr>
        <w:spacing w:after="160" w:before="0"/>
        <w:jc w:val="left"/>
      </w:pPr>
      <w:r>
        <w:rPr>
          <w:rFonts w:ascii="Arial" w:cs="Arial" w:eastAsia="Arial" w:hAnsi="Arial"/>
          <w:b w:val="false"/>
          <w:bCs w:val="false"/>
          <w:color w:val="000000"/>
          <w:sz w:val="22"/>
          <w:szCs w:val="22"/>
        </w:rPr>
        <w:t xml:space="preserve"/>
      </w:r>
    </w:p>
    <w:p>
      <w:pPr>
        <w:spacing w:after="100" w:before="0"/>
        <w:jc w:val="center"/>
      </w:pPr>
      <w:r>
        <w:rPr>
          <w:rFonts w:ascii="Arial" w:cs="Arial" w:eastAsia="Arial" w:hAnsi="Arial"/>
          <w:b w:val="false"/>
          <w:bCs w:val="false"/>
          <w:color w:val="595959"/>
          <w:sz w:val="16"/>
          <w:szCs w:val="16"/>
        </w:rPr>
        <w:t xml:space="preserve">Page 1 of 1 | Jal Rekha – Project Status Report | January 2026</w:t>
      </w:r>
    </w:p>
    <w:sectPr>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00"/>
      <w:outlineLvl w:val="0"/>
    </w:pPr>
    <w:rPr>
      <w:rFonts w:ascii="Arial" w:cs="Arial" w:eastAsia="Arial" w:hAnsi="Arial"/>
      <w:b/>
      <w:bCs/>
      <w:color w:val="002060"/>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egwy11qa5wbx77bhusvp3" Type="http://schemas.openxmlformats.org/officeDocument/2006/relationships/hyperlink" Target="http://www.mpsedc.mp.gov.in" TargetMode="Externa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2026-06-20T02:40:45.061Z</dcterms:created>
  <dcterms:modified xsi:type="dcterms:W3CDTF">2026-06-20T02:40:45.074Z</dcterms:modified>
</cp:coreProperties>
</file>

<file path=docProps/custom.xml><?xml version="1.0" encoding="utf-8"?>
<Properties xmlns="http://schemas.openxmlformats.org/officeDocument/2006/custom-properties" xmlns:vt="http://schemas.openxmlformats.org/officeDocument/2006/docPropsVTypes"/>
</file>