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1F4E79"/>
          <w:sz w:val="40"/>
          <w:szCs w:val="40"/>
        </w:rPr>
        <w:t xml:space="preserve">Project Status Report</w:t>
      </w:r>
    </w:p>
    <w:p>
      <w:pPr>
        <w:spacing w:after="60" w:before="0"/>
        <w:jc w:val="center"/>
      </w:pPr>
      <w:r>
        <w:rPr>
          <w:rFonts w:ascii="Arial" w:cs="Arial" w:eastAsia="Arial" w:hAnsi="Arial"/>
          <w:b/>
          <w:bCs/>
          <w:color w:val="0F6E56"/>
          <w:sz w:val="24"/>
          <w:szCs w:val="24"/>
        </w:rPr>
        <w:t xml:space="preserve">Project: Jal Rekha  |  Govt. of Madhya Pradesh</w:t>
      </w:r>
    </w:p>
    <w:p>
      <w:pPr>
        <w:spacing w:after="80" w:before="0"/>
        <w:jc w:val="center"/>
      </w:pPr>
      <w:r>
        <w:rPr>
          <w:rFonts w:ascii="Arial" w:cs="Arial" w:eastAsia="Arial" w:hAnsi="Arial"/>
          <w:color w:val="333333"/>
          <w:sz w:val="20"/>
          <w:szCs w:val="20"/>
        </w:rPr>
        <w:t xml:space="preserve">M.P. STATE ELECTRONICS DEVELOPMENT CORPORATION LTD.</w:t>
      </w:r>
    </w:p>
    <w:p>
      <w:pPr>
        <w:spacing w:after="180" w:before="0"/>
        <w:jc w:val="center"/>
      </w:pPr>
      <w:r>
        <w:rPr>
          <w:rFonts w:ascii="Arial" w:cs="Arial" w:eastAsia="Arial" w:hAnsi="Arial"/>
          <w:color w:val="555555"/>
          <w:sz w:val="18"/>
          <w:szCs w:val="18"/>
        </w:rPr>
        <w:t xml:space="preserve">State IT Centre, 47-A, Arera Hills, Bhopal-462011 (M.P.)  |  www.mpsedc.mp.gov.in</w:t>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Revision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360"/>
        <w:gridCol w:w="2100"/>
        <w:gridCol w:w="1500"/>
      </w:tblGrid>
      <w:tr>
        <w:tc>
          <w:tcPr>
            <w:tcW w:type="dxa" w:w="12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12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36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1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Prepared by</w:t>
            </w:r>
          </w:p>
        </w:tc>
        <w:tc>
          <w:tcPr>
            <w:tcW w:type="dxa" w:w="15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Reviewed by</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1.0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31st March 2026</w:t>
            </w:r>
          </w:p>
        </w:tc>
        <w:tc>
          <w:tcPr>
            <w:tcW w:type="dxa" w:w="33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Status report including completed activities, in-progress tasks, delays, risks, and next steps for March 2026</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Dheeraj Motiyani</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Tapan Khandelwal</w:t>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Project Status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Project Code:</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MPSEDC/MPSSDI (GIS)/2025/00423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Project Name:</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Jal Rekha</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Client:</w:t>
            </w:r>
          </w:p>
        </w:tc>
        <w:tc>
          <w:tcPr>
            <w:tcW w:type="dxa" w:w="3180"/>
            <w:gridSpan w:val="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PHED / MP Jal Nigam, 8 Arera Hills, Bhopal, Madhya Pradesh 462027</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Business Analyst:</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Dheeraj Motiyani</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Service Project Manager:</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Tapan Khandelwal</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Sprint / Period:</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Sprint 14  |  01st March 2026 – 31st March 2026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Report Date:</w:t>
            </w:r>
          </w:p>
        </w:tc>
        <w:tc>
          <w:tcPr>
            <w:tcW w:type="dxa" w:w="31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31st March 2026</w:t>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PLANNED ACTIVITIES – 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700"/>
        <w:gridCol w:w="1560"/>
        <w:gridCol w:w="1700"/>
      </w:tblGrid>
      <w:tr>
        <w:tc>
          <w:tcPr>
            <w:tcW w:type="dxa" w:w="28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Planned Activities</w:t>
            </w:r>
          </w:p>
        </w:tc>
        <w:tc>
          <w:tcPr>
            <w:tcW w:type="dxa" w:w="16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Activities Completed</w:t>
            </w:r>
          </w:p>
        </w:tc>
        <w:tc>
          <w:tcPr>
            <w:tcW w:type="dxa" w:w="17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Schedule Variance</w:t>
            </w:r>
          </w:p>
        </w:tc>
        <w:tc>
          <w:tcPr>
            <w:tcW w:type="dxa" w:w="156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Variance</w:t>
            </w:r>
          </w:p>
        </w:tc>
        <w:tc>
          <w:tcPr>
            <w:tcW w:type="dxa" w:w="17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DRE (%)</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Cube Testing – Requirement, Wireframes, DB Schema, FE &amp; Contractor Login (New Module: QC Testing of Construction Materials)</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67%</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Dhara CR – Reports (MWSR, DWSR, UFW, Approved Village Wise MWSR, Bulk Consumer MWSR); UI Redesign of Inner Pages</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72%</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FHTC – Re-Inspection Loop Functionality (History, Accepted/Rejected List, Re-Inspection Form UI + API for FE Login)</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75%</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O&amp;M Billing Contractor CR – Summary Page (Net Payable, Abstract Page, Power Consumption, CPWI/Yearly Factor, Draft/Final Submission)</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70%</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O&amp;M Billing Workflow – Requirement Gathering, Analysis &amp; Wireframe between GM and Higher Officials</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 Progress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N/A</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Master CR – Scheme Village &amp; OHT Mapping, Report Updations, Bulk Consumer Master</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71%</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Material Testing – FE Login UAT/Prod/CR Testing, Mobile Merge, Play Store Deployment</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80%</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Anusharavan – Accuracy Field Changes (Mobile) &amp; New Stage Changes for Android</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67%</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Dashboard – Jal Rekha Brochure (4-page) Design &amp; Dashboard Public Reports</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 Progress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N/A</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CMMI L5 Documentation – Cycle 4 Data Collection, Phase Documents, Defect Sheets, BRTM</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 Progress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N/A</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Sopan Contractor – SOPAN Work Monitoring IPS Production Issue Resolution</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Schedule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Effort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N/A</w:t>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B31312" w:val="clear"/>
            <w:tcMar>
              <w:top w:type="dxa" w:w="60"/>
              <w:left w:type="dxa" w:w="120"/>
              <w:bottom w:type="dxa" w:w="60"/>
              <w:right w:type="dxa" w:w="120"/>
            </w:tcMar>
          </w:tcPr>
          <w:p>
            <w:r>
              <w:rPr>
                <w:rFonts w:ascii="Arial" w:cs="Arial" w:eastAsia="Arial" w:hAnsi="Arial"/>
                <w:b/>
                <w:bCs/>
                <w:color w:val="FFFFFF"/>
                <w:sz w:val="20"/>
                <w:szCs w:val="20"/>
              </w:rPr>
              <w:t xml:space="preserve">RISK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gridSpan w:val="1"/>
            <w:tcBorders>
              <w:top w:val="single" w:color="AAAAAA" w:sz="1"/>
              <w:left w:val="single" w:color="AAAAAA" w:sz="1"/>
              <w:bottom w:val="single" w:color="AAAAAA" w:sz="1"/>
              <w:right w:val="single" w:color="AAAAAA" w:sz="1"/>
            </w:tcBorders>
            <w:shd w:fill="B313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Description</w:t>
            </w:r>
          </w:p>
        </w:tc>
        <w:tc>
          <w:tcPr>
            <w:tcW w:type="dxa" w:w="4360"/>
            <w:gridSpan w:val="1"/>
            <w:tcBorders>
              <w:top w:val="single" w:color="AAAAAA" w:sz="1"/>
              <w:left w:val="single" w:color="AAAAAA" w:sz="1"/>
              <w:bottom w:val="single" w:color="AAAAAA" w:sz="1"/>
              <w:right w:val="single" w:color="AAAAAA" w:sz="1"/>
            </w:tcBorders>
            <w:shd w:fill="B313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Mitigation Plan</w:t>
            </w:r>
          </w:p>
        </w:tc>
        <w:tc>
          <w:tcPr>
            <w:tcW w:type="dxa" w:w="2000"/>
            <w:gridSpan w:val="1"/>
            <w:tcBorders>
              <w:top w:val="single" w:color="AAAAAA" w:sz="1"/>
              <w:left w:val="single" w:color="AAAAAA" w:sz="1"/>
              <w:bottom w:val="single" w:color="AAAAAA" w:sz="1"/>
              <w:right w:val="single" w:color="AAAAAA" w:sz="1"/>
            </w:tcBorders>
            <w:shd w:fill="B313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Cube Testing (new module) introduced mid-sprint with no prior design or DB schema may cause scope creep, requirement gaps, and development delays across Contractor/FE/GM/SQC/TPIA logins.</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Conducted intensive requirement gathering and wireframing sessions (3–13 March); DB schema, master and design tables created before coding began; API creation and UI development parallelised across resources; internal walkthrough with MD Sir before coding sprint started.</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Dhara CR – multiple report changes (MWSR, DWSR, UFW, Approved reports) in parallel with inner-page UI redesign may produce data inconsistencies or regress existing Dhara reports.</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Ran parallel report development tracks (UI team on Indore redesign; dev team on MWSR/DWSR/UFW services); peer review after each report page before UAT; retained legacy Dhara MWSR/DWSR pages for cross-verification during UAT; all data counts verified against DB before production move.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FHTC Re-Inspection Loop (History, Accepted/Rejected List, Re-Inspection Form) involves multi-screen, multi-API development for FE Login; risk of sync failure or UI state inconsistency between web and mobile.</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History screen, Accepted List, Rejected List, and Re-Inspection Form developed and API-integrated in sequence with daily sync checks; FHTC loop tested end-to-end before each screen was signed off; regression run on existing FHTC FE reports after each change.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O&amp;M Billing Contractor CR – Summary Page (Net Payable, Abstract, PDF, CPWI, Draft/Final submission) is a high-complexity feature with inter-tab dependencies; risk of incorrect billing calculation or incorrect button-state management post-final submission.</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Each tab (Gross O&amp;M Bill, Deductions, Residual Pressure, Abstract, Power Consumption) individually tested and bug-fixed before Summary integration; is_draft DB flag root cause identified and resolved; Net Payable calculation and button-disable logic verified end-to-end with multiple bill scenarios; SQL merge conducted with proper conflict resolution.</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O&amp;M Billing Workflow (GM and Higher Officials) requirement analysis and wireframes in progress; risk of requirement ambiguity leading to rework if workflow is not validated before development begins.</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Workflow sessions conducted with department (5–9 March); consolidated workflow document with hierarchy (Contractor → GM → PIU → Higher Officials) prepared; wireframe updated iteratively; final sign-off from PM and department targeted before Sprint 15 development starts.</w:t>
            </w:r>
          </w:p>
        </w:tc>
        <w:tc>
          <w:tcPr>
            <w:tcW w:type="dxa" w:w="2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854F0B"/>
                <w:sz w:val="18"/>
                <w:szCs w:val="18"/>
              </w:rPr>
              <w:t xml:space="preserve">Open – Monitoring</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Master CR – Scheme Village OHT Mapping and Bulk Consumer Master are data-intensive changes; risk of incorrect mapping, data loss, or DB constraint violations during schema updates.</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DB validation scripts run before and after each schema change; PL/pgSQL functions updated with UNIQUE constraint on Scheme Village mapping; duplicate mapping restriction tested with multiple village scenarios; Bulk Consumer add/update/delete tested with null-value handling; SQL analysis and debugging performed throughout.</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Material Testing FE Login – Play Store deployment and production migration of mobile app may cause data sync failures or version compatibility issues for field engineers.</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Merge code validated on all three developer systems before Play Store upload; mobile app regression testing performed after merge; SQC/TPIA login workflow tested end-to-end (Contractor → GM → SQC → TPIA → FE → GM → Contractor); unique constraint added on material_response table to prevent duplicate assignments; production testing completed post-deployment.</w:t>
            </w:r>
          </w:p>
        </w:tc>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center"/>
          </w:tcPr>
          <w:p>
            <w:pPr>
              <w:jc w:val="center"/>
            </w:pPr>
            <w:r>
              <w:rPr>
                <w:rFonts w:ascii="Arial" w:cs="Arial" w:eastAsia="Arial" w:hAnsi="Arial"/>
                <w:b/>
                <w:bCs/>
                <w:color w:val="3B6D11"/>
                <w:sz w:val="18"/>
                <w:szCs w:val="18"/>
              </w:rPr>
              <w:t xml:space="preserve">Closed</w:t>
            </w:r>
          </w:p>
        </w:tc>
      </w:tr>
      <w:tr>
        <w:tc>
          <w:tcPr>
            <w:tcW w:type="dxa" w:w="30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CMMI L5 Documentation – Cycle 4 data collection, defect sheets, BRTM, and Cycle 3 close-out in parallel with active Sprint 14 development may cause documentation gaps or delayed MQAS submission.</w:t>
            </w:r>
          </w:p>
        </w:tc>
        <w:tc>
          <w:tcPr>
            <w:tcW w:type="dxa" w:w="43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Dedicated CMMI documentation slots assigned across team members (Dheeraj: PSR/estimation; Ranjana: BRTM/defect sheets; Anand: CMMI L5 documents); CMMI internal meetings held regularly; SVN repository maintained with versioned CMMI documents; data collection sheet V6 updated with March module data.</w:t>
            </w:r>
          </w:p>
        </w:tc>
        <w:tc>
          <w:tcPr>
            <w:tcW w:type="dxa" w:w="2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center"/>
          </w:tcPr>
          <w:p>
            <w:pPr>
              <w:jc w:val="center"/>
            </w:pPr>
            <w:r>
              <w:rPr>
                <w:rFonts w:ascii="Arial" w:cs="Arial" w:eastAsia="Arial" w:hAnsi="Arial"/>
                <w:b/>
                <w:bCs/>
                <w:color w:val="854F0B"/>
                <w:sz w:val="18"/>
                <w:szCs w:val="18"/>
              </w:rPr>
              <w:t xml:space="preserve">Open – Monitoring</w:t>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0F6E56" w:val="clear"/>
            <w:tcMar>
              <w:top w:type="dxa" w:w="60"/>
              <w:left w:type="dxa" w:w="120"/>
              <w:bottom w:type="dxa" w:w="60"/>
              <w:right w:type="dxa" w:w="120"/>
            </w:tcMar>
          </w:tcPr>
          <w:p>
            <w:r>
              <w:rPr>
                <w:rFonts w:ascii="Arial" w:cs="Arial" w:eastAsia="Arial" w:hAnsi="Arial"/>
                <w:b/>
                <w:bCs/>
                <w:color w:val="FFFFFF"/>
                <w:sz w:val="20"/>
                <w:szCs w:val="20"/>
              </w:rPr>
              <w:t xml:space="preserve">DATE-WISE CHRONOLOGICAL MODULE &amp; SUB-MODULE FUNCTIONALITY DETAIL – 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4560"/>
        <w:gridCol w:w="900"/>
      </w:tblGrid>
      <w:tr>
        <w:tc>
          <w:tcPr>
            <w:tcW w:type="dxa" w:w="210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 / Sub-Module</w:t>
            </w:r>
          </w:p>
        </w:tc>
        <w:tc>
          <w:tcPr>
            <w:tcW w:type="dxa" w:w="180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Range (March 2026)</w:t>
            </w:r>
          </w:p>
        </w:tc>
        <w:tc>
          <w:tcPr>
            <w:tcW w:type="dxa" w:w="456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Functionality / Activity Details</w:t>
            </w:r>
          </w:p>
        </w:tc>
        <w:tc>
          <w:tcPr>
            <w:tcW w:type="dxa" w:w="90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Hours</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O&amp;M Billing Workflow</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05–09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Requirement understanding and analysis of O&amp;M Billing workflow between GM and Higher Officials; consolidated workflow hierarchy (Contractor → GM → PIU → Higher Officials); wireframe updated and correlated with eMining/MLIMS modules; requirement sessions with department.</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17</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FHTC – Loop Functionality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10–12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FHTC Module: History Screen, Accepted List, Rejected List UI design with API integration for FE Login; Re-Inspection Form UI Design and API Data Submission for FE; FE Login sync changes; end-to-end tested.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32</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Master CR – Scheme Village &amp; OHT</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10–13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Scheme Village OHT Mapping &amp; Report Updations; requirement gathering, analysis and implementation suggestions; DB schema updates and PL/pgSQL function modifications; data validation and debugging; Bulk Consumer Add/Update mapping.</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46</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Material Testing – FE Login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09–11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Material Testing mobile app merge, code integration, regression testing on mobile and web; FE and GM/Contractor login UAT/Prod testing; Play Store build upload and deployment; CR changes (survey_review, survey_comment status, RFI reject condition); unique constraint on material_response table.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33</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Cube Testing – Requirement &amp; UI</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09–16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Cube Testing understanding, wireframing; internal team meeting on 7-day and 28-day testing process; Contractor Login pages wireframed; FE Login wireframe (7-day &amp; 28-day process in SRS); GM, SQC, TPIA, Contractor web page UI creation; Cube Testing menu &amp; sub-menu in Angular; Contractor Sync API (mobile); DB function creation (RFI Details Cube, Cube RFI Response, GetAssigned_ContractorRequestForPIU_cube); user stories prepared.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91</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Dhara CR – Reports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12–31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Requirement gathering and analysis for MWSR, DWSR, UFW and Approved reports (12–18 Mar); new page Frm_Approved_Supply_Point_MWSR.aspx + JS created; UFW Report page (Frm_UFW_Report.aspx) developed; Frm_Intake_WTP_Water_Pump_Report.aspx with drill-down; Bulk Consumer MWSR reports (Village Wise, Bulk Supply Point Wise, Bulk MWSR, Date-wise DWSR); Approved Supply Point Village MWSR with detail drill-down; DB function fn_dhara_report_data updated; service merge resolved; UAT fixes; Dhara/Vistrit testing.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137</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Dhara – UI Redesign</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15–31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Full UI redesign of Dhara module inner pages by UI team (Indore): Scheme Wise WSR, Approved Village Wise MWSR, Approved Bulk Consumer MWSR, MWSR, Intake Meter Survey, Assign Task page redesigned; search bar alignment, table design, radio input buttons, mobile responsiveness across all pages; Bulk User MWSR page redesign and responsiveness.</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72</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O&amp;M Billing – Contractor CR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10–31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Net Payable Summary fixes: additional deduction list binding, Net Payable Bill calculation correction, is_draft flag root cause identified and resolved; Abstract Bill Consolidated service (GetAbstractBillConsolidated, fn_om_billing_summary_page); Power Consumption PDF button visibility logic; Deduction display fix and button-disable post-final submission; CPWI &amp; Yearly Factor service (GetCPIWSummary); Dynamic button visibility for Draft/Final state; Village Wise Supply Point MWSR, Bulk MWSR, DWSR, Date-wise DWSR reports created in O&amp;M Billing Contractor side; Approved Dhara/Nirmal reports mapped into Contractor bill generation flow.</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101</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FHTC – Re-Inspection (continued)</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23–31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Re-Inspection Form UI Design and API Data Submission for FE; Re-Inspection List Screen implementation and API integration; FE History, Accepted List, Rejected List; FHTC Loop functionality – full production implementation and end-to-end testing; Excel export file/sheet name/header title standardisation across modules (Nirmal, Sopan, FHTC, Bharosa, Material, extra).</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56</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Master CR – Scheme Village (continued)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13–16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Scheme Village OHT Master CR – continued DB schema changes, schema objects, views, PL/pgSQL function updates; OHT Mapping report updation; Bulk Consumer and Bulk Consumer Mapping pages (Add/Update/Get/Delete); Add Bulk Consumer Mapping with meter_id for WTP.</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40</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Cube Testing – FE Wireframe (continued)</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18–26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FE login wireframe detailing 7-day and 28-day cube inspection process; SRS and user stories documented; closed all FE workflow queries for cube testing; user stories for Contractor, FE, GM, SQC, TPIA prepared by BA.</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11</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Anusharavan – Accuracy Field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Accuracy field added at API level and local DB for Anusharavan and Daily Inspection mobile application; change request tested and deployed.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8</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Cube Testing – GM RFI</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31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GM RFI request status update and list view: role-based response insertion with status and QA/QC workflow update; Assigned PIU Cube Requests; Contractor Cube Requests (JSON-based cube media, paginated output); Pending PIU Cube Requests with dynamic filtering.</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7</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Dashboard – Brochure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09–11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Jal Rekha 4-page brochure redesigned and structured: cover, back cover, icons, infographics, features, modules, project information; government branding applied; print-ready layout created.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6</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Sopan Contractor</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06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SOPAN Work Monitoring IPS production issue resolved; root cause identified and fix implemented and verified.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CMMI Documentation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05–31 Mar 2026</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Cycle 4 data collection updated (Jan–March 2026); PSR preparation; defect sheets updated; developer-related CMMI documents and PPTs updated (L3 &amp; L5); BRTM document for Cycle 1; SVN repository push of CMMI documents; estimation sheets updated for Sprint 14 modules; internal team meetings and review.</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38</w:t>
            </w:r>
          </w:p>
        </w:tc>
      </w:tr>
      <w:tr>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Department Meetings</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12 Mar 2026</w:t>
            </w:r>
          </w:p>
        </w:tc>
        <w:tc>
          <w:tcPr>
            <w:tcW w:type="dxa" w:w="456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Monthly meeting with MD Sir (KVS Choudary) and Dr. Rakesh Dubey at Jal Nigam Bhopal (3:30–6:00 PM); review of February action items; discussion of March new action items across all modules; MoM prepared and distributed.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4</w:t>
            </w:r>
          </w:p>
        </w:tc>
      </w:tr>
      <w:tr>
        <w:tc>
          <w:tcPr>
            <w:tcW w:type="dxa" w:w="3900"/>
            <w:gridSpan w:val="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right"/>
            </w:pPr>
            <w:r>
              <w:rPr>
                <w:rFonts w:ascii="Arial" w:cs="Arial" w:eastAsia="Arial" w:hAnsi="Arial"/>
                <w:b/>
                <w:bCs/>
                <w:color w:val="1F4E79"/>
                <w:sz w:val="18"/>
                <w:szCs w:val="18"/>
              </w:rPr>
              <w:t xml:space="preserve">TOTAL HOURS – MARCH 2026</w:t>
            </w:r>
          </w:p>
        </w:tc>
        <w:tc>
          <w:tcPr>
            <w:tcW w:type="dxa" w:w="4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All modules combined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center"/>
            </w:pPr>
            <w:r>
              <w:rPr>
                <w:rFonts w:ascii="Arial" w:cs="Arial" w:eastAsia="Arial" w:hAnsi="Arial"/>
                <w:b/>
                <w:bCs/>
                <w:color w:val="1F4E79"/>
                <w:sz w:val="18"/>
                <w:szCs w:val="18"/>
              </w:rPr>
              <w:t xml:space="preserve">700</w:t>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534AB7" w:val="clear"/>
            <w:tcMar>
              <w:top w:type="dxa" w:w="60"/>
              <w:left w:type="dxa" w:w="120"/>
              <w:bottom w:type="dxa" w:w="60"/>
              <w:right w:type="dxa" w:w="120"/>
            </w:tcMar>
          </w:tcPr>
          <w:p>
            <w:r>
              <w:rPr>
                <w:rFonts w:ascii="Arial" w:cs="Arial" w:eastAsia="Arial" w:hAnsi="Arial"/>
                <w:b/>
                <w:bCs/>
                <w:color w:val="FFFFFF"/>
                <w:sz w:val="20"/>
                <w:szCs w:val="20"/>
              </w:rPr>
              <w:t xml:space="preserve">QUANTITATIVE INFORMATION (CYCLE 4 – CUMULATIVE THROUGH MARCH 2026)</w:t>
            </w:r>
          </w:p>
        </w:tc>
      </w:tr>
    </w:tbl>
    <w:p>
      <w:pPr>
        <w:spacing w:after="60" w:before="60"/>
      </w:pPr>
      <w:r>
        <w:rPr>
          <w:rFonts w:ascii="Arial" w:cs="Arial" w:eastAsia="Arial" w:hAnsi="Arial"/>
          <w:b/>
          <w:bCs/>
          <w:color w:val="1F4E79"/>
          <w:sz w:val="20"/>
          <w:szCs w:val="20"/>
        </w:rPr>
        <w:t xml:space="preserve">Productivity, Code Rate &amp; Test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c>
          <w:tcPr>
            <w:tcW w:type="dxa" w:w="168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AS-IS</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Productivity</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Code_Rate</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Test_Rate</w:t>
            </w:r>
          </w:p>
        </w:tc>
        <w:tc>
          <w:tcPr>
            <w:tcW w:type="dxa" w:w="1920"/>
            <w:gridSpan w:val="1"/>
            <w:tcBorders>
              <w:top w:val="single" w:color="AAAAAA" w:sz="1"/>
              <w:left w:val="single" w:color="AAAAAA" w:sz="1"/>
              <w:bottom w:val="single" w:color="AAAAAA" w:sz="1"/>
              <w:right w:val="single" w:color="AAAAAA" w:sz="1"/>
            </w:tcBorders>
            <w:shd w:fill="77777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0.18452</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0.31448</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0.72905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0.03006</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0.01276</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0.13391</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0.20283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0.35277</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1.13077</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0.02250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0.27619</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0.32734</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3840"/>
      </w:tblGrid>
      <w:tr>
        <w:tc>
          <w:tcPr>
            <w:tcW w:type="dxa" w:w="168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192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Productivity</w:t>
            </w:r>
          </w:p>
        </w:tc>
        <w:tc>
          <w:tcPr>
            <w:tcW w:type="dxa" w:w="384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0.20297</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c>
          <w:tcPr>
            <w:tcW w:type="dxa" w:w="168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If</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Productivity</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Code_Rate</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Test_Rate</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0.19943</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0.4000</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0.85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0.34943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0.5500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0.04943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0.2500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0.70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spacing w:after="60" w:before="60"/>
      </w:pPr>
      <w:r>
        <w:rPr>
          <w:rFonts w:ascii="Arial" w:cs="Arial" w:eastAsia="Arial" w:hAnsi="Arial"/>
          <w:b/>
          <w:bCs/>
          <w:color w:val="1F4E79"/>
          <w:sz w:val="20"/>
          <w:szCs w:val="20"/>
        </w:rPr>
        <w:t xml:space="preserve">Cycle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c>
          <w:tcPr>
            <w:tcW w:type="dxa" w:w="168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AS-IS</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Time</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Code_CT</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Test_CT</w:t>
            </w:r>
          </w:p>
        </w:tc>
        <w:tc>
          <w:tcPr>
            <w:tcW w:type="dxa" w:w="1920"/>
            <w:gridSpan w:val="1"/>
            <w:tcBorders>
              <w:top w:val="single" w:color="AAAAAA" w:sz="1"/>
              <w:left w:val="single" w:color="AAAAAA" w:sz="1"/>
              <w:bottom w:val="single" w:color="AAAAAA" w:sz="1"/>
              <w:right w:val="single" w:color="AAAAAA" w:sz="1"/>
            </w:tcBorders>
            <w:shd w:fill="77777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0.68252</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0.27604</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0.17336</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0.17128</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0.09563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0.07439</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1.19635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0.56292</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0.39653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0.16869</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-0.01084</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-0.04981</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c>
          <w:tcPr>
            <w:tcW w:type="dxa" w:w="168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If</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Time</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Code_CT</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Test_CT</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0.61417</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0.2450</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0.14950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1.36417</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0.5450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1.6495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-0.13583</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-0.0550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-1.3505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spacing w:after="60" w:before="60"/>
      </w:pPr>
      <w:r>
        <w:rPr>
          <w:rFonts w:ascii="Arial" w:cs="Arial" w:eastAsia="Arial" w:hAnsi="Arial"/>
          <w:b/>
          <w:bCs/>
          <w:color w:val="1F4E79"/>
          <w:sz w:val="20"/>
          <w:szCs w:val="20"/>
        </w:rPr>
        <w:t xml:space="preserve">Defect Removal Efficiency (DRE)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3840"/>
      </w:tblGrid>
      <w:tr>
        <w:tc>
          <w:tcPr>
            <w:tcW w:type="dxa" w:w="168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AS-IS</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DRE</w:t>
            </w:r>
          </w:p>
        </w:tc>
        <w:tc>
          <w:tcPr>
            <w:tcW w:type="dxa" w:w="192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 Review Per Size</w:t>
            </w:r>
          </w:p>
        </w:tc>
        <w:tc>
          <w:tcPr>
            <w:tcW w:type="dxa" w:w="3840"/>
            <w:gridSpan w:val="1"/>
            <w:tcBorders>
              <w:top w:val="single" w:color="AAAAAA" w:sz="1"/>
              <w:left w:val="single" w:color="AAAAAA" w:sz="1"/>
              <w:bottom w:val="single" w:color="AAAAAA" w:sz="1"/>
              <w:right w:val="single" w:color="AAAAAA" w:sz="1"/>
            </w:tcBorders>
            <w:shd w:fill="77777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0.71641</w:t>
            </w:r>
          </w:p>
        </w:tc>
        <w:tc>
          <w:tcPr>
            <w:tcW w:type="dxa" w:w="19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0.09916</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0.17984</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0.03305</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1.25594</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0.25963</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LCL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0.17688</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0.06131</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3840"/>
      </w:tblGrid>
      <w:tr>
        <w:tc>
          <w:tcPr>
            <w:tcW w:type="dxa" w:w="168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192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DRE</w:t>
            </w:r>
          </w:p>
        </w:tc>
        <w:tc>
          <w:tcPr>
            <w:tcW w:type="dxa" w:w="3840"/>
            <w:gridSpan w:val="1"/>
            <w:tcBorders>
              <w:top w:val="single" w:color="AAAAAA" w:sz="1"/>
              <w:left w:val="single" w:color="AAAAAA" w:sz="1"/>
              <w:bottom w:val="single" w:color="AAAAAA" w:sz="1"/>
              <w:right w:val="single" w:color="AAAAAA"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0.80</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0.10</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3840"/>
      </w:tblGrid>
      <w:tr>
        <w:tc>
          <w:tcPr>
            <w:tcW w:type="dxa" w:w="168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If</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DRE</w:t>
            </w:r>
          </w:p>
        </w:tc>
        <w:tc>
          <w:tcPr>
            <w:tcW w:type="dxa" w:w="192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 Review Per Size</w:t>
            </w:r>
          </w:p>
        </w:tc>
        <w:tc>
          <w:tcPr>
            <w:tcW w:type="dxa" w:w="3840"/>
            <w:gridSpan w:val="1"/>
            <w:tcBorders>
              <w:top w:val="single" w:color="AAAAAA" w:sz="1"/>
              <w:left w:val="single" w:color="AAAAAA" w:sz="1"/>
              <w:bottom w:val="single" w:color="AAAAAA" w:sz="1"/>
              <w:right w:val="single" w:color="AAAAAA" w:sz="1"/>
            </w:tcBorders>
            <w:shd w:fill="BA75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Mean</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0.80245</w:t>
            </w:r>
          </w:p>
        </w:tc>
        <w:tc>
          <w:tcPr>
            <w:tcW w:type="dxa" w:w="192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0.17</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0.10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0.05</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USL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1.10245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0.32</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LSL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0.50245</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0.02</w:t>
            </w:r>
          </w:p>
        </w:tc>
        <w:tc>
          <w:tcPr>
            <w:tcW w:type="dxa" w:w="384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SUMMARY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68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Planned Value</w:t>
            </w:r>
          </w:p>
        </w:tc>
        <w:tc>
          <w:tcPr>
            <w:tcW w:type="dxa" w:w="168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Value</w:t>
            </w:r>
          </w:p>
        </w:tc>
        <w:tc>
          <w:tcPr>
            <w:tcW w:type="dxa" w:w="3600"/>
            <w:gridSpan w:val="1"/>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Remarks</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Completed Modules / CRs</w:t>
            </w:r>
          </w:p>
        </w:tc>
        <w:tc>
          <w:tcPr>
            <w:tcW w:type="dxa" w:w="168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9</w:t>
            </w:r>
          </w:p>
        </w:tc>
        <w:tc>
          <w:tcPr>
            <w:tcW w:type="dxa" w:w="168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center"/>
            </w:pPr>
            <w:r>
              <w:rPr>
                <w:rFonts w:ascii="Arial" w:cs="Arial" w:eastAsia="Arial" w:hAnsi="Arial"/>
                <w:b/>
                <w:bCs/>
                <w:color w:val="3B6D11"/>
                <w:sz w:val="18"/>
                <w:szCs w:val="18"/>
              </w:rPr>
              <w:t xml:space="preserve">9</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Cube Testing, Dhara CR Reports, Dhara UI, FHTC Loop, O&amp;M Billing Contractor CR, Master CR, Material Testing FE, Anusharavan Accuracy, Sopan</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In-Progress Tasks</w:t>
            </w:r>
          </w:p>
        </w:tc>
        <w:tc>
          <w:tcPr>
            <w:tcW w:type="dxa" w:w="168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3</w:t>
            </w:r>
          </w:p>
        </w:tc>
        <w:tc>
          <w:tcPr>
            <w:tcW w:type="dxa" w:w="168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center"/>
            </w:pPr>
            <w:r>
              <w:rPr>
                <w:rFonts w:ascii="Arial" w:cs="Arial" w:eastAsia="Arial" w:hAnsi="Arial"/>
                <w:b/>
                <w:bCs/>
                <w:color w:val="854F0B"/>
                <w:sz w:val="18"/>
                <w:szCs w:val="18"/>
              </w:rPr>
              <w:t xml:space="preserve">3</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O&amp;M Billing Workflow, Dashboard Public Reports &amp; Brochure, CMMI L5 Documentation – all targeted for completion by 30 Apr 2026</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Monthly Department Meeting</w:t>
            </w:r>
          </w:p>
        </w:tc>
        <w:tc>
          <w:tcPr>
            <w:tcW w:type="dxa" w:w="168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1</w:t>
            </w:r>
          </w:p>
        </w:tc>
        <w:tc>
          <w:tcPr>
            <w:tcW w:type="dxa" w:w="168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center"/>
            </w:pPr>
            <w:r>
              <w:rPr>
                <w:rFonts w:ascii="Arial" w:cs="Arial" w:eastAsia="Arial" w:hAnsi="Arial"/>
                <w:b/>
                <w:bCs/>
                <w:color w:val="3B6D11"/>
                <w:sz w:val="18"/>
                <w:szCs w:val="18"/>
              </w:rPr>
              <w:t xml:space="preserve">1 (12 Mar)</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Monthly meeting with MD Sir (KVS Choudary) and Dr. Rakesh Dubey held at Jal Nigam, Bhopal; all February action items reviewed; March new action items discussed across all modules</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Total Effort – March 2026 (Est.)</w:t>
            </w:r>
          </w:p>
        </w:tc>
        <w:tc>
          <w:tcPr>
            <w:tcW w:type="dxa" w:w="168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720 hrs</w:t>
            </w:r>
          </w:p>
        </w:tc>
        <w:tc>
          <w:tcPr>
            <w:tcW w:type="dxa" w:w="168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vAlign w:val="top"/>
          </w:tcPr>
          <w:p>
            <w:pPr>
              <w:jc w:val="center"/>
            </w:pPr>
            <w:r>
              <w:rPr>
                <w:rFonts w:ascii="Arial" w:cs="Arial" w:eastAsia="Arial" w:hAnsi="Arial"/>
                <w:b/>
                <w:bCs/>
                <w:color w:val="3B6D11"/>
                <w:sz w:val="18"/>
                <w:szCs w:val="18"/>
              </w:rPr>
              <w:t xml:space="preserve">700 hrs</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Within permissible effort range; slight under-run due to Cube Testing new module ramp-up time in week 1 of March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200"/>
        <w:gridCol w:w="2280"/>
      </w:tblGrid>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Prepared by:</w:t>
            </w:r>
          </w:p>
        </w:tc>
        <w:tc>
          <w:tcPr>
            <w:tcW w:type="dxa" w:w="34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Dheeraj Motiyani, Sr. Business Analyst, MPSEDC</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Date:</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31st March 2026</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Reviewed by:</w:t>
            </w:r>
          </w:p>
        </w:tc>
        <w:tc>
          <w:tcPr>
            <w:tcW w:type="dxa" w:w="34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Mr. Tapan Khandelwal, Project Manager, MPSEDC</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Date:</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9360"/>
      </w:tblGrid>
      <w:tr>
        <w:tc>
          <w:tcPr>
            <w:tcBorders>
              <w:top w:val="single" w:color="1F4E79" w:sz="4"/>
              <w:left w:val="single" w:color="1F4E79" w:sz="4"/>
              <w:bottom w:val="single" w:color="1F4E79" w:sz="4"/>
              <w:right w:val="single" w:color="1F4E79" w:sz="4"/>
            </w:tcBorders>
            <w:shd w:fill="444444" w:val="clear"/>
            <w:tcMar>
              <w:top w:type="dxa" w:w="60"/>
              <w:left w:type="dxa" w:w="120"/>
              <w:bottom w:type="dxa" w:w="60"/>
              <w:right w:type="dxa" w:w="120"/>
            </w:tcMar>
          </w:tcPr>
          <w:p>
            <w:r>
              <w:rPr>
                <w:rFonts w:ascii="Arial" w:cs="Arial" w:eastAsia="Arial" w:hAnsi="Arial"/>
                <w:b/>
                <w:bCs/>
                <w:color w:val="FFFFFF"/>
                <w:sz w:val="20"/>
                <w:szCs w:val="20"/>
              </w:rPr>
              <w:t xml:space="preserve">Review 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Project progressed well during March 2026 (Sprint 14). Cube Testing new module was successfully initiated, designed, and partially developed within the same sprint. Dhara CR reports (MWSR, DWSR, UFW, Approved Village Wise MWSR, Bulk Consumer MWSR) were completed along with a comprehensive UI redesign of Dhara inner pages. FHTC Re-Inspection Loop functionality (History, Accepted/Rejected List, Re-Inspection Form) was delivered for FE Login. O&amp;M Billing Contractor CR Summary Page (Net Payable, Abstract Bill, CPWI/Yearly Factor, Power Consumption, Draft/Final submission) was completed with all major billing bugs resolved. Master CR (Scheme Village OHT Mapping, Bulk Consumer Master) was completed. Material Testing FE Login was deployed to Play Store. Monthly meeting with MD Sir held on 12th March 2026 with all February action items reviewed and new March action items formally assigned. O&amp;M Billing Workflow, Dashboard Public Reports, and CMMI L5 Documentation remain open and are actively monitored for Sprint 15 completion by 30 Apr 2026.</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Jal Rekha – Project Status Report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1F4E79" w:sz="6"/>
        <w:right w:val="none" w:color="FFFFFF" w:sz="0"/>
        <w:insideH w:val="single" w:color="auto" w:sz="4"/>
        <w:insideV w:val="single" w:color="auto" w:sz="4"/>
      </w:tblBorders>
    </w:tblPr>
    <w:tblGrid>
      <w:gridCol w:w="7000"/>
      <w:gridCol w:w="344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F4E79"/>
              <w:sz w:val="20"/>
              <w:szCs w:val="20"/>
            </w:rPr>
            <w:t xml:space="preserve">Project Status Report – March 2026</w:t>
          </w:r>
        </w:p>
        <w:p>
          <w:r>
            <w:rPr>
              <w:rFonts w:ascii="Arial" w:cs="Arial" w:eastAsia="Arial" w:hAnsi="Arial"/>
              <w:color w:val="555555"/>
              <w:sz w:val="16"/>
              <w:szCs w:val="16"/>
            </w:rPr>
            <w:t xml:space="preserve">Project: Jal Rekha  |  MPSEDC  |  Sprint 14 (01 Mar – 31 Mar 2026)</w:t>
          </w:r>
        </w:p>
      </w:tc>
      <w:tc>
        <w:tcPr>
          <w:tcW w:type="dxa" w:w="344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18"/>
              <w:szCs w:val="18"/>
            </w:rPr>
            <w:t xml:space="preserve">MPSEDC / PHED / Jal Rekha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2026-06-20T04:14:11.106Z</dcterms:created>
  <dcterms:modified xsi:type="dcterms:W3CDTF">2026-06-20T04:14:11.148Z</dcterms:modified>
</cp:coreProperties>
</file>

<file path=docProps/custom.xml><?xml version="1.0" encoding="utf-8"?>
<Properties xmlns="http://schemas.openxmlformats.org/officeDocument/2006/custom-properties" xmlns:vt="http://schemas.openxmlformats.org/officeDocument/2006/docPropsVTypes"/>
</file>