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oftware_requirements_specification_srs"/>
      <w:r>
        <w:rPr>
          <w:b/>
          <w:sz w:val="56"/>
        </w:rPr>
        <w:t xml:space="preserve">Software Requirements Specification (SRS)</w:t>
      </w:r>
      <w:bookmarkEnd w:id="0"/>
    </w:p>
    <w:p>
      <w:pPr>
        <w:spacing w:line="271" w:before="240" w:lineRule="auto"/>
      </w:pPr>
      <w:bookmarkStart w:id="1" w:name="bharosa_module_factory_testing_details"/>
      <w:r>
        <w:rPr>
          <w:b/>
          <w:sz w:val="42"/>
        </w:rPr>
        <w:t xml:space="preserve">Bharosa Module: Factory Testing Details</w:t>
      </w:r>
      <w:bookmarkEnd w:id="1"/>
    </w:p>
    <w:p>
      <w:pPr>
        <w:spacing w:after="210" w:lineRule="auto"/>
      </w:pPr>
      <w:r>
        <w:rPr>
          <w:b/>
        </w:rPr>
        <w:t xml:space="preserve">Project:</w:t>
      </w:r>
      <w:r>
        <w:rPr/>
        <w:t xml:space="preserve"> Jal Rekha Water Management System</w:t>
      </w:r>
      <w:r>
        <w:rPr/>
        <w:br w:type="textWrapping"/>
      </w:r>
      <w:r>
        <w:rPr>
          <w:b/>
        </w:rPr>
        <w:t xml:space="preserve">Module:</w:t>
      </w:r>
      <w:r>
        <w:rPr/>
        <w:t xml:space="preserve"> Bharosa (Operation &amp; Maintenance Billing)</w:t>
      </w:r>
      <w:r>
        <w:rPr/>
        <w:br w:type="textWrapping"/>
      </w:r>
      <w:r>
        <w:rPr>
          <w:b/>
        </w:rPr>
        <w:t xml:space="preserve">Sub-Module:</w:t>
      </w:r>
      <w:r>
        <w:rPr/>
        <w:t xml:space="preserve"> Factory Testing Details</w:t>
      </w:r>
      <w:r>
        <w:rPr/>
        <w:br w:type="textWrapping"/>
      </w:r>
      <w:r>
        <w:rPr>
          <w:b/>
        </w:rPr>
        <w:t xml:space="preserve">Document Version:</w:t>
      </w:r>
      <w:r>
        <w:rPr/>
        <w:t xml:space="preserve"> 2.0</w:t>
      </w:r>
      <w:r>
        <w:rPr/>
        <w:br w:type="textWrapping"/>
      </w:r>
      <w:r>
        <w:rPr>
          <w:b/>
        </w:rPr>
        <w:t xml:space="preserve">Date:</w:t>
      </w:r>
      <w:r>
        <w:rPr/>
        <w:t xml:space="preserve"> December 2025</w:t>
      </w:r>
      <w:r>
        <w:rPr/>
        <w:br w:type="textWrapping"/>
      </w:r>
      <w:r>
        <w:rPr>
          <w:b/>
        </w:rPr>
        <w:t xml:space="preserve">Organization:</w:t>
      </w:r>
      <w:r>
        <w:rPr/>
        <w:t xml:space="preserve"> Madhya Pradesh Jal Nigam Department</w:t>
      </w:r>
      <w:r>
        <w:rPr/>
        <w:br w:type="textWrapping"/>
      </w:r>
      <w:r>
        <w:rPr>
          <w:b/>
        </w:rPr>
        <w:t xml:space="preserve">Classification:</w:t>
      </w:r>
      <w:r>
        <w:rPr/>
        <w:t xml:space="preserve"> Standard Software Documentation</w:t>
      </w:r>
      <w:r>
        <w:rPr/>
        <w:br w:type="textWrapping"/>
      </w:r>
      <w:r>
        <w:rPr>
          <w:b/>
        </w:rPr>
        <w:t xml:space="preserve">Compliance:</w:t>
      </w:r>
      <w:r>
        <w:rPr/>
        <w:t xml:space="preserve"> CMMI Level 5, ISO/IEC/IEEE 29148:2018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t xml:space="preserve">This Software Requirements Specification (SRS) document v2.0 defines the complete functional and non-functional requirements for the Factory Testing Details module within the Bharosa sub-system of the Jal Rekha Water Management System. This comprehensive specification includes 26 functional requirements with detailed use cases, 24 non-functional requirements, and expanded scope and objectives aligned with government quality standards and CMMI Level 5 compliance.</w:t>
      </w:r>
    </w:p>
    <w:p>
      <w:pPr>
        <w:spacing w:after="210" w:lineRule="auto"/>
      </w:pPr>
      <w:r>
        <w:rPr>
          <w:b/>
        </w:rPr>
        <w:t xml:space="preserve">Document Scope:</w:t>
      </w:r>
    </w:p>
    <w:p>
      <w:pPr>
        <w:numPr>
          <w:ilvl w:val="0"/>
          <w:numId w:val="1"/>
        </w:numPr>
        <w:spacing w:lineRule="auto"/>
      </w:pPr>
      <w:r>
        <w:rPr/>
        <w:t xml:space="preserve">Detailed Functional Requirements (26 specifications with Use Cases)</w:t>
      </w:r>
    </w:p>
    <w:p>
      <w:pPr>
        <w:numPr>
          <w:ilvl w:val="0"/>
          <w:numId w:val="1"/>
        </w:numPr>
        <w:spacing w:lineRule="auto"/>
      </w:pPr>
      <w:r>
        <w:rPr/>
        <w:t xml:space="preserve">Non-Functional Requirements (24 specifications across 11 categories)</w:t>
      </w:r>
    </w:p>
    <w:p>
      <w:pPr>
        <w:numPr>
          <w:ilvl w:val="0"/>
          <w:numId w:val="1"/>
        </w:numPr>
        <w:spacing w:lineRule="auto"/>
      </w:pPr>
      <w:r>
        <w:rPr/>
        <w:t xml:space="preserve">Complete Use Case Specifications (UC-01 through UC-12)</w:t>
      </w:r>
    </w:p>
    <w:p>
      <w:pPr>
        <w:numPr>
          <w:ilvl w:val="0"/>
          <w:numId w:val="1"/>
        </w:numPr>
        <w:spacing w:lineRule="auto"/>
      </w:pPr>
      <w:r>
        <w:rPr/>
        <w:t xml:space="preserve">System interfaces and integration points</w:t>
      </w:r>
    </w:p>
    <w:p>
      <w:pPr>
        <w:numPr>
          <w:ilvl w:val="0"/>
          <w:numId w:val="1"/>
        </w:numPr>
        <w:spacing w:lineRule="auto"/>
      </w:pPr>
      <w:r>
        <w:rPr/>
        <w:t xml:space="preserve">Data management and compliance requirements</w:t>
      </w:r>
    </w:p>
    <w:p>
      <w:pPr>
        <w:numPr>
          <w:ilvl w:val="0"/>
          <w:numId w:val="1"/>
        </w:numPr>
        <w:spacing w:lineRule="auto"/>
      </w:pPr>
      <w:r>
        <w:rPr/>
        <w:t xml:space="preserve">Performance and security specifications</w:t>
      </w:r>
    </w:p>
    <w:p>
      <w:pPr>
        <w:numPr>
          <w:ilvl w:val="0"/>
          <w:numId w:val="1"/>
        </w:numPr>
        <w:spacing w:lineRule="auto"/>
      </w:pPr>
      <w:r>
        <w:rPr/>
        <w:t xml:space="preserve">Expanded Project Objectives and Scope</w:t>
      </w:r>
    </w:p>
    <w:p>
      <w:pPr>
        <w:numPr>
          <w:ilvl w:val="0"/>
          <w:numId w:val="1"/>
        </w:numPr>
        <w:spacing w:lineRule="auto"/>
      </w:pPr>
      <w:r>
        <w:rPr/>
        <w:t xml:space="preserve">Compliance with CMMI Level 5 and Indian Standards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1_introduction"/>
      <w:r>
        <w:rPr>
          <w:b/>
          <w:sz w:val="42"/>
        </w:rPr>
        <w:t xml:space="preserve">1. Introduction</w:t>
      </w:r>
      <w:bookmarkEnd w:id="3"/>
    </w:p>
    <w:p>
      <w:pPr>
        <w:spacing w:line="271" w:before="240" w:lineRule="auto"/>
      </w:pPr>
      <w:bookmarkStart w:id="4" w:name="bm_1_1_purpose"/>
      <w:r>
        <w:rPr>
          <w:b/>
          <w:sz w:val="33"/>
        </w:rPr>
        <w:t xml:space="preserve">1.1 Purpose</w:t>
      </w:r>
      <w:bookmarkEnd w:id="4"/>
    </w:p>
    <w:p>
      <w:pPr>
        <w:spacing w:after="210" w:lineRule="auto"/>
      </w:pPr>
      <w:r>
        <w:rPr/>
        <w:t xml:space="preserve">This SRS document provides a formal specification of all software requirements for the Factory Testing Details module. It serves as:</w:t>
      </w:r>
    </w:p>
    <w:p>
      <w:pPr>
        <w:numPr>
          <w:ilvl w:val="0"/>
          <w:numId w:val="2"/>
        </w:numPr>
        <w:spacing w:lineRule="auto"/>
      </w:pPr>
      <w:r>
        <w:rPr/>
        <w:t xml:space="preserve">Contract between stakeholders and development team</w:t>
      </w:r>
    </w:p>
    <w:p>
      <w:pPr>
        <w:numPr>
          <w:ilvl w:val="0"/>
          <w:numId w:val="2"/>
        </w:numPr>
        <w:spacing w:lineRule="auto"/>
      </w:pPr>
      <w:r>
        <w:rPr/>
        <w:t xml:space="preserve">Basis for design and implementation</w:t>
      </w:r>
    </w:p>
    <w:p>
      <w:pPr>
        <w:numPr>
          <w:ilvl w:val="0"/>
          <w:numId w:val="2"/>
        </w:numPr>
        <w:spacing w:lineRule="auto"/>
      </w:pPr>
      <w:r>
        <w:rPr/>
        <w:t xml:space="preserve">Reference for testing and validation</w:t>
      </w:r>
    </w:p>
    <w:p>
      <w:pPr>
        <w:numPr>
          <w:ilvl w:val="0"/>
          <w:numId w:val="2"/>
        </w:numPr>
        <w:spacing w:lineRule="auto"/>
      </w:pPr>
      <w:r>
        <w:rPr/>
        <w:t xml:space="preserve">Foundation for maintenance and updates</w:t>
      </w:r>
    </w:p>
    <w:p>
      <w:pPr>
        <w:numPr>
          <w:ilvl w:val="0"/>
          <w:numId w:val="2"/>
        </w:numPr>
        <w:spacing w:lineRule="auto"/>
      </w:pPr>
      <w:r>
        <w:rPr/>
        <w:t xml:space="preserve">Compliance verification for government standards</w:t>
      </w:r>
    </w:p>
    <w:p>
      <w:pPr>
        <w:numPr>
          <w:ilvl w:val="0"/>
          <w:numId w:val="2"/>
        </w:numPr>
        <w:spacing w:lineRule="auto"/>
      </w:pPr>
      <w:r>
        <w:rPr/>
        <w:t xml:space="preserve">CMMI Level 5 process documentation</w:t>
      </w:r>
    </w:p>
    <w:p>
      <w:pPr>
        <w:spacing w:line="271" w:before="240" w:lineRule="auto"/>
      </w:pPr>
      <w:bookmarkStart w:id="5" w:name="bm_1_2_document_scope"/>
      <w:r>
        <w:rPr>
          <w:b/>
          <w:sz w:val="33"/>
        </w:rPr>
        <w:t xml:space="preserve">1.2 Document Scope</w:t>
      </w:r>
      <w:bookmarkEnd w:id="5"/>
    </w:p>
    <w:p>
      <w:pPr>
        <w:spacing w:line="271" w:before="240" w:lineRule="auto"/>
      </w:pPr>
      <w:bookmarkStart w:id="6" w:name="in_scope"/>
      <w:r>
        <w:rPr>
          <w:b/>
          <w:sz w:val="28"/>
        </w:rPr>
        <w:t xml:space="preserve">In Scope:</w:t>
      </w:r>
      <w:bookmarkEnd w:id="6"/>
    </w:p>
    <w:p>
      <w:pPr>
        <w:numPr>
          <w:ilvl w:val="0"/>
          <w:numId w:val="3"/>
        </w:numPr>
        <w:spacing w:lineRule="auto"/>
      </w:pPr>
      <w:r>
        <w:rPr/>
        <w:t xml:space="preserve">Factory Testing Survey Inspection Details interface (read-only inspection records)</w:t>
      </w:r>
    </w:p>
    <w:p>
      <w:pPr>
        <w:numPr>
          <w:ilvl w:val="0"/>
          <w:numId w:val="3"/>
        </w:numPr>
        <w:spacing w:lineRule="auto"/>
      </w:pPr>
      <w:r>
        <w:rPr/>
        <w:t xml:space="preserve">Factory Testing Details management interface (vendor and component tracking)</w:t>
      </w:r>
    </w:p>
    <w:p>
      <w:pPr>
        <w:numPr>
          <w:ilvl w:val="0"/>
          <w:numId w:val="3"/>
        </w:numPr>
        <w:spacing w:lineRule="auto"/>
      </w:pPr>
      <w:r>
        <w:rPr/>
        <w:t xml:space="preserve">Data search, filter, and export functionality with multi-level hierarchies</w:t>
      </w:r>
    </w:p>
    <w:p>
      <w:pPr>
        <w:numPr>
          <w:ilvl w:val="0"/>
          <w:numId w:val="3"/>
        </w:numPr>
        <w:spacing w:lineRule="auto"/>
      </w:pPr>
      <w:r>
        <w:rPr/>
        <w:t xml:space="preserve">TPIA (Third Party Inspection Agency) assignment and tracking</w:t>
      </w:r>
    </w:p>
    <w:p>
      <w:pPr>
        <w:numPr>
          <w:ilvl w:val="0"/>
          <w:numId w:val="3"/>
        </w:numPr>
        <w:spacing w:lineRule="auto"/>
      </w:pPr>
      <w:r>
        <w:rPr/>
        <w:t xml:space="preserve">Vendor empanelment management and validation</w:t>
      </w:r>
    </w:p>
    <w:p>
      <w:pPr>
        <w:numPr>
          <w:ilvl w:val="0"/>
          <w:numId w:val="3"/>
        </w:numPr>
        <w:spacing w:lineRule="auto"/>
      </w:pPr>
      <w:r>
        <w:rPr/>
        <w:t xml:space="preserve">Quality metrics calculation (Pass Rate, Inspection Coverage, Vendor Reliability Score)</w:t>
      </w:r>
    </w:p>
    <w:p>
      <w:pPr>
        <w:numPr>
          <w:ilvl w:val="0"/>
          <w:numId w:val="3"/>
        </w:numPr>
        <w:spacing w:lineRule="auto"/>
      </w:pPr>
      <w:r>
        <w:rPr/>
        <w:t xml:space="preserve">User authentication and role-based access control (RBAC) with data visibility rules</w:t>
      </w:r>
    </w:p>
    <w:p>
      <w:pPr>
        <w:numPr>
          <w:ilvl w:val="0"/>
          <w:numId w:val="3"/>
        </w:numPr>
        <w:spacing w:lineRule="auto"/>
      </w:pPr>
      <w:r>
        <w:rPr/>
        <w:t xml:space="preserve">Data persistence, validation, and audit logging for compliance</w:t>
      </w:r>
    </w:p>
    <w:p>
      <w:pPr>
        <w:numPr>
          <w:ilvl w:val="0"/>
          <w:numId w:val="3"/>
        </w:numPr>
        <w:spacing w:lineRule="auto"/>
      </w:pPr>
      <w:r>
        <w:rPr/>
        <w:t xml:space="preserve">Multi-language support (English and Hindi interface)</w:t>
      </w:r>
    </w:p>
    <w:p>
      <w:pPr>
        <w:numPr>
          <w:ilvl w:val="0"/>
          <w:numId w:val="3"/>
        </w:numPr>
        <w:spacing w:lineRule="auto"/>
      </w:pPr>
      <w:r>
        <w:rPr/>
        <w:t xml:space="preserve">Mobile-responsive design for field operations</w:t>
      </w:r>
    </w:p>
    <w:p>
      <w:pPr>
        <w:numPr>
          <w:ilvl w:val="0"/>
          <w:numId w:val="3"/>
        </w:numPr>
        <w:spacing w:lineRule="auto"/>
      </w:pPr>
      <w:r>
        <w:rPr/>
        <w:t xml:space="preserve">Integration with Jal Rekha Master Data Management and User Management systems</w:t>
      </w:r>
    </w:p>
    <w:p>
      <w:pPr>
        <w:numPr>
          <w:ilvl w:val="0"/>
          <w:numId w:val="3"/>
        </w:numPr>
        <w:spacing w:lineRule="auto"/>
      </w:pPr>
      <w:r>
        <w:rPr/>
        <w:t xml:space="preserve">Report generation (Quality Summary, Vendor Performance, Component Analysis)</w:t>
      </w:r>
    </w:p>
    <w:p>
      <w:pPr>
        <w:spacing w:line="271" w:before="240" w:lineRule="auto"/>
      </w:pPr>
      <w:bookmarkStart w:id="7" w:name="out_of_scope"/>
      <w:r>
        <w:rPr>
          <w:b/>
          <w:sz w:val="28"/>
        </w:rPr>
        <w:t xml:space="preserve">Out of Scope:</w:t>
      </w:r>
      <w:bookmarkEnd w:id="7"/>
    </w:p>
    <w:p>
      <w:pPr>
        <w:numPr>
          <w:ilvl w:val="0"/>
          <w:numId w:val="4"/>
        </w:numPr>
        <w:spacing w:lineRule="auto"/>
      </w:pPr>
      <w:r>
        <w:rPr/>
        <w:t xml:space="preserve">Physical testing procedures and laboratory methodology (external testing standards)</w:t>
      </w:r>
    </w:p>
    <w:p>
      <w:pPr>
        <w:numPr>
          <w:ilvl w:val="0"/>
          <w:numId w:val="4"/>
        </w:numPr>
        <w:spacing w:lineRule="auto"/>
      </w:pPr>
      <w:r>
        <w:rPr/>
        <w:t xml:space="preserve">Standards development and modification (IS 2030, IS 3114, IS 1489 - standards are fixed)</w:t>
      </w:r>
    </w:p>
    <w:p>
      <w:pPr>
        <w:numPr>
          <w:ilvl w:val="0"/>
          <w:numId w:val="4"/>
        </w:numPr>
        <w:spacing w:lineRule="auto"/>
      </w:pPr>
      <w:r>
        <w:rPr/>
        <w:t xml:space="preserve">Vendor empanelment approval process (external procurement system responsibility)</w:t>
      </w:r>
    </w:p>
    <w:p>
      <w:pPr>
        <w:numPr>
          <w:ilvl w:val="0"/>
          <w:numId w:val="4"/>
        </w:numPr>
        <w:spacing w:lineRule="auto"/>
      </w:pPr>
      <w:r>
        <w:rPr/>
        <w:t xml:space="preserve">TPIA registration and capacity certification (external regulatory body responsibility)</w:t>
      </w:r>
    </w:p>
    <w:p>
      <w:pPr>
        <w:numPr>
          <w:ilvl w:val="0"/>
          <w:numId w:val="4"/>
        </w:numPr>
        <w:spacing w:lineRule="auto"/>
      </w:pPr>
      <w:r>
        <w:rPr/>
        <w:t xml:space="preserve">Hardware infrastructure planning and procurement</w:t>
      </w:r>
    </w:p>
    <w:p>
      <w:pPr>
        <w:numPr>
          <w:ilvl w:val="0"/>
          <w:numId w:val="4"/>
        </w:numPr>
        <w:spacing w:lineRule="auto"/>
      </w:pPr>
      <w:r>
        <w:rPr/>
        <w:t xml:space="preserve">Network and security infrastructure design</w:t>
      </w:r>
    </w:p>
    <w:p>
      <w:pPr>
        <w:numPr>
          <w:ilvl w:val="0"/>
          <w:numId w:val="4"/>
        </w:numPr>
        <w:spacing w:lineRule="auto"/>
      </w:pPr>
      <w:r>
        <w:rPr/>
        <w:t xml:space="preserve">Government policy development on quality thresholds</w:t>
      </w:r>
    </w:p>
    <w:p>
      <w:pPr>
        <w:spacing w:line="271" w:before="240" w:lineRule="auto"/>
      </w:pPr>
      <w:bookmarkStart w:id="8" w:name="bm_1_3_project_objectives_and_goals"/>
      <w:r>
        <w:rPr>
          <w:b/>
          <w:sz w:val="33"/>
        </w:rPr>
        <w:t xml:space="preserve">1.3 Project Objectives and Goals</w:t>
      </w:r>
      <w:bookmarkEnd w:id="8"/>
    </w:p>
    <w:p>
      <w:pPr>
        <w:spacing w:line="271" w:before="240" w:lineRule="auto"/>
      </w:pPr>
      <w:bookmarkStart w:id="9" w:name="primary_objectives"/>
      <w:r>
        <w:rPr>
          <w:b/>
          <w:sz w:val="28"/>
        </w:rPr>
        <w:t xml:space="preserve">Primary Objectives:</w:t>
      </w:r>
      <w:bookmarkEnd w:id="9"/>
    </w:p>
    <w:p>
      <w:pPr>
        <w:numPr>
          <w:ilvl w:val="0"/>
          <w:numId w:val="5"/>
        </w:numPr>
        <w:spacing w:lineRule="auto"/>
      </w:pPr>
      <w:r>
        <w:rPr>
          <w:b/>
        </w:rPr>
        <w:t xml:space="preserve">Quality Assurance Automation</w:t>
      </w:r>
      <w:r>
        <w:rPr/>
        <w:t xml:space="preserve">: Automate factory testing data capture and quality metrics calculation to reduce manual documentation and improve data accuracy by &gt;90%</w:t>
      </w:r>
    </w:p>
    <w:p>
      <w:pPr>
        <w:numPr>
          <w:ilvl w:val="0"/>
          <w:numId w:val="5"/>
        </w:numPr>
        <w:spacing w:lineRule="auto"/>
      </w:pPr>
      <w:r>
        <w:rPr>
          <w:b/>
        </w:rPr>
        <w:t xml:space="preserve">Vendor Performance Transparency</w:t>
      </w:r>
      <w:r>
        <w:rPr/>
        <w:t xml:space="preserve">: Provide real-time visibility into vendor performance metrics (Pass Rate, Reliability Score) enabling data-driven procurement decisions</w:t>
      </w:r>
    </w:p>
    <w:p>
      <w:pPr>
        <w:numPr>
          <w:ilvl w:val="0"/>
          <w:numId w:val="5"/>
        </w:numPr>
        <w:spacing w:lineRule="auto"/>
      </w:pPr>
      <w:r>
        <w:rPr>
          <w:b/>
        </w:rPr>
        <w:t xml:space="preserve">Compliance and Audit Trail</w:t>
      </w:r>
      <w:r>
        <w:rPr/>
        <w:t xml:space="preserve">: Implement comprehensive audit logging (CMMI Level 5 compliant) to demonstrate adherence to IS 2030, IS 3114, IS 1489, and BIS standards</w:t>
      </w:r>
    </w:p>
    <w:p>
      <w:pPr>
        <w:numPr>
          <w:ilvl w:val="0"/>
          <w:numId w:val="5"/>
        </w:numPr>
        <w:spacing w:lineRule="auto"/>
      </w:pPr>
      <w:r>
        <w:rPr>
          <w:b/>
        </w:rPr>
        <w:t xml:space="preserve">Operational Efficiency</w:t>
      </w:r>
      <w:r>
        <w:rPr/>
        <w:t xml:space="preserve">: Reduce manual data entry by 80% through automated hierarchical filtering and form validation</w:t>
      </w:r>
    </w:p>
    <w:p>
      <w:pPr>
        <w:numPr>
          <w:ilvl w:val="0"/>
          <w:numId w:val="5"/>
        </w:numPr>
        <w:spacing w:lineRule="auto"/>
      </w:pPr>
      <w:r>
        <w:rPr>
          <w:b/>
        </w:rPr>
        <w:t xml:space="preserve">Stakeholder Accountability</w:t>
      </w:r>
      <w:r>
        <w:rPr/>
        <w:t xml:space="preserve">: Enable TPIA coordinators, QA supervisors, and project managers to track quality metrics and identify non-compliance promptly</w:t>
      </w:r>
    </w:p>
    <w:p>
      <w:pPr>
        <w:spacing w:line="271" w:before="240" w:lineRule="auto"/>
      </w:pPr>
      <w:bookmarkStart w:id="10" w:name="secondary_objectives"/>
      <w:r>
        <w:rPr>
          <w:b/>
          <w:sz w:val="28"/>
        </w:rPr>
        <w:t xml:space="preserve">Secondary Objectives:</w:t>
      </w:r>
      <w:bookmarkEnd w:id="10"/>
    </w:p>
    <w:p>
      <w:pPr>
        <w:numPr>
          <w:ilvl w:val="0"/>
          <w:numId w:val="6"/>
        </w:numPr>
        <w:spacing w:lineRule="auto"/>
      </w:pPr>
      <w:r>
        <w:rPr/>
        <w:t xml:space="preserve">Reduce quality defect rates by 40% through real-time pass rate monitoring and vendor performance alerts</w:t>
      </w:r>
    </w:p>
    <w:p>
      <w:pPr>
        <w:numPr>
          <w:ilvl w:val="0"/>
          <w:numId w:val="6"/>
        </w:numPr>
        <w:spacing w:lineRule="auto"/>
      </w:pPr>
      <w:r>
        <w:rPr/>
        <w:t xml:space="preserve">Enable decision-makers to access quality analytics and trends through intuitive dashboards</w:t>
      </w:r>
    </w:p>
    <w:p>
      <w:pPr>
        <w:numPr>
          <w:ilvl w:val="0"/>
          <w:numId w:val="6"/>
        </w:numPr>
        <w:spacing w:lineRule="auto"/>
      </w:pPr>
      <w:r>
        <w:rPr/>
        <w:t xml:space="preserve">Support field inspectors with mobile-accessible data and image evidence management</w:t>
      </w:r>
    </w:p>
    <w:p>
      <w:pPr>
        <w:numPr>
          <w:ilvl w:val="0"/>
          <w:numId w:val="6"/>
        </w:numPr>
        <w:spacing w:lineRule="auto"/>
      </w:pPr>
      <w:r>
        <w:rPr/>
        <w:t xml:space="preserve">Maintain data integrity and prevent unauthorized modifications through RBAC and encryption</w:t>
      </w:r>
    </w:p>
    <w:p>
      <w:pPr>
        <w:numPr>
          <w:ilvl w:val="0"/>
          <w:numId w:val="6"/>
        </w:numPr>
        <w:spacing w:lineRule="auto"/>
      </w:pPr>
      <w:r>
        <w:rPr/>
        <w:t xml:space="preserve">Support scalability to handle 1M+ testing records across Madhya Pradesh water supply network</w:t>
      </w:r>
    </w:p>
    <w:p>
      <w:pPr>
        <w:numPr>
          <w:ilvl w:val="0"/>
          <w:numId w:val="6"/>
        </w:numPr>
        <w:spacing w:lineRule="auto"/>
      </w:pPr>
      <w:r>
        <w:rPr/>
        <w:t xml:space="preserve">Facilitate integration with existing Jal Rekha ecosystem (Master Data, User Management, Visualization modules)</w:t>
      </w:r>
    </w:p>
    <w:p>
      <w:pPr>
        <w:spacing w:line="271" w:before="240" w:lineRule="auto"/>
      </w:pPr>
      <w:bookmarkStart w:id="11" w:name="business_impact"/>
      <w:r>
        <w:rPr>
          <w:b/>
          <w:sz w:val="28"/>
        </w:rPr>
        <w:t xml:space="preserve">Business Impact:</w:t>
      </w:r>
      <w:bookmarkEnd w:id="11"/>
    </w:p>
    <w:p>
      <w:pPr>
        <w:numPr>
          <w:ilvl w:val="0"/>
          <w:numId w:val="7"/>
        </w:numPr>
        <w:spacing w:lineRule="auto"/>
      </w:pPr>
      <w:r>
        <w:rPr>
          <w:b/>
        </w:rPr>
        <w:t xml:space="preserve">Cost Reduction</w:t>
      </w:r>
      <w:r>
        <w:rPr/>
        <w:t xml:space="preserve">: Prevent procurement of sub-standard components (average 5-10% cost avoidance through early vendor failure detection)</w:t>
      </w:r>
    </w:p>
    <w:p>
      <w:pPr>
        <w:numPr>
          <w:ilvl w:val="0"/>
          <w:numId w:val="7"/>
        </w:numPr>
        <w:spacing w:lineRule="auto"/>
      </w:pPr>
      <w:r>
        <w:rPr>
          <w:b/>
        </w:rPr>
        <w:t xml:space="preserve">Risk Mitigation</w:t>
      </w:r>
      <w:r>
        <w:rPr/>
        <w:t xml:space="preserve">: Ensure water supply system reliability through rigorous factory testing compliance</w:t>
      </w:r>
    </w:p>
    <w:p>
      <w:pPr>
        <w:numPr>
          <w:ilvl w:val="0"/>
          <w:numId w:val="7"/>
        </w:numPr>
        <w:spacing w:lineRule="auto"/>
      </w:pPr>
      <w:r>
        <w:rPr>
          <w:b/>
        </w:rPr>
        <w:t xml:space="preserve">Compliance Assurance</w:t>
      </w:r>
      <w:r>
        <w:rPr/>
        <w:t xml:space="preserve">: Demonstrate government standard compliance in audits (ISO 27001, CMMI Level 5, Indian Standards)</w:t>
      </w:r>
    </w:p>
    <w:p>
      <w:pPr>
        <w:numPr>
          <w:ilvl w:val="0"/>
          <w:numId w:val="7"/>
        </w:numPr>
        <w:spacing w:lineRule="auto"/>
      </w:pPr>
      <w:r>
        <w:rPr>
          <w:b/>
        </w:rPr>
        <w:t xml:space="preserve">Process Optimization</w:t>
      </w:r>
      <w:r>
        <w:rPr/>
        <w:t xml:space="preserve">: Reduce quality defect lifecycle from 45 days (manual) to 7 days (automated)</w:t>
      </w:r>
    </w:p>
    <w:p>
      <w:pPr>
        <w:numPr>
          <w:ilvl w:val="0"/>
          <w:numId w:val="7"/>
        </w:numPr>
        <w:spacing w:lineRule="auto"/>
      </w:pPr>
      <w:r>
        <w:rPr>
          <w:b/>
        </w:rPr>
        <w:t xml:space="preserve">Transparency</w:t>
      </w:r>
      <w:r>
        <w:rPr/>
        <w:t xml:space="preserve">: Build public trust through documented quality assurance across state-level projects</w:t>
      </w:r>
    </w:p>
    <w:p>
      <w:pPr>
        <w:spacing w:line="271" w:before="240" w:lineRule="auto"/>
      </w:pPr>
      <w:bookmarkStart w:id="12" w:name="bm_1_4_intended_audience"/>
      <w:r>
        <w:rPr>
          <w:b/>
          <w:sz w:val="33"/>
        </w:rPr>
        <w:t xml:space="preserve">1.4 Intended Audience</w:t>
      </w:r>
      <w:bookmarkEnd w:id="12"/>
    </w:p>
    <w:p>
      <w:pPr>
        <w:numPr>
          <w:ilvl w:val="0"/>
          <w:numId w:val="8"/>
        </w:numPr>
        <w:spacing w:lineRule="auto"/>
      </w:pPr>
      <w:r>
        <w:rPr>
          <w:b/>
        </w:rPr>
        <w:t xml:space="preserve">System Developers and Architects</w:t>
      </w:r>
      <w:r>
        <w:rPr/>
        <w:t xml:space="preserve">: Implementation and technical design decisions</w:t>
      </w:r>
    </w:p>
    <w:p>
      <w:pPr>
        <w:numPr>
          <w:ilvl w:val="0"/>
          <w:numId w:val="8"/>
        </w:numPr>
        <w:spacing w:lineRule="auto"/>
      </w:pPr>
      <w:r>
        <w:rPr>
          <w:b/>
        </w:rPr>
        <w:t xml:space="preserve">QA and Testing Professionals</w:t>
      </w:r>
      <w:r>
        <w:rPr/>
        <w:t xml:space="preserve">: Test case development and validation</w:t>
      </w:r>
    </w:p>
    <w:p>
      <w:pPr>
        <w:numPr>
          <w:ilvl w:val="0"/>
          <w:numId w:val="8"/>
        </w:numPr>
        <w:spacing w:lineRule="auto"/>
      </w:pPr>
      <w:r>
        <w:rPr>
          <w:b/>
        </w:rPr>
        <w:t xml:space="preserve">Project Managers and Stakeholders</w:t>
      </w:r>
      <w:r>
        <w:rPr/>
        <w:t xml:space="preserve">: Schedule, budget, and scope management</w:t>
      </w:r>
    </w:p>
    <w:p>
      <w:pPr>
        <w:numPr>
          <w:ilvl w:val="0"/>
          <w:numId w:val="8"/>
        </w:numPr>
        <w:spacing w:lineRule="auto"/>
      </w:pPr>
      <w:r>
        <w:rPr>
          <w:b/>
        </w:rPr>
        <w:t xml:space="preserve">Business Analysts</w:t>
      </w:r>
      <w:r>
        <w:rPr/>
        <w:t xml:space="preserve">: Requirements clarification and acceptance criteria validation</w:t>
      </w:r>
    </w:p>
    <w:p>
      <w:pPr>
        <w:numPr>
          <w:ilvl w:val="0"/>
          <w:numId w:val="8"/>
        </w:numPr>
        <w:spacing w:lineRule="auto"/>
      </w:pPr>
      <w:r>
        <w:rPr>
          <w:b/>
        </w:rPr>
        <w:t xml:space="preserve">System Administrators</w:t>
      </w:r>
      <w:r>
        <w:rPr/>
        <w:t xml:space="preserve">: Deployment, configuration, and operational management</w:t>
      </w:r>
    </w:p>
    <w:p>
      <w:pPr>
        <w:numPr>
          <w:ilvl w:val="0"/>
          <w:numId w:val="8"/>
        </w:numPr>
        <w:spacing w:lineRule="auto"/>
      </w:pPr>
      <w:r>
        <w:rPr>
          <w:b/>
        </w:rPr>
        <w:t xml:space="preserve">End Users</w:t>
      </w:r>
      <w:r>
        <w:rPr/>
        <w:t xml:space="preserve">: TPIA coordinators, QA supervisors, data managers, procurement officers</w:t>
      </w:r>
    </w:p>
    <w:p>
      <w:pPr>
        <w:numPr>
          <w:ilvl w:val="0"/>
          <w:numId w:val="8"/>
        </w:numPr>
        <w:spacing w:lineRule="auto"/>
      </w:pPr>
      <w:r>
        <w:rPr>
          <w:b/>
        </w:rPr>
        <w:t xml:space="preserve">Compliance and Audit Teams</w:t>
      </w:r>
      <w:r>
        <w:rPr/>
        <w:t xml:space="preserve">: Verification of CMMI Level 5 and ISO 27001 adherence</w:t>
      </w:r>
    </w:p>
    <w:p>
      <w:pPr>
        <w:spacing w:line="271" w:before="240" w:lineRule="auto"/>
      </w:pPr>
      <w:bookmarkStart w:id="13" w:name="bm_1_5_document_organization"/>
      <w:r>
        <w:rPr>
          <w:b/>
          <w:sz w:val="33"/>
        </w:rPr>
        <w:t xml:space="preserve">1.5 Document Organization</w:t>
      </w:r>
      <w:bookmarkEnd w:id="13"/>
    </w:p>
    <w:p>
      <w:pPr>
        <w:numPr>
          <w:ilvl w:val="0"/>
          <w:numId w:val="9"/>
        </w:numPr>
        <w:spacing w:lineRule="auto"/>
      </w:pPr>
      <w:r>
        <w:rPr/>
        <w:t xml:space="preserve">Section 1: Introduction and Project Context</w:t>
      </w:r>
    </w:p>
    <w:p>
      <w:pPr>
        <w:numPr>
          <w:ilvl w:val="0"/>
          <w:numId w:val="9"/>
        </w:numPr>
        <w:spacing w:lineRule="auto"/>
      </w:pPr>
      <w:r>
        <w:rPr/>
        <w:t xml:space="preserve">Section 2: Overall Description and System Overview</w:t>
      </w:r>
    </w:p>
    <w:p>
      <w:pPr>
        <w:numPr>
          <w:ilvl w:val="0"/>
          <w:numId w:val="9"/>
        </w:numPr>
        <w:spacing w:lineRule="auto"/>
      </w:pPr>
      <w:r>
        <w:rPr/>
        <w:t xml:space="preserve">Section 3: Functional Requirements (26 specifications)</w:t>
      </w:r>
    </w:p>
    <w:p>
      <w:pPr>
        <w:numPr>
          <w:ilvl w:val="0"/>
          <w:numId w:val="9"/>
        </w:numPr>
        <w:spacing w:lineRule="auto"/>
      </w:pPr>
      <w:r>
        <w:rPr/>
        <w:t xml:space="preserve">Section 4: Non-Functional Requirements (24 specifications)</w:t>
      </w:r>
    </w:p>
    <w:p>
      <w:pPr>
        <w:numPr>
          <w:ilvl w:val="0"/>
          <w:numId w:val="9"/>
        </w:numPr>
        <w:spacing w:lineRule="auto"/>
      </w:pPr>
      <w:r>
        <w:rPr/>
        <w:t xml:space="preserve">Section 5: System Interface Requirements</w:t>
      </w:r>
    </w:p>
    <w:p>
      <w:pPr>
        <w:numPr>
          <w:ilvl w:val="0"/>
          <w:numId w:val="9"/>
        </w:numPr>
        <w:spacing w:lineRule="auto"/>
      </w:pPr>
      <w:r>
        <w:rPr/>
        <w:t xml:space="preserve">Section 6: Data Requirements and Management</w:t>
      </w:r>
    </w:p>
    <w:p>
      <w:pPr>
        <w:numPr>
          <w:ilvl w:val="0"/>
          <w:numId w:val="9"/>
        </w:numPr>
        <w:spacing w:lineRule="auto"/>
      </w:pPr>
      <w:r>
        <w:rPr/>
        <w:t xml:space="preserve">Section 7: Quality Attributes</w:t>
      </w:r>
    </w:p>
    <w:p>
      <w:pPr>
        <w:numPr>
          <w:ilvl w:val="0"/>
          <w:numId w:val="9"/>
        </w:numPr>
        <w:spacing w:lineRule="auto"/>
      </w:pPr>
      <w:r>
        <w:rPr/>
        <w:t xml:space="preserve">Section 8: Use Case Specifications (UC-01 through UC-12)</w:t>
      </w:r>
    </w:p>
    <w:p>
      <w:pPr>
        <w:numPr>
          <w:ilvl w:val="0"/>
          <w:numId w:val="9"/>
        </w:numPr>
        <w:spacing w:lineRule="auto"/>
      </w:pPr>
      <w:r>
        <w:rPr/>
        <w:t xml:space="preserve">Section 9: Appendices and References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2_overall_description"/>
      <w:r>
        <w:rPr>
          <w:b/>
          <w:sz w:val="42"/>
        </w:rPr>
        <w:t xml:space="preserve">2. Overall Description</w:t>
      </w:r>
      <w:bookmarkEnd w:id="14"/>
    </w:p>
    <w:p>
      <w:pPr>
        <w:spacing w:line="271" w:before="240" w:lineRule="auto"/>
      </w:pPr>
      <w:bookmarkStart w:id="15" w:name="bm_2_1_product_perspective"/>
      <w:r>
        <w:rPr>
          <w:b/>
          <w:sz w:val="33"/>
        </w:rPr>
        <w:t xml:space="preserve">2.1 Product Perspective</w:t>
      </w:r>
      <w:bookmarkEnd w:id="15"/>
    </w:p>
    <w:p>
      <w:pPr>
        <w:spacing w:after="210" w:lineRule="auto"/>
      </w:pPr>
      <w:r>
        <w:rPr/>
        <w:t xml:space="preserve">The Factory Testing module is a subsystem within the Bharosa module, which is part of the integrated Jal Rekha Water Management System serving Madhya Pradesh Jal Nigam Department. The system manages quality assurance for water supply infrastructure components across the state.</w:t>
      </w:r>
    </w:p>
    <w:p>
      <w:pPr>
        <w:spacing w:after="210" w:lineRule="auto"/>
      </w:pPr>
      <w:r>
        <w:rPr>
          <w:b/>
        </w:rPr>
        <w:t xml:space="preserve">System Interfaces:</w:t>
      </w:r>
    </w:p>
    <w:p>
      <w:pPr>
        <w:numPr>
          <w:ilvl w:val="0"/>
          <w:numId w:val="10"/>
        </w:numPr>
        <w:spacing w:lineRule="auto"/>
      </w:pPr>
      <w:r>
        <w:rPr>
          <w:b/>
        </w:rPr>
        <w:t xml:space="preserve">Master Data Management module</w:t>
      </w:r>
      <w:r>
        <w:rPr/>
        <w:t xml:space="preserve"> - Scheme, component, vendor, and TPIA lookup data</w:t>
      </w:r>
    </w:p>
    <w:p>
      <w:pPr>
        <w:numPr>
          <w:ilvl w:val="0"/>
          <w:numId w:val="10"/>
        </w:numPr>
        <w:spacing w:lineRule="auto"/>
      </w:pPr>
      <w:r>
        <w:rPr>
          <w:b/>
        </w:rPr>
        <w:t xml:space="preserve">User Management module</w:t>
      </w:r>
      <w:r>
        <w:rPr/>
        <w:t xml:space="preserve"> - Authentication, role assignment, and session management</w:t>
      </w:r>
    </w:p>
    <w:p>
      <w:pPr>
        <w:numPr>
          <w:ilvl w:val="0"/>
          <w:numId w:val="10"/>
        </w:numPr>
        <w:spacing w:lineRule="auto"/>
      </w:pPr>
      <w:r>
        <w:rPr>
          <w:b/>
        </w:rPr>
        <w:t xml:space="preserve">Data Visualization module</w:t>
      </w:r>
      <w:r>
        <w:rPr/>
        <w:t xml:space="preserve"> - Analytics dashboard and quality trend reporting</w:t>
      </w:r>
    </w:p>
    <w:p>
      <w:pPr>
        <w:numPr>
          <w:ilvl w:val="0"/>
          <w:numId w:val="10"/>
        </w:numPr>
        <w:spacing w:lineRule="auto"/>
      </w:pPr>
      <w:r>
        <w:rPr>
          <w:b/>
        </w:rPr>
        <w:t xml:space="preserve">Asset Mapping module</w:t>
      </w:r>
      <w:r>
        <w:rPr/>
        <w:t xml:space="preserve"> - Location and infrastructure geospatial data</w:t>
      </w:r>
    </w:p>
    <w:p>
      <w:pPr>
        <w:numPr>
          <w:ilvl w:val="0"/>
          <w:numId w:val="10"/>
        </w:numPr>
        <w:spacing w:lineRule="auto"/>
      </w:pPr>
      <w:r>
        <w:rPr>
          <w:b/>
        </w:rPr>
        <w:t xml:space="preserve">Anushravan module</w:t>
      </w:r>
      <w:r>
        <w:rPr/>
        <w:t xml:space="preserve"> - Monitoring and compliance tracking across schemes</w:t>
      </w:r>
    </w:p>
    <w:p>
      <w:pPr>
        <w:numPr>
          <w:ilvl w:val="0"/>
          <w:numId w:val="10"/>
        </w:numPr>
        <w:spacing w:lineRule="auto"/>
      </w:pPr>
      <w:r>
        <w:rPr>
          <w:b/>
        </w:rPr>
        <w:t xml:space="preserve">Reporting Engine</w:t>
      </w:r>
      <w:r>
        <w:rPr/>
        <w:t xml:space="preserve"> - PDF, Excel, and dashboard generation</w:t>
      </w:r>
    </w:p>
    <w:p>
      <w:pPr>
        <w:numPr>
          <w:ilvl w:val="0"/>
          <w:numId w:val="10"/>
        </w:numPr>
        <w:spacing w:lineRule="auto"/>
      </w:pPr>
      <w:r>
        <w:rPr>
          <w:b/>
        </w:rPr>
        <w:t xml:space="preserve">Email Service</w:t>
      </w:r>
      <w:r>
        <w:rPr/>
        <w:t xml:space="preserve"> - Notifications and alert delivery</w:t>
      </w:r>
    </w:p>
    <w:p>
      <w:pPr>
        <w:numPr>
          <w:ilvl w:val="0"/>
          <w:numId w:val="10"/>
        </w:numPr>
        <w:spacing w:lineRule="auto"/>
      </w:pPr>
      <w:r>
        <w:rPr>
          <w:b/>
        </w:rPr>
        <w:t xml:space="preserve">External systems</w:t>
      </w:r>
      <w:r>
        <w:rPr/>
        <w:t xml:space="preserve"> - Azure AD (SSO), Azure Key Vault (encryption), Image storage (Azure Blob/AWS S3)</w:t>
      </w:r>
    </w:p>
    <w:p>
      <w:pPr>
        <w:spacing w:line="271" w:before="240" w:lineRule="auto"/>
      </w:pPr>
      <w:bookmarkStart w:id="16" w:name="bm_2_2_product_features_overview"/>
      <w:r>
        <w:rPr>
          <w:b/>
          <w:sz w:val="33"/>
        </w:rPr>
        <w:t xml:space="preserve">2.2 Product Features Overview</w:t>
      </w:r>
      <w:bookmarkEnd w:id="16"/>
    </w:p>
    <w:p>
      <w:pPr>
        <w:spacing w:after="210" w:lineRule="auto"/>
      </w:pPr>
      <w:r>
        <w:rPr>
          <w:b/>
        </w:rPr>
        <w:t xml:space="preserve">Core Features:</w:t>
      </w:r>
    </w:p>
    <w:p>
      <w:pPr>
        <w:numPr>
          <w:ilvl w:val="0"/>
          <w:numId w:val="11"/>
        </w:numPr>
        <w:spacing w:lineRule="auto"/>
      </w:pPr>
      <w:r>
        <w:rPr>
          <w:b/>
        </w:rPr>
        <w:t xml:space="preserve">Multi-level Hierarchical Filtering</w:t>
      </w:r>
      <w:r>
        <w:rPr>
          <w:rFonts w:eastAsia="Georgia" w:cs="Georgia" w:ascii="Georgia" w:hAnsi="Georgia"/>
        </w:rPr>
        <w:t xml:space="preserve"> - PIU → Scheme → Component → Sub-Component with dependent dropdowns</w:t>
      </w:r>
    </w:p>
    <w:p>
      <w:pPr>
        <w:numPr>
          <w:ilvl w:val="0"/>
          <w:numId w:val="11"/>
        </w:numPr>
        <w:spacing w:lineRule="auto"/>
      </w:pPr>
      <w:r>
        <w:rPr>
          <w:b/>
        </w:rPr>
        <w:t xml:space="preserve">Comprehensive Data Search</w:t>
      </w:r>
      <w:r>
        <w:rPr/>
        <w:t xml:space="preserve"> - Full-text search across all visible columns with case-insensitive matching</w:t>
      </w:r>
    </w:p>
    <w:p>
      <w:pPr>
        <w:numPr>
          <w:ilvl w:val="0"/>
          <w:numId w:val="11"/>
        </w:numPr>
        <w:spacing w:lineRule="auto"/>
      </w:pPr>
      <w:r>
        <w:rPr>
          <w:b/>
        </w:rPr>
        <w:t xml:space="preserve">Dual View Interfaces</w:t>
      </w:r>
      <w:r>
        <w:rPr/>
        <w:t xml:space="preserve"> - Factory Testing Survey Inspection Details (read-only) and Testing Details (management)</w:t>
      </w:r>
    </w:p>
    <w:p>
      <w:pPr>
        <w:numPr>
          <w:ilvl w:val="0"/>
          <w:numId w:val="11"/>
        </w:numPr>
        <w:spacing w:lineRule="auto"/>
      </w:pPr>
      <w:r>
        <w:rPr>
          <w:b/>
        </w:rPr>
        <w:t xml:space="preserve">Dynamic Form Validation</w:t>
      </w:r>
      <w:r>
        <w:rPr/>
        <w:t xml:space="preserve"> - Client-side and server-side validation with clear error messages</w:t>
      </w:r>
    </w:p>
    <w:p>
      <w:pPr>
        <w:numPr>
          <w:ilvl w:val="0"/>
          <w:numId w:val="11"/>
        </w:numPr>
        <w:spacing w:lineRule="auto"/>
      </w:pPr>
      <w:r>
        <w:rPr>
          <w:b/>
        </w:rPr>
        <w:t xml:space="preserve">Excel Export Capability</w:t>
      </w:r>
      <w:r>
        <w:rPr/>
        <w:t xml:space="preserve"> - Export filtered datasets in .xlsx format with all columns and metadata</w:t>
      </w:r>
    </w:p>
    <w:p>
      <w:pPr>
        <w:numPr>
          <w:ilvl w:val="0"/>
          <w:numId w:val="11"/>
        </w:numPr>
        <w:spacing w:lineRule="auto"/>
      </w:pPr>
      <w:r>
        <w:rPr>
          <w:b/>
        </w:rPr>
        <w:t xml:space="preserve">Image Evidence Management</w:t>
      </w:r>
      <w:r>
        <w:rPr/>
        <w:t xml:space="preserve"> - View inspector photos with gallery support and audit logging</w:t>
      </w:r>
    </w:p>
    <w:p>
      <w:pPr>
        <w:numPr>
          <w:ilvl w:val="0"/>
          <w:numId w:val="11"/>
        </w:numPr>
        <w:spacing w:lineRule="auto"/>
      </w:pPr>
      <w:r>
        <w:rPr>
          <w:b/>
        </w:rPr>
        <w:t xml:space="preserve">TPIA Assignment Tracking</w:t>
      </w:r>
      <w:r>
        <w:rPr/>
        <w:t xml:space="preserve"> - Accountability mapping for third-party inspection agencies</w:t>
      </w:r>
    </w:p>
    <w:p>
      <w:pPr>
        <w:numPr>
          <w:ilvl w:val="0"/>
          <w:numId w:val="11"/>
        </w:numPr>
        <w:spacing w:lineRule="auto"/>
      </w:pPr>
      <w:r>
        <w:rPr>
          <w:b/>
        </w:rPr>
        <w:t xml:space="preserve">Quality Metrics Calculation</w:t>
      </w:r>
      <w:r>
        <w:rPr/>
        <w:t xml:space="preserve"> - Pass Rate (%), Inspection Coverage (%), Vendor Reliability Score (%)</w:t>
      </w:r>
    </w:p>
    <w:p>
      <w:pPr>
        <w:numPr>
          <w:ilvl w:val="0"/>
          <w:numId w:val="11"/>
        </w:numPr>
        <w:spacing w:lineRule="auto"/>
      </w:pPr>
      <w:r>
        <w:rPr>
          <w:b/>
        </w:rPr>
        <w:t xml:space="preserve">Audit Trail and Compliance Logging</w:t>
      </w:r>
      <w:r>
        <w:rPr/>
        <w:t xml:space="preserve"> - All user actions logged for CMMI Level 5 compliance</w:t>
      </w:r>
    </w:p>
    <w:p>
      <w:pPr>
        <w:numPr>
          <w:ilvl w:val="0"/>
          <w:numId w:val="11"/>
        </w:numPr>
        <w:spacing w:lineRule="auto"/>
      </w:pPr>
      <w:r>
        <w:rPr>
          <w:b/>
        </w:rPr>
        <w:t xml:space="preserve">Role-Based Access Control</w:t>
      </w:r>
      <w:r>
        <w:rPr/>
        <w:t xml:space="preserve"> - Data visibility restricted by user role and assignment</w:t>
      </w:r>
    </w:p>
    <w:p>
      <w:pPr>
        <w:numPr>
          <w:ilvl w:val="0"/>
          <w:numId w:val="11"/>
        </w:numPr>
        <w:spacing w:lineRule="auto"/>
      </w:pPr>
      <w:r>
        <w:rPr>
          <w:b/>
        </w:rPr>
        <w:t xml:space="preserve">Mobile-Responsive Design</w:t>
      </w:r>
      <w:r>
        <w:rPr/>
        <w:t xml:space="preserve"> - Functional on tablets and mobile devices for field use</w:t>
      </w:r>
    </w:p>
    <w:p>
      <w:pPr>
        <w:numPr>
          <w:ilvl w:val="0"/>
          <w:numId w:val="11"/>
        </w:numPr>
        <w:spacing w:lineRule="auto"/>
      </w:pPr>
      <w:r>
        <w:rPr>
          <w:b/>
        </w:rPr>
        <w:t xml:space="preserve">Multi-Language Support</w:t>
      </w:r>
      <w:r>
        <w:rPr/>
        <w:t xml:space="preserve"> - English and Hindi interface options</w:t>
      </w:r>
    </w:p>
    <w:p>
      <w:pPr>
        <w:spacing w:line="271" w:before="240" w:lineRule="auto"/>
      </w:pPr>
      <w:bookmarkStart w:id="17" w:name="bm_2_3_user_classes_and_characteristics"/>
      <w:r>
        <w:rPr>
          <w:b/>
          <w:sz w:val="33"/>
        </w:rPr>
        <w:t xml:space="preserve">2.3 User Classes and Characteristics</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User Class</w:t>
            </w:r>
          </w:p>
        </w:tc>
        <w:tc>
          <w:tcPr>
            <w:tcBorders>
              <w:top w:val="single" w:sz="1" w:space="0" w:color="000000"/>
              <w:left w:val="single" w:sz="1" w:space="0" w:color="000000"/>
              <w:bottom w:val="single" w:sz="1" w:space="0" w:color="000000"/>
            </w:tcBorders>
          </w:tcPr>
          <w:p>
            <w:pPr>
              <w:spacing w:lineRule="auto"/>
            </w:pPr>
            <w:r>
              <w:rPr/>
              <w:t xml:space="preserve">Frequency</w:t>
            </w:r>
          </w:p>
        </w:tc>
        <w:tc>
          <w:tcPr>
            <w:tcBorders>
              <w:top w:val="single" w:sz="1" w:space="0" w:color="000000"/>
              <w:left w:val="single" w:sz="1" w:space="0" w:color="000000"/>
              <w:bottom w:val="single" w:sz="1" w:space="0" w:color="000000"/>
            </w:tcBorders>
          </w:tcPr>
          <w:p>
            <w:pPr>
              <w:spacing w:lineRule="auto"/>
            </w:pPr>
            <w:r>
              <w:rPr/>
              <w:t xml:space="preserve">Technical Level</w:t>
            </w:r>
          </w:p>
        </w:tc>
        <w:tc>
          <w:tcPr>
            <w:tcBorders>
              <w:top w:val="single" w:sz="1" w:space="0" w:color="000000"/>
              <w:left w:val="single" w:sz="1" w:space="0" w:color="000000"/>
              <w:bottom w:val="single" w:sz="1" w:space="0" w:color="000000"/>
            </w:tcBorders>
          </w:tcPr>
          <w:p>
            <w:pPr>
              <w:spacing w:lineRule="auto"/>
            </w:pPr>
            <w:r>
              <w:rPr/>
              <w:t xml:space="preserve">Primary Tasks</w:t>
            </w:r>
          </w:p>
        </w:tc>
      </w:tr>
      <w:tr>
        <w:trPr>
          <w:cantSplit/>
        </w:trPr>
        <w:tc>
          <w:tcPr>
            <w:tcBorders>
              <w:top w:val="single" w:sz="1" w:space="0" w:color="000000"/>
              <w:bottom w:val="single" w:sz="1" w:space="0" w:color="000000"/>
            </w:tcBorders>
          </w:tcPr>
          <w:p>
            <w:pPr>
              <w:spacing w:lineRule="auto"/>
            </w:pPr>
            <w:r>
              <w:rPr/>
              <w:t xml:space="preserve">TPIA Coordinator</w:t>
            </w:r>
          </w:p>
        </w:tc>
        <w:tc>
          <w:tcPr>
            <w:tcBorders>
              <w:top w:val="single" w:sz="1" w:space="0" w:color="000000"/>
              <w:left w:val="single" w:sz="1" w:space="0" w:color="000000"/>
              <w:bottom w:val="single" w:sz="1" w:space="0" w:color="000000"/>
            </w:tcBorders>
          </w:tcPr>
          <w:p>
            <w:pPr>
              <w:spacing w:lineRule="auto"/>
            </w:pPr>
            <w:r>
              <w:rPr/>
              <w:t xml:space="preserve">Daily (4-6 hrs)</w:t>
            </w:r>
          </w:p>
        </w:tc>
        <w:tc>
          <w:tcPr>
            <w:tcBorders>
              <w:top w:val="single" w:sz="1" w:space="0" w:color="000000"/>
              <w:left w:val="single" w:sz="1" w:space="0" w:color="000000"/>
              <w:bottom w:val="single" w:sz="1" w:space="0" w:color="000000"/>
            </w:tcBorders>
          </w:tcPr>
          <w:p>
            <w:pPr>
              <w:spacing w:lineRule="auto"/>
            </w:pPr>
            <w:r>
              <w:rPr/>
              <w:t xml:space="preserve">Intermediate</w:t>
            </w:r>
          </w:p>
        </w:tc>
        <w:tc>
          <w:tcPr>
            <w:tcBorders>
              <w:top w:val="single" w:sz="1" w:space="0" w:color="000000"/>
              <w:left w:val="single" w:sz="1" w:space="0" w:color="000000"/>
              <w:bottom w:val="single" w:sz="1" w:space="0" w:color="000000"/>
            </w:tcBorders>
          </w:tcPr>
          <w:p>
            <w:pPr>
              <w:spacing w:lineRule="auto"/>
            </w:pPr>
            <w:r>
              <w:rPr/>
              <w:t xml:space="preserve">Record testing data, assign inspectors, track status, upload images</w:t>
            </w:r>
          </w:p>
        </w:tc>
      </w:tr>
      <w:tr>
        <w:trPr>
          <w:cantSplit/>
        </w:trPr>
        <w:tc>
          <w:tcPr>
            <w:tcBorders>
              <w:top w:val="single" w:sz="1" w:space="0" w:color="000000"/>
              <w:bottom w:val="single" w:sz="1" w:space="0" w:color="000000"/>
            </w:tcBorders>
          </w:tcPr>
          <w:p>
            <w:pPr>
              <w:spacing w:lineRule="auto"/>
            </w:pPr>
            <w:r>
              <w:rPr/>
              <w:t xml:space="preserve">QA Supervisor</w:t>
            </w:r>
          </w:p>
        </w:tc>
        <w:tc>
          <w:tcPr>
            <w:tcBorders>
              <w:top w:val="single" w:sz="1" w:space="0" w:color="000000"/>
              <w:left w:val="single" w:sz="1" w:space="0" w:color="000000"/>
              <w:bottom w:val="single" w:sz="1" w:space="0" w:color="000000"/>
            </w:tcBorders>
          </w:tcPr>
          <w:p>
            <w:pPr>
              <w:spacing w:lineRule="auto"/>
            </w:pPr>
            <w:r>
              <w:rPr/>
              <w:t xml:space="preserve">3-4x Weekly</w:t>
            </w:r>
          </w:p>
        </w:tc>
        <w:tc>
          <w:tcPr>
            <w:tcBorders>
              <w:top w:val="single" w:sz="1" w:space="0" w:color="000000"/>
              <w:left w:val="single" w:sz="1" w:space="0" w:color="000000"/>
              <w:bottom w:val="single" w:sz="1" w:space="0" w:color="000000"/>
            </w:tcBorders>
          </w:tcPr>
          <w:p>
            <w:pPr>
              <w:spacing w:lineRule="auto"/>
            </w:pPr>
            <w:r>
              <w:rPr/>
              <w:t xml:space="preserve">Intermediate-Advanced</w:t>
            </w:r>
          </w:p>
        </w:tc>
        <w:tc>
          <w:tcPr>
            <w:tcBorders>
              <w:top w:val="single" w:sz="1" w:space="0" w:color="000000"/>
              <w:left w:val="single" w:sz="1" w:space="0" w:color="000000"/>
              <w:bottom w:val="single" w:sz="1" w:space="0" w:color="000000"/>
            </w:tcBorders>
          </w:tcPr>
          <w:p>
            <w:pPr>
              <w:spacing w:lineRule="auto"/>
            </w:pPr>
            <w:r>
              <w:rPr/>
              <w:t xml:space="preserve">Monitor quality metrics, review failures, analyze trends, escalate issues</w:t>
            </w:r>
          </w:p>
        </w:tc>
      </w:tr>
      <w:tr>
        <w:trPr>
          <w:cantSplit/>
        </w:trPr>
        <w:tc>
          <w:tcPr>
            <w:tcBorders>
              <w:top w:val="single" w:sz="1" w:space="0" w:color="000000"/>
              <w:bottom w:val="single" w:sz="1" w:space="0" w:color="000000"/>
            </w:tcBorders>
          </w:tcPr>
          <w:p>
            <w:pPr>
              <w:spacing w:lineRule="auto"/>
            </w:pPr>
            <w:r>
              <w:rPr/>
              <w:t xml:space="preserve">Data Manager</w:t>
            </w:r>
          </w:p>
        </w:tc>
        <w:tc>
          <w:tcPr>
            <w:tcBorders>
              <w:top w:val="single" w:sz="1" w:space="0" w:color="000000"/>
              <w:left w:val="single" w:sz="1" w:space="0" w:color="000000"/>
              <w:bottom w:val="single" w:sz="1" w:space="0" w:color="000000"/>
            </w:tcBorders>
          </w:tcPr>
          <w:p>
            <w:pPr>
              <w:spacing w:lineRule="auto"/>
            </w:pPr>
            <w:r>
              <w:rPr/>
              <w:t xml:space="preserve">5x Weekly</w:t>
            </w:r>
          </w:p>
        </w:tc>
        <w:tc>
          <w:tcPr>
            <w:tcBorders>
              <w:top w:val="single" w:sz="1" w:space="0" w:color="000000"/>
              <w:left w:val="single" w:sz="1" w:space="0" w:color="000000"/>
              <w:bottom w:val="single" w:sz="1" w:space="0" w:color="000000"/>
            </w:tcBorders>
          </w:tcPr>
          <w:p>
            <w:pPr>
              <w:spacing w:lineRule="auto"/>
            </w:pPr>
            <w:r>
              <w:rPr/>
              <w:t xml:space="preserve">Advanced</w:t>
            </w:r>
          </w:p>
        </w:tc>
        <w:tc>
          <w:tcPr>
            <w:tcBorders>
              <w:top w:val="single" w:sz="1" w:space="0" w:color="000000"/>
              <w:left w:val="single" w:sz="1" w:space="0" w:color="000000"/>
              <w:bottom w:val="single" w:sz="1" w:space="0" w:color="000000"/>
            </w:tcBorders>
          </w:tcPr>
          <w:p>
            <w:pPr>
              <w:spacing w:lineRule="auto"/>
            </w:pPr>
            <w:r>
              <w:rPr/>
              <w:t xml:space="preserve">Validate entries, ensure data quality, audit logs, reconciliation</w:t>
            </w:r>
          </w:p>
        </w:tc>
      </w:tr>
      <w:tr>
        <w:trPr>
          <w:cantSplit/>
        </w:trPr>
        <w:tc>
          <w:tcPr>
            <w:tcBorders>
              <w:top w:val="single" w:sz="1" w:space="0" w:color="000000"/>
              <w:bottom w:val="single" w:sz="1" w:space="0" w:color="000000"/>
            </w:tcBorders>
          </w:tcPr>
          <w:p>
            <w:pPr>
              <w:spacing w:lineRule="auto"/>
            </w:pPr>
            <w:r>
              <w:rPr/>
              <w:t xml:space="preserve">System Administrator</w:t>
            </w:r>
          </w:p>
        </w:tc>
        <w:tc>
          <w:tcPr>
            <w:tcBorders>
              <w:top w:val="single" w:sz="1" w:space="0" w:color="000000"/>
              <w:left w:val="single" w:sz="1" w:space="0" w:color="000000"/>
              <w:bottom w:val="single" w:sz="1" w:space="0" w:color="000000"/>
            </w:tcBorders>
          </w:tcPr>
          <w:p>
            <w:pPr>
              <w:spacing w:lineRule="auto"/>
            </w:pPr>
            <w:r>
              <w:rPr/>
              <w:t xml:space="preserve">As needed</w:t>
            </w:r>
          </w:p>
        </w:tc>
        <w:tc>
          <w:tcPr>
            <w:tcBorders>
              <w:top w:val="single" w:sz="1" w:space="0" w:color="000000"/>
              <w:left w:val="single" w:sz="1" w:space="0" w:color="000000"/>
              <w:bottom w:val="single" w:sz="1" w:space="0" w:color="000000"/>
            </w:tcBorders>
          </w:tcPr>
          <w:p>
            <w:pPr>
              <w:spacing w:lineRule="auto"/>
            </w:pPr>
            <w:r>
              <w:rPr/>
              <w:t xml:space="preserve">Advanced</w:t>
            </w:r>
          </w:p>
        </w:tc>
        <w:tc>
          <w:tcPr>
            <w:tcBorders>
              <w:top w:val="single" w:sz="1" w:space="0" w:color="000000"/>
              <w:left w:val="single" w:sz="1" w:space="0" w:color="000000"/>
              <w:bottom w:val="single" w:sz="1" w:space="0" w:color="000000"/>
            </w:tcBorders>
          </w:tcPr>
          <w:p>
            <w:pPr>
              <w:spacing w:lineRule="auto"/>
            </w:pPr>
            <w:r>
              <w:rPr/>
              <w:t xml:space="preserve">Configuration, user management, backup, DR, system health</w:t>
            </w:r>
          </w:p>
        </w:tc>
      </w:tr>
      <w:tr>
        <w:trPr>
          <w:cantSplit/>
        </w:trPr>
        <w:tc>
          <w:tcPr>
            <w:tcBorders>
              <w:top w:val="single" w:sz="1" w:space="0" w:color="000000"/>
              <w:bottom w:val="single" w:sz="1" w:space="0" w:color="000000"/>
            </w:tcBorders>
          </w:tcPr>
          <w:p>
            <w:pPr>
              <w:spacing w:lineRule="auto"/>
            </w:pPr>
            <w:r>
              <w:rPr/>
              <w:t xml:space="preserve">Vendor Representative</w:t>
            </w:r>
          </w:p>
        </w:tc>
        <w:tc>
          <w:tcPr>
            <w:tcBorders>
              <w:top w:val="single" w:sz="1" w:space="0" w:color="000000"/>
              <w:left w:val="single" w:sz="1" w:space="0" w:color="000000"/>
              <w:bottom w:val="single" w:sz="1" w:space="0" w:color="000000"/>
            </w:tcBorders>
          </w:tcPr>
          <w:p>
            <w:pPr>
              <w:spacing w:lineRule="auto"/>
            </w:pPr>
            <w:r>
              <w:rPr/>
              <w:t xml:space="preserve">Weekly</w:t>
            </w:r>
          </w:p>
        </w:tc>
        <w:tc>
          <w:tcPr>
            <w:tcBorders>
              <w:top w:val="single" w:sz="1" w:space="0" w:color="000000"/>
              <w:left w:val="single" w:sz="1" w:space="0" w:color="000000"/>
              <w:bottom w:val="single" w:sz="1" w:space="0" w:color="000000"/>
            </w:tcBorders>
          </w:tcPr>
          <w:p>
            <w:pPr>
              <w:spacing w:lineRule="auto"/>
            </w:pPr>
            <w:r>
              <w:rPr/>
              <w:t xml:space="preserve">Basic</w:t>
            </w:r>
          </w:p>
        </w:tc>
        <w:tc>
          <w:tcPr>
            <w:tcBorders>
              <w:top w:val="single" w:sz="1" w:space="0" w:color="000000"/>
              <w:left w:val="single" w:sz="1" w:space="0" w:color="000000"/>
              <w:bottom w:val="single" w:sz="1" w:space="0" w:color="000000"/>
            </w:tcBorders>
          </w:tcPr>
          <w:p>
            <w:pPr>
              <w:spacing w:lineRule="auto"/>
            </w:pPr>
            <w:r>
              <w:rPr/>
              <w:t xml:space="preserve">View own company results, download performance reports</w:t>
            </w:r>
          </w:p>
        </w:tc>
      </w:tr>
      <w:tr>
        <w:trPr>
          <w:cantSplit/>
        </w:trPr>
        <w:tc>
          <w:tcPr>
            <w:tcBorders>
              <w:top w:val="single" w:sz="1" w:space="0" w:color="000000"/>
              <w:bottom w:val="single" w:sz="1" w:space="0" w:color="000000"/>
            </w:tcBorders>
          </w:tcPr>
          <w:p>
            <w:pPr>
              <w:spacing w:lineRule="auto"/>
            </w:pPr>
            <w:r>
              <w:rPr/>
              <w:t xml:space="preserve">Project Director</w:t>
            </w:r>
          </w:p>
        </w:tc>
        <w:tc>
          <w:tcPr>
            <w:tcBorders>
              <w:top w:val="single" w:sz="1" w:space="0" w:color="000000"/>
              <w:left w:val="single" w:sz="1" w:space="0" w:color="000000"/>
              <w:bottom w:val="single" w:sz="1" w:space="0" w:color="000000"/>
            </w:tcBorders>
          </w:tcPr>
          <w:p>
            <w:pPr>
              <w:spacing w:lineRule="auto"/>
            </w:pPr>
            <w:r>
              <w:rPr/>
              <w:t xml:space="preserve">Weekly</w:t>
            </w:r>
          </w:p>
        </w:tc>
        <w:tc>
          <w:tcPr>
            <w:tcBorders>
              <w:top w:val="single" w:sz="1" w:space="0" w:color="000000"/>
              <w:left w:val="single" w:sz="1" w:space="0" w:color="000000"/>
              <w:bottom w:val="single" w:sz="1" w:space="0" w:color="000000"/>
            </w:tcBorders>
          </w:tcPr>
          <w:p>
            <w:pPr>
              <w:spacing w:lineRule="auto"/>
            </w:pPr>
            <w:r>
              <w:rPr/>
              <w:t xml:space="preserve">Basic-Intermediate</w:t>
            </w:r>
          </w:p>
        </w:tc>
        <w:tc>
          <w:tcPr>
            <w:tcBorders>
              <w:top w:val="single" w:sz="1" w:space="0" w:color="000000"/>
              <w:left w:val="single" w:sz="1" w:space="0" w:color="000000"/>
              <w:bottom w:val="single" w:sz="1" w:space="0" w:color="000000"/>
            </w:tcBorders>
          </w:tcPr>
          <w:p>
            <w:pPr>
              <w:spacing w:lineRule="auto"/>
            </w:pPr>
            <w:r>
              <w:rPr/>
              <w:t xml:space="preserve">Executive dashboards, compliance reports, vendor scorecards</w:t>
            </w:r>
          </w:p>
        </w:tc>
      </w:tr>
    </w:tbl>
    <w:p>
      <w:pPr>
        <w:spacing w:lineRule="auto"/>
      </w:pPr>
    </w:p>
    <w:p>
      <w:pPr>
        <w:spacing w:line="271" w:before="240" w:lineRule="auto"/>
      </w:pPr>
      <w:bookmarkStart w:id="18" w:name="bm_2_4_operating_environment"/>
      <w:r>
        <w:rPr>
          <w:b/>
          <w:sz w:val="33"/>
        </w:rPr>
        <w:t xml:space="preserve">2.4 Operating Environment</w:t>
      </w:r>
      <w:bookmarkEnd w:id="18"/>
    </w:p>
    <w:p>
      <w:pPr>
        <w:numPr>
          <w:ilvl w:val="0"/>
          <w:numId w:val="12"/>
        </w:numPr>
        <w:spacing w:lineRule="auto"/>
      </w:pPr>
      <w:r>
        <w:rPr>
          <w:b/>
        </w:rPr>
        <w:t xml:space="preserve">Platform</w:t>
      </w:r>
      <w:r>
        <w:rPr/>
        <w:t xml:space="preserve">: Web-based (browser-independent, responsive)</w:t>
      </w:r>
    </w:p>
    <w:p>
      <w:pPr>
        <w:numPr>
          <w:ilvl w:val="0"/>
          <w:numId w:val="12"/>
        </w:numPr>
        <w:spacing w:lineRule="auto"/>
      </w:pPr>
      <w:r>
        <w:rPr>
          <w:b/>
        </w:rPr>
        <w:t xml:space="preserve">Database</w:t>
      </w:r>
      <w:r>
        <w:rPr/>
        <w:t xml:space="preserve">: Relational (SQL Server 2016+ or PostgreSQL 12+)</w:t>
      </w:r>
    </w:p>
    <w:p>
      <w:pPr>
        <w:numPr>
          <w:ilvl w:val="0"/>
          <w:numId w:val="12"/>
        </w:numPr>
        <w:spacing w:lineRule="auto"/>
      </w:pPr>
      <w:r>
        <w:rPr>
          <w:b/>
        </w:rPr>
        <w:t xml:space="preserve">Server</w:t>
      </w:r>
      <w:r>
        <w:rPr/>
        <w:t xml:space="preserve">: Enterprise Java (Tomcat 9+, Spring Boot 2.4+) or Node.js (Express 4.17+)</w:t>
      </w:r>
    </w:p>
    <w:p>
      <w:pPr>
        <w:numPr>
          <w:ilvl w:val="0"/>
          <w:numId w:val="12"/>
        </w:numPr>
        <w:spacing w:lineRule="auto"/>
      </w:pPr>
      <w:r>
        <w:rPr>
          <w:b/>
        </w:rPr>
        <w:t xml:space="preserve">Network</w:t>
      </w:r>
      <w:r>
        <w:rPr/>
        <w:t xml:space="preserve">: LAN/WAN with internet connectivity (minimum 2 Mbps)</w:t>
      </w:r>
    </w:p>
    <w:p>
      <w:pPr>
        <w:numPr>
          <w:ilvl w:val="0"/>
          <w:numId w:val="12"/>
        </w:numPr>
        <w:spacing w:lineRule="auto"/>
      </w:pPr>
      <w:r>
        <w:rPr>
          <w:b/>
        </w:rPr>
        <w:t xml:space="preserve">Browser Support</w:t>
      </w:r>
      <w:r>
        <w:rPr/>
        <w:t xml:space="preserve">: Chrome 90+, Firefox 88+, Edge 90+, Safari 14+ (latest 2 versions)</w:t>
      </w:r>
    </w:p>
    <w:p>
      <w:pPr>
        <w:numPr>
          <w:ilvl w:val="0"/>
          <w:numId w:val="12"/>
        </w:numPr>
        <w:spacing w:lineRule="auto"/>
      </w:pPr>
      <w:r>
        <w:rPr>
          <w:b/>
        </w:rPr>
        <w:t xml:space="preserve">Display Resolution</w:t>
      </w:r>
      <w:r>
        <w:rPr>
          <w:rFonts w:eastAsia="Georgia" w:cs="Georgia" w:ascii="Georgia" w:hAnsi="Georgia"/>
        </w:rPr>
        <w:t xml:space="preserve">: 1366×768 minimum (recommended), responsive down to 375px width</w:t>
      </w:r>
    </w:p>
    <w:p>
      <w:pPr>
        <w:numPr>
          <w:ilvl w:val="0"/>
          <w:numId w:val="12"/>
        </w:numPr>
        <w:spacing w:lineRule="auto"/>
      </w:pPr>
      <w:r>
        <w:rPr>
          <w:b/>
        </w:rPr>
        <w:t xml:space="preserve">Operating Systems</w:t>
      </w:r>
      <w:r>
        <w:rPr/>
        <w:t xml:space="preserve">: Windows Server 2016+, Linux (CentOS 7+, Ubuntu 18.04+)</w:t>
      </w:r>
    </w:p>
    <w:p>
      <w:pPr>
        <w:numPr>
          <w:ilvl w:val="0"/>
          <w:numId w:val="12"/>
        </w:numPr>
        <w:spacing w:lineRule="auto"/>
      </w:pPr>
      <w:r>
        <w:rPr>
          <w:b/>
        </w:rPr>
        <w:t xml:space="preserve">Mobile Platforms</w:t>
      </w:r>
      <w:r>
        <w:rPr/>
        <w:t xml:space="preserve">: iOS 13+, Android 8.0+ (responsive web app)</w:t>
      </w:r>
    </w:p>
    <w:p>
      <w:pPr>
        <w:spacing w:line="271" w:before="240" w:lineRule="auto"/>
      </w:pPr>
      <w:bookmarkStart w:id="19" w:name="bm_2_5_design_and_implementation_540b29"/>
      <w:r>
        <w:rPr>
          <w:b/>
          <w:sz w:val="33"/>
        </w:rPr>
        <w:t xml:space="preserve">2.5 Design and Implementation Constraints</w:t>
      </w:r>
      <w:bookmarkEnd w:id="19"/>
    </w:p>
    <w:p>
      <w:pPr>
        <w:numPr>
          <w:ilvl w:val="0"/>
          <w:numId w:val="13"/>
        </w:numPr>
        <w:spacing w:lineRule="auto"/>
      </w:pPr>
      <w:r>
        <w:rPr>
          <w:b/>
        </w:rPr>
        <w:t xml:space="preserve">CMMI Level 5 compliance mandatory</w:t>
      </w:r>
      <w:r>
        <w:rPr/>
        <w:t xml:space="preserve"> - Process documentation, metrics, and improvement tracking required</w:t>
      </w:r>
    </w:p>
    <w:p>
      <w:pPr>
        <w:numPr>
          <w:ilvl w:val="0"/>
          <w:numId w:val="13"/>
        </w:numPr>
        <w:spacing w:lineRule="auto"/>
      </w:pPr>
      <w:r>
        <w:rPr>
          <w:b/>
        </w:rPr>
        <w:t xml:space="preserve">Indian Standards compliance</w:t>
      </w:r>
      <w:r>
        <w:rPr/>
        <w:t xml:space="preserve"> - IS 2030, IS 3114, IS 1489, BIS certification enforcement</w:t>
      </w:r>
    </w:p>
    <w:p>
      <w:pPr>
        <w:numPr>
          <w:ilvl w:val="0"/>
          <w:numId w:val="13"/>
        </w:numPr>
        <w:spacing w:lineRule="auto"/>
      </w:pPr>
      <w:r>
        <w:rPr>
          <w:b/>
        </w:rPr>
        <w:t xml:space="preserve">Data sovereignty requirement</w:t>
      </w:r>
      <w:r>
        <w:rPr/>
        <w:t xml:space="preserve"> - All data hosted on servers within India (no cross-border data transfer)</w:t>
      </w:r>
    </w:p>
    <w:p>
      <w:pPr>
        <w:numPr>
          <w:ilvl w:val="0"/>
          <w:numId w:val="13"/>
        </w:numPr>
        <w:spacing w:lineRule="auto"/>
      </w:pPr>
      <w:r>
        <w:rPr>
          <w:b/>
        </w:rPr>
        <w:t xml:space="preserve">Government of India IT policy adherence</w:t>
      </w:r>
      <w:r>
        <w:rPr/>
        <w:t xml:space="preserve"> - Use of open standards, security guidelines, accessibility (WCAG 2.1)</w:t>
      </w:r>
    </w:p>
    <w:p>
      <w:pPr>
        <w:numPr>
          <w:ilvl w:val="0"/>
          <w:numId w:val="13"/>
        </w:numPr>
        <w:spacing w:lineRule="auto"/>
      </w:pPr>
      <w:r>
        <w:rPr>
          <w:b/>
        </w:rPr>
        <w:t xml:space="preserve">24×7 availability mandate</w:t>
      </w:r>
      <w:r>
        <w:rPr/>
        <w:t xml:space="preserve"> - State-level operations require 99.5% uptime SLA</w:t>
      </w:r>
    </w:p>
    <w:p>
      <w:pPr>
        <w:numPr>
          <w:ilvl w:val="0"/>
          <w:numId w:val="13"/>
        </w:numPr>
        <w:spacing w:lineRule="auto"/>
      </w:pPr>
      <w:r>
        <w:rPr>
          <w:b/>
        </w:rPr>
        <w:t xml:space="preserve">Integration constraints</w:t>
      </w:r>
      <w:r>
        <w:rPr/>
        <w:t xml:space="preserve"> - Must work with existing Jal Rekha ecosystem (no replacing core modules)</w:t>
      </w:r>
    </w:p>
    <w:p>
      <w:pPr>
        <w:numPr>
          <w:ilvl w:val="0"/>
          <w:numId w:val="13"/>
        </w:numPr>
        <w:spacing w:lineRule="auto"/>
      </w:pPr>
      <w:r>
        <w:rPr>
          <w:b/>
        </w:rPr>
        <w:t xml:space="preserve">Role-based access control</w:t>
      </w:r>
      <w:r>
        <w:rPr/>
        <w:t xml:space="preserve"> - Mandatory RBAC implementation per government security standards</w:t>
      </w:r>
    </w:p>
    <w:p>
      <w:pPr>
        <w:numPr>
          <w:ilvl w:val="0"/>
          <w:numId w:val="13"/>
        </w:numPr>
        <w:spacing w:lineRule="auto"/>
      </w:pPr>
      <w:r>
        <w:rPr>
          <w:b/>
        </w:rPr>
        <w:t xml:space="preserve">Audit trail requirement</w:t>
      </w:r>
      <w:r>
        <w:rPr/>
        <w:t xml:space="preserve"> - Comprehensive logging with 7-year retention for government audits</w:t>
      </w:r>
    </w:p>
    <w:p>
      <w:pPr>
        <w:numPr>
          <w:ilvl w:val="0"/>
          <w:numId w:val="13"/>
        </w:numPr>
        <w:spacing w:lineRule="auto"/>
      </w:pPr>
      <w:r>
        <w:rPr>
          <w:b/>
        </w:rPr>
        <w:t xml:space="preserve">Budget constraints</w:t>
      </w:r>
      <w:r>
        <w:rPr/>
        <w:t xml:space="preserve"> - Open-source and cost-effective technology stack preferred (Java/PostgreSQL/Linux)</w:t>
      </w:r>
    </w:p>
    <w:p>
      <w:pPr>
        <w:numPr>
          <w:ilvl w:val="0"/>
          <w:numId w:val="13"/>
        </w:numPr>
        <w:spacing w:lineRule="auto"/>
      </w:pPr>
      <w:r>
        <w:rPr>
          <w:b/>
        </w:rPr>
        <w:t xml:space="preserve">Performance constraints</w:t>
      </w:r>
      <w:r>
        <w:rPr/>
        <w:t xml:space="preserve"> - &lt;3 second response time for standard queries per enterprise standards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bm_3_functional_requirements"/>
      <w:r>
        <w:rPr>
          <w:b/>
          <w:sz w:val="42"/>
        </w:rPr>
        <w:t xml:space="preserve">3. Functional Requirements</w:t>
      </w:r>
      <w:bookmarkEnd w:id="20"/>
    </w:p>
    <w:p>
      <w:pPr>
        <w:spacing w:line="271" w:before="240" w:lineRule="auto"/>
      </w:pPr>
      <w:bookmarkStart w:id="21" w:name="bm_3_1_overview"/>
      <w:r>
        <w:rPr>
          <w:b/>
          <w:sz w:val="33"/>
        </w:rPr>
        <w:t xml:space="preserve">3.1 Overview</w:t>
      </w:r>
      <w:bookmarkEnd w:id="21"/>
    </w:p>
    <w:p>
      <w:pPr>
        <w:spacing w:after="210" w:lineRule="auto"/>
      </w:pPr>
      <w:r>
        <w:rPr/>
        <w:t xml:space="preserve">The Factory Testing module contains 26 detailed functional requirements organized by feature areas, each with unique identifier (FR-01 through FR-26), classification, priority level, acceptance criteria, related use cases, and business value.</w:t>
      </w:r>
    </w:p>
    <w:p>
      <w:pPr>
        <w:spacing w:line="271" w:before="240" w:lineRule="auto"/>
      </w:pPr>
      <w:bookmarkStart w:id="22" w:name="bm_3_2_fr_01_factory_testing_surv_7aa630"/>
      <w:r>
        <w:rPr>
          <w:b/>
          <w:sz w:val="33"/>
        </w:rPr>
        <w:t xml:space="preserve">3.2 FR-01: Factory Testing Survey Inspection Details Interface</w:t>
      </w:r>
      <w:bookmarkEnd w:id="22"/>
    </w:p>
    <w:p>
      <w:pPr>
        <w:spacing w:after="210" w:lineRule="auto"/>
      </w:pPr>
      <w:r>
        <w:rPr>
          <w:b/>
        </w:rPr>
        <w:t xml:space="preserve">Priority:</w:t>
      </w:r>
      <w:r>
        <w:rPr/>
        <w:t xml:space="preserve"> Critical</w:t>
      </w:r>
    </w:p>
    <w:p>
      <w:pPr>
        <w:spacing w:after="210" w:lineRule="auto"/>
      </w:pPr>
      <w:r>
        <w:rPr/>
        <w:t xml:space="preserve">System shall display a read-only interface showing all completed factory testing inspections. The interface displays 15 data columns: </w:t>
      </w:r>
      <w:hyperlink r:id="rId5">
        <w:r>
          <w:rPr>
            <w:color w:val="4472C4"/>
          </w:rPr>
          <w:t xml:space="preserve">S.No</w:t>
        </w:r>
      </w:hyperlink>
      <w:r>
        <w:rPr/>
        <w:t xml:space="preserve">., Scheme Name, Component Name, Sub-Component Name, Item Name, Vendor Name, TPIA Name, Inspector Names, Mobile Number, City/Place, Factory Address, Inspector Images, Ordered Quantity, Inspected Quantity, and Quantity Failed. Data loads within 3 seconds for 50 records (default pagination). All 15 columns display without truncation, with sortable column headers, formatted phone numbers (+91-XXXXX-XXXXX), proper alignment (numbers right, text left), and correct date format (YYYY-MM-DD).</w:t>
      </w:r>
    </w:p>
    <w:p>
      <w:pPr>
        <w:spacing w:after="210" w:lineRule="auto"/>
      </w:pPr>
      <w:r>
        <w:rPr>
          <w:b/>
        </w:rPr>
        <w:t xml:space="preserve">Related Use Cases:</w:t>
      </w:r>
      <w:r>
        <w:rPr/>
        <w:t xml:space="preserve"> UC-01, UC-02</w:t>
      </w:r>
      <w:r>
        <w:rPr/>
        <w:br w:type="textWrapping"/>
      </w:r>
      <w:r>
        <w:rPr>
          <w:b/>
        </w:rPr>
        <w:t xml:space="preserve">Business Value:</w:t>
      </w:r>
      <w:r>
        <w:rPr/>
        <w:t xml:space="preserve"> Enables QA professionals to review inspection history and identify vendor performance patterns</w:t>
      </w:r>
    </w:p>
    <w:p>
      <w:pPr>
        <w:spacing w:line="271" w:before="240" w:lineRule="auto"/>
      </w:pPr>
      <w:bookmarkStart w:id="23" w:name="bm_3_3_fr_02_factory_testing_deta_de218c"/>
      <w:r>
        <w:rPr>
          <w:b/>
          <w:sz w:val="33"/>
        </w:rPr>
        <w:t xml:space="preserve">3.3 FR-02: Factory Testing Details Management Interface</w:t>
      </w:r>
      <w:bookmarkEnd w:id="23"/>
    </w:p>
    <w:p>
      <w:pPr>
        <w:spacing w:after="210" w:lineRule="auto"/>
      </w:pPr>
      <w:r>
        <w:rPr>
          <w:b/>
        </w:rPr>
        <w:t xml:space="preserve">Priority:</w:t>
      </w:r>
      <w:r>
        <w:rPr/>
        <w:t xml:space="preserve"> Critical</w:t>
      </w:r>
    </w:p>
    <w:p>
      <w:pPr>
        <w:spacing w:after="210" w:lineRule="auto"/>
      </w:pPr>
      <w:r>
        <w:rPr/>
        <w:t xml:space="preserve">System provides a dedicated interface for managing testing assignments with 8 columns: </w:t>
      </w:r>
      <w:hyperlink r:id="rId6">
        <w:r>
          <w:rPr>
            <w:color w:val="4472C4"/>
          </w:rPr>
          <w:t xml:space="preserve">S.No</w:t>
        </w:r>
      </w:hyperlink>
      <w:r>
        <w:rPr/>
        <w:t xml:space="preserve">., Scheme Name, Component Name, Sub-Component Name, Item Name, Empanelled Vendor Name, Agency Name, and Created Date. Timestamps display as YYYY-MM-DD HH:MM:SS. Vendor names link to empanelment database for validation. Agency Name shows current valid TPIA. Records are sortable and soft-deleted (inactive records hidden). Vendor status changes flagged for review. Recent assignments highlighted for supervisor attention.</w:t>
      </w:r>
    </w:p>
    <w:p>
      <w:pPr>
        <w:spacing w:after="210" w:lineRule="auto"/>
      </w:pPr>
      <w:r>
        <w:rPr>
          <w:b/>
        </w:rPr>
        <w:t xml:space="preserve">Related Use Cases:</w:t>
      </w:r>
      <w:r>
        <w:rPr/>
        <w:t xml:space="preserve"> UC-03, UC-04</w:t>
      </w:r>
      <w:r>
        <w:rPr/>
        <w:br w:type="textWrapping"/>
      </w:r>
      <w:r>
        <w:rPr>
          <w:b/>
        </w:rPr>
        <w:t xml:space="preserve">Business Value:</w:t>
      </w:r>
      <w:r>
        <w:rPr/>
        <w:t xml:space="preserve"> Provides audit trail of vendor-component-TPIA assignments ensuring accountability and compliance</w:t>
      </w:r>
    </w:p>
    <w:p>
      <w:pPr>
        <w:spacing w:line="271" w:before="240" w:lineRule="auto"/>
      </w:pPr>
      <w:bookmarkStart w:id="24" w:name="bm_3_4_fr_03_through_fr_06_hierar_b17c40"/>
      <w:r>
        <w:rPr>
          <w:b/>
          <w:sz w:val="33"/>
        </w:rPr>
        <w:t xml:space="preserve">3.4 FR-03 through FR-06: Hierarchical Filtering</w:t>
      </w:r>
      <w:bookmarkEnd w:id="24"/>
    </w:p>
    <w:p>
      <w:pPr>
        <w:spacing w:after="210" w:lineRule="auto"/>
      </w:pPr>
      <w:r>
        <w:rPr>
          <w:b/>
        </w:rPr>
        <w:t xml:space="preserve">Priority:</w:t>
      </w:r>
      <w:r>
        <w:rPr/>
        <w:t xml:space="preserve"> Critical/High</w:t>
      </w:r>
    </w:p>
    <w:p>
      <w:pPr>
        <w:spacing w:after="210" w:lineRule="auto"/>
      </w:pPr>
      <w:r>
        <w:rPr/>
        <w:t xml:space="preserve">System implements four-level dependent filtering: PIU dropdown (Critical) loads 15+ active PIU locations from Master Data; selection via AJAX triggers Scheme Name population with active schemes only; Component Name dropdown populates scheme-specific components (INTAKE WELL, WTP, CWGM, DISTRIBUTION PIPE, OHT, PUMPING STATION, COLLECTION SUMP); Sub-Component dropdown (High priority, optional) provides component-specific sub-categories. All dropdowns include full-text search, persist selections during session, reject invalid values, load within 1 second, and prevent race conditions through AJAX with disabled state during load.</w:t>
      </w:r>
    </w:p>
    <w:p>
      <w:pPr>
        <w:spacing w:after="210" w:lineRule="auto"/>
      </w:pPr>
      <w:r>
        <w:rPr>
          <w:b/>
        </w:rPr>
        <w:t xml:space="preserve">Related Use Cases:</w:t>
      </w:r>
      <w:r>
        <w:rPr/>
        <w:t xml:space="preserve"> UC-02, UC-05</w:t>
      </w:r>
      <w:r>
        <w:rPr/>
        <w:br w:type="textWrapping"/>
      </w:r>
      <w:r>
        <w:rPr>
          <w:b/>
        </w:rPr>
        <w:t xml:space="preserve">Business Value:</w:t>
      </w:r>
      <w:r>
        <w:rPr/>
        <w:t xml:space="preserve"> Implements hierarchical data structure preventing invalid filter combinations and maintaining referential integrity</w:t>
      </w:r>
    </w:p>
    <w:p>
      <w:pPr>
        <w:spacing w:line="271" w:before="240" w:lineRule="auto"/>
      </w:pPr>
      <w:bookmarkStart w:id="25" w:name="bm_3_5_fr_07_through_fr_09_search_3e1ae4"/>
      <w:r>
        <w:rPr>
          <w:b/>
          <w:sz w:val="33"/>
        </w:rPr>
        <w:t xml:space="preserve">3.5 FR-07 through FR-09: Search and Filter Execution</w:t>
      </w:r>
      <w:bookmarkEnd w:id="25"/>
    </w:p>
    <w:p>
      <w:pPr>
        <w:spacing w:after="210" w:lineRule="auto"/>
      </w:pPr>
      <w:r>
        <w:rPr>
          <w:b/>
        </w:rPr>
        <w:t xml:space="preserve">Priority:</w:t>
      </w:r>
      <w:r>
        <w:rPr/>
        <w:t xml:space="preserve"> Critical/High</w:t>
      </w:r>
    </w:p>
    <w:p>
      <w:pPr>
        <w:spacing w:after="210" w:lineRule="auto"/>
      </w:pPr>
      <w:r>
        <w:rPr/>
        <w:t xml:space="preserve">Green "Search" button executes query with all selected filters: </w:t>
      </w:r>
      <w:r>
        <w:rPr>
          <w:rStyle w:val="VerbatimChar"/>
          <w:shd w:val="clear" w:color="auto" w:fill="F8F8FA"/>
        </w:rPr>
        <w:t xml:space="preserve">SELECT * FROM FactoryTestingDetails WHERE piu_id=X AND scheme_id=Y AND component_id=Z AND sub_component_id=W AND status='ACTIVE'</w:t>
      </w:r>
      <w:r>
        <w:rPr/>
        <w:t xml:space="preserve">. High priority "Clear" button resets all dropdowns and text search to default state, displays "Filters cleared" message, returns all records (respecting RBAC). High priority text search performs case-insensitive full-text search across all visible columns with debouncing (1 query per 300ms).</w:t>
      </w:r>
    </w:p>
    <w:p>
      <w:pPr>
        <w:spacing w:after="210" w:lineRule="auto"/>
      </w:pPr>
      <w:r>
        <w:rPr>
          <w:b/>
        </w:rPr>
        <w:t xml:space="preserve">Related Use Cases:</w:t>
      </w:r>
      <w:r>
        <w:rPr/>
        <w:t xml:space="preserve"> UC-02</w:t>
      </w:r>
      <w:r>
        <w:rPr/>
        <w:br w:type="textWrapping"/>
      </w:r>
      <w:r>
        <w:rPr>
          <w:b/>
        </w:rPr>
        <w:t xml:space="preserve">Business Value:</w:t>
      </w:r>
      <w:r>
        <w:rPr/>
        <w:t xml:space="preserve"> Enables precise data discovery through combined hierarchical and keyword search</w:t>
      </w:r>
    </w:p>
    <w:p>
      <w:pPr>
        <w:spacing w:line="271" w:before="240" w:lineRule="auto"/>
      </w:pPr>
      <w:bookmarkStart w:id="26" w:name="bm_3_6_fr_10_through_fr_13_data_d_e0bb74"/>
      <w:r>
        <w:rPr>
          <w:b/>
          <w:sz w:val="33"/>
        </w:rPr>
        <w:t xml:space="preserve">3.6 FR-10 through FR-13: Data Display and Export</w:t>
      </w:r>
      <w:bookmarkEnd w:id="26"/>
    </w:p>
    <w:p>
      <w:pPr>
        <w:spacing w:after="210" w:lineRule="auto"/>
      </w:pPr>
      <w:r>
        <w:rPr>
          <w:b/>
        </w:rPr>
        <w:t xml:space="preserve">Priority:</w:t>
      </w:r>
      <w:r>
        <w:rPr/>
        <w:t xml:space="preserve"> High/Medium</w:t>
      </w:r>
    </w:p>
    <w:p>
      <w:pPr>
        <w:spacing w:after="210" w:lineRule="auto"/>
      </w:pPr>
      <w:r>
        <w:rPr>
          <w:rFonts w:eastAsia="Georgia" w:cs="Georgia" w:ascii="Georgia" w:hAnsi="Georgia"/>
        </w:rPr>
        <w:t xml:space="preserve">Pagination displays 50 records per page (default) with "Showing X to Y of Z entries" format (High priority FR-10). Medium priority FR-12 allows column sorting A-Z/ascending-descending with visual indicators. High priority FR-11 exports filtered datasets to .xlsx format with formatted headers, proper alignment, frozen header row, auto-fitted columns, complete within 30 seconds for 10K records, with unique filename pattern (FactoryTesting_[PIU]</w:t>
      </w:r>
      <w:r>
        <w:rPr>
          <w:i/>
        </w:rPr>
        <w:t xml:space="preserve">[Scheme]</w:t>
      </w:r>
      <w:r>
        <w:rPr>
          <w:rFonts w:eastAsia="Georgia" w:cs="Georgia" w:ascii="Georgia" w:hAnsi="Georgia"/>
        </w:rPr>
        <w:t xml:space="preserve">[YYYYMMDD_HHMMSS].xlsx). Medium priority FR-13 displays inspector images with clickable eye icons, opens lightbox modal with gallery support, enables image navigation, logs viewing to audit trail.</w:t>
      </w:r>
    </w:p>
    <w:p>
      <w:pPr>
        <w:spacing w:after="210" w:lineRule="auto"/>
      </w:pPr>
      <w:r>
        <w:rPr>
          <w:b/>
        </w:rPr>
        <w:t xml:space="preserve">Related Use Cases:</w:t>
      </w:r>
      <w:r>
        <w:rPr/>
        <w:t xml:space="preserve"> UC-01, UC-06</w:t>
      </w:r>
      <w:r>
        <w:rPr/>
        <w:br w:type="textWrapping"/>
      </w:r>
      <w:r>
        <w:rPr>
          <w:b/>
        </w:rPr>
        <w:t xml:space="preserve">Business Value:</w:t>
      </w:r>
      <w:r>
        <w:rPr/>
        <w:t xml:space="preserve"> Enables offline analysis, stakeholder reporting, and field evidence documentation</w:t>
      </w:r>
    </w:p>
    <w:p>
      <w:pPr>
        <w:spacing w:line="271" w:before="240" w:lineRule="auto"/>
      </w:pPr>
      <w:bookmarkStart w:id="27" w:name="bm_3_7_fr_14_through_fr_16_data_e_5a28e5"/>
      <w:r>
        <w:rPr>
          <w:b/>
          <w:sz w:val="33"/>
        </w:rPr>
        <w:t xml:space="preserve">3.7 FR-14 through FR-16: Data Entry and Validation</w:t>
      </w:r>
      <w:bookmarkEnd w:id="27"/>
    </w:p>
    <w:p>
      <w:pPr>
        <w:spacing w:after="210" w:lineRule="auto"/>
      </w:pPr>
      <w:r>
        <w:rPr>
          <w:b/>
        </w:rPr>
        <w:t xml:space="preserve">Priority:</w:t>
      </w:r>
      <w:r>
        <w:rPr/>
        <w:t xml:space="preserve"> Critical/High</w:t>
      </w:r>
    </w:p>
    <w:p>
      <w:pPr>
        <w:spacing w:after="210" w:lineRule="auto"/>
      </w:pPr>
      <w:r>
        <w:rPr>
          <w:rFonts w:eastAsia="Georgia" w:cs="Georgia" w:ascii="Georgia" w:hAnsi="Georgia"/>
        </w:rPr>
        <w:t xml:space="preserve">Critical FR-14 provides modal form with 6 fields (Scheme Name*, Component Name*, Sub-Component Name*, Name of Items*, Empanelled Vendor*, TPIA*); mandatory fields highlighted in red asterisks. High priority FR-15 validates client-side and server-side: all mandatory fields filled, scheme-component logical relation exists, vendor is empanelled (queried from master), TPIA is authorized for component type (verified against tpia_competency table), record does not already exist (duplicate check). Critical FR-16 inserts validated record into FactoryTestingDetails table, generates auto-increment testing_id, logs to AuditLog table with all field values, user_id, timestamp, IP address, returns HTTP 200 with success notification (green, 3-second duration), refreshes data table showing new record at top or appropriate sort position.</w:t>
      </w:r>
    </w:p>
    <w:p>
      <w:pPr>
        <w:spacing w:after="210" w:lineRule="auto"/>
      </w:pPr>
      <w:r>
        <w:rPr>
          <w:b/>
        </w:rPr>
        <w:t xml:space="preserve">Related Use Cases:</w:t>
      </w:r>
      <w:r>
        <w:rPr/>
        <w:t xml:space="preserve"> UC-03</w:t>
      </w:r>
      <w:r>
        <w:rPr/>
        <w:br w:type="textWrapping"/>
      </w:r>
      <w:r>
        <w:rPr>
          <w:b/>
        </w:rPr>
        <w:t xml:space="preserve">Business Value:</w:t>
      </w:r>
      <w:r>
        <w:rPr/>
        <w:t xml:space="preserve"> Enables structured registration of testing assignments with mandatory quality controls</w:t>
      </w:r>
    </w:p>
    <w:p>
      <w:pPr>
        <w:spacing w:line="271" w:before="240" w:lineRule="auto"/>
      </w:pPr>
      <w:bookmarkStart w:id="28" w:name="bm_3_8_fr_17_through_fr_19_qualit_22e1f9"/>
      <w:r>
        <w:rPr>
          <w:b/>
          <w:sz w:val="33"/>
        </w:rPr>
        <w:t xml:space="preserve">3.8 FR-17 through FR-19: Quality Metrics Calculation</w:t>
      </w:r>
      <w:bookmarkEnd w:id="28"/>
    </w:p>
    <w:p>
      <w:pPr>
        <w:spacing w:after="210" w:lineRule="auto"/>
      </w:pPr>
      <w:r>
        <w:rPr>
          <w:b/>
        </w:rPr>
        <w:t xml:space="preserve">Priority:</w:t>
      </w:r>
      <w:r>
        <w:rPr/>
        <w:t xml:space="preserve"> High/Medium</w:t>
      </w:r>
    </w:p>
    <w:p>
      <w:pPr>
        <w:spacing w:after="210" w:lineRule="auto"/>
      </w:pPr>
      <w:r>
        <w:rPr/>
        <w:t xml:space="preserve">High priority FR-17 calculates Pass Rate: </w:t>
      </w:r>
      <w:r>
        <w:rPr>
          <w:rStyle w:val="VerbatimChar"/>
          <w:shd w:val="clear" w:color="auto" w:fill="F8F8FA"/>
        </w:rPr>
        <w:t xml:space="preserve">((Inspected Qty - Failed Qty) / Inspected Qty) × 100</w:t>
      </w:r>
      <w:r>
        <w:rPr>
          <w:rFonts w:eastAsia="Georgia" w:cs="Georgia" w:ascii="Georgia" w:hAnsi="Georgia"/>
        </w:rPr>
        <w:t xml:space="preserve">; example: (100-20)/100 × 100 = 80%. High priority FR-18 calculates Inspection Coverage: </w:t>
      </w:r>
      <w:r>
        <w:rPr>
          <w:rStyle w:val="VerbatimChar"/>
          <w:shd w:val="clear" w:color="auto" w:fill="F8F8FA"/>
        </w:rPr>
        <w:t xml:space="preserve">(Inspected Qty / Ordered Qty) × 100</w:t>
      </w:r>
      <w:r>
        <w:rPr>
          <w:rFonts w:eastAsia="Georgia" w:cs="Georgia" w:ascii="Georgia" w:hAnsi="Georgia"/>
        </w:rPr>
        <w:t xml:space="preserve">; example: 100/120 × 100 = 83.33%. Medium priority FR-19 aggregates Vendor Reliability Score per vendor: </w:t>
      </w:r>
      <w:r>
        <w:rPr>
          <w:rStyle w:val="VerbatimChar"/>
          <w:shd w:val="clear" w:color="auto" w:fill="F8F8FA"/>
        </w:rPr>
        <w:t xml:space="preserve">(Total Units Passed / Total Units Supplied) × 100</w:t>
      </w:r>
      <w:r>
        <w:rPr>
          <w:rFonts w:eastAsia="Georgia" w:cs="Georgia" w:ascii="Georgia" w:hAnsi="Georgia"/>
        </w:rPr>
        <w:t xml:space="preserve">; example: 4,850/5,000 × 100 = 97%. Metrics available in dashboards and reports with color coding (Green ≥95%, Yellow 90-94%, Orange 80-89%, Red &lt;80%). Calculations occur on-demand or within 1 hour of data entry. Metrics accurate to 2 decimal places.</w:t>
      </w:r>
    </w:p>
    <w:p>
      <w:pPr>
        <w:spacing w:after="210" w:lineRule="auto"/>
      </w:pPr>
      <w:r>
        <w:rPr>
          <w:b/>
        </w:rPr>
        <w:t xml:space="preserve">Related Use Cases:</w:t>
      </w:r>
      <w:r>
        <w:rPr/>
        <w:t xml:space="preserve"> UC-07, UC-10</w:t>
      </w:r>
      <w:r>
        <w:rPr/>
        <w:br w:type="textWrapping"/>
      </w:r>
      <w:r>
        <w:rPr>
          <w:b/>
        </w:rPr>
        <w:t xml:space="preserve">Business Value:</w:t>
      </w:r>
      <w:r>
        <w:rPr/>
        <w:t xml:space="preserve"> Enables data-driven vendor performance monitoring and quality trend analysis</w:t>
      </w:r>
    </w:p>
    <w:p>
      <w:pPr>
        <w:spacing w:line="271" w:before="240" w:lineRule="auto"/>
      </w:pPr>
      <w:bookmarkStart w:id="29" w:name="bm_3_9_fr_20_rbac_based_data_visibility"/>
      <w:r>
        <w:rPr>
          <w:b/>
          <w:sz w:val="33"/>
        </w:rPr>
        <w:t xml:space="preserve">3.9 FR-20: RBAC-Based Data Visibility</w:t>
      </w:r>
      <w:bookmarkEnd w:id="29"/>
    </w:p>
    <w:p>
      <w:pPr>
        <w:spacing w:after="210" w:lineRule="auto"/>
      </w:pPr>
      <w:r>
        <w:rPr>
          <w:b/>
        </w:rPr>
        <w:t xml:space="preserve">Priority:</w:t>
      </w:r>
      <w:r>
        <w:rPr/>
        <w:t xml:space="preserve"> Critical</w:t>
      </w:r>
    </w:p>
    <w:p>
      <w:pPr>
        <w:spacing w:after="210" w:lineRule="auto"/>
      </w:pPr>
      <w:r>
        <w:rPr/>
        <w:t xml:space="preserve">System filters data at database query level (not UI masking): TPIA Coordinator sees only own TPIA records (</w:t>
      </w:r>
      <w:r>
        <w:rPr>
          <w:rStyle w:val="VerbatimChar"/>
          <w:shd w:val="clear" w:color="auto" w:fill="F8F8FA"/>
        </w:rPr>
        <w:t xml:space="preserve">WHERE tpia_id = assigned_tpia</w:t>
      </w:r>
      <w:r>
        <w:rPr/>
        <w:t xml:space="preserve">); QA Supervisor sees assigned PIU records (</w:t>
      </w:r>
      <w:r>
        <w:rPr>
          <w:rStyle w:val="VerbatimChar"/>
          <w:shd w:val="clear" w:color="auto" w:fill="F8F8FA"/>
        </w:rPr>
        <w:t xml:space="preserve">WHERE piu_id IN (assigned_piu_list)</w:t>
      </w:r>
      <w:r>
        <w:rPr/>
        <w:t xml:space="preserve">); Data Manager sees all organization data; Vendor Representative sees own company results (</w:t>
      </w:r>
      <w:r>
        <w:rPr>
          <w:rStyle w:val="VerbatimChar"/>
          <w:shd w:val="clear" w:color="auto" w:fill="F8F8FA"/>
        </w:rPr>
        <w:t xml:space="preserve">WHERE vendor_id = user_vendor_id</w:t>
      </w:r>
      <w:r>
        <w:rPr/>
        <w:t xml:space="preserve">); Administrator sees all data (no filtering). Unauthorized access attempts return 403 Forbidden ("You do not have permission..."). All denials logged to audit trail with reason and timestamp.</w:t>
      </w:r>
    </w:p>
    <w:p>
      <w:pPr>
        <w:spacing w:after="210" w:lineRule="auto"/>
      </w:pPr>
      <w:r>
        <w:rPr>
          <w:b/>
        </w:rPr>
        <w:t xml:space="preserve">Related Use Cases:</w:t>
      </w:r>
      <w:r>
        <w:rPr/>
        <w:t xml:space="preserve"> UC-09</w:t>
      </w:r>
      <w:r>
        <w:rPr/>
        <w:br w:type="textWrapping"/>
      </w:r>
      <w:r>
        <w:rPr>
          <w:b/>
        </w:rPr>
        <w:t xml:space="preserve">Business Value:</w:t>
      </w:r>
      <w:r>
        <w:rPr/>
        <w:t xml:space="preserve"> Ensures mandatory government-level access control and data confidentiality</w:t>
      </w:r>
    </w:p>
    <w:p>
      <w:pPr>
        <w:spacing w:line="271" w:before="240" w:lineRule="auto"/>
      </w:pPr>
      <w:bookmarkStart w:id="30" w:name="bm_3_10_fr_21_audit_trail_logging"/>
      <w:r>
        <w:rPr>
          <w:b/>
          <w:sz w:val="33"/>
        </w:rPr>
        <w:t xml:space="preserve">3.10 FR-21: Audit Trail Logging</w:t>
      </w:r>
      <w:bookmarkEnd w:id="30"/>
    </w:p>
    <w:p>
      <w:pPr>
        <w:spacing w:after="210" w:lineRule="auto"/>
      </w:pPr>
      <w:r>
        <w:rPr>
          <w:b/>
        </w:rPr>
        <w:t xml:space="preserve">Priority:</w:t>
      </w:r>
      <w:r>
        <w:rPr/>
        <w:t xml:space="preserve"> Critical</w:t>
      </w:r>
    </w:p>
    <w:p>
      <w:pPr>
        <w:spacing w:after="210" w:lineRule="auto"/>
      </w:pPr>
      <w:r>
        <w:rPr>
          <w:rFonts w:eastAsia="Georgia" w:cs="Georgia" w:ascii="Georgia" w:hAnsi="Georgia"/>
        </w:rPr>
        <w:t xml:space="preserve">System logs all actions to immutable AuditLog table: INSERT actions with full record values; UPDATE actions with old_value and new_value; DELETE actions with deleted record values; EXPORT actions with filter, record_count, file_name, file_size_kb; DENIED_ACCESS attempts with reason. Each entry includes audit_id (auto), user_id, action, entity_type, entity_id, timestamp (YYYY-MM-DD HH:MM:SS), ip_address, session_id. Logs are write-once (database trigger prevents UPDATE/DELETE on AuditLog). Logs retained 7 years minimum. No action occurs without corresponding log entry (all-or-nothing transactional guarantee).</w:t>
      </w:r>
    </w:p>
    <w:p>
      <w:pPr>
        <w:spacing w:after="210" w:lineRule="auto"/>
      </w:pPr>
      <w:r>
        <w:rPr>
          <w:b/>
        </w:rPr>
        <w:t xml:space="preserve">Related Use Cases:</w:t>
      </w:r>
      <w:r>
        <w:rPr/>
        <w:t xml:space="preserve"> UC-08</w:t>
      </w:r>
      <w:r>
        <w:rPr/>
        <w:br w:type="textWrapping"/>
      </w:r>
      <w:r>
        <w:rPr>
          <w:b/>
        </w:rPr>
        <w:t xml:space="preserve">Business Value:</w:t>
      </w:r>
      <w:r>
        <w:rPr/>
        <w:t xml:space="preserve"> Provides CMMI Level 5 compliant forensic trail for government audits</w:t>
      </w:r>
    </w:p>
    <w:p>
      <w:pPr>
        <w:spacing w:line="271" w:before="240" w:lineRule="auto"/>
      </w:pPr>
      <w:bookmarkStart w:id="31" w:name="bm_3_11_fr_22_multi_language_support"/>
      <w:r>
        <w:rPr>
          <w:b/>
          <w:sz w:val="33"/>
        </w:rPr>
        <w:t xml:space="preserve">3.11 FR-22: Multi-Language Support</w:t>
      </w:r>
      <w:bookmarkEnd w:id="31"/>
    </w:p>
    <w:p>
      <w:pPr>
        <w:spacing w:after="210" w:lineRule="auto"/>
      </w:pPr>
      <w:r>
        <w:rPr>
          <w:b/>
        </w:rPr>
        <w:t xml:space="preserve">Priority:</w:t>
      </w:r>
      <w:r>
        <w:rPr/>
        <w:t xml:space="preserve"> Medium</w:t>
      </w:r>
    </w:p>
    <w:p>
      <w:pPr>
        <w:spacing w:after="210" w:lineRule="auto"/>
      </w:pPr>
      <w:r>
        <w:rPr/>
        <w:t xml:space="preserve">System provides English and Hindi interface options. Core UI elements, labels, buttons, messages, and help text translated to Hindi. Contextual help and tooltips available in both languages. Language selection persists across sessions via user profile. Date and number formats adapted per locale (DD/MM/YYYY for India). Special characters and scripts rendered correctly. No truncation of translated text.</w:t>
      </w:r>
    </w:p>
    <w:p>
      <w:pPr>
        <w:spacing w:after="210" w:lineRule="auto"/>
      </w:pPr>
      <w:r>
        <w:rPr>
          <w:b/>
        </w:rPr>
        <w:t xml:space="preserve">Related Use Cases:</w:t>
      </w:r>
      <w:r>
        <w:rPr/>
        <w:t xml:space="preserve"> All use cases</w:t>
      </w:r>
      <w:r>
        <w:rPr/>
        <w:br w:type="textWrapping"/>
      </w:r>
      <w:r>
        <w:rPr>
          <w:b/>
        </w:rPr>
        <w:t xml:space="preserve">Business Value:</w:t>
      </w:r>
      <w:r>
        <w:rPr/>
        <w:t xml:space="preserve"> Enables local language access for field-based TPIA coordinators and inspectors</w:t>
      </w:r>
    </w:p>
    <w:p>
      <w:pPr>
        <w:spacing w:line="271" w:before="240" w:lineRule="auto"/>
      </w:pPr>
      <w:bookmarkStart w:id="32" w:name="bm_3_12_fr_23_report_generation"/>
      <w:r>
        <w:rPr>
          <w:b/>
          <w:sz w:val="33"/>
        </w:rPr>
        <w:t xml:space="preserve">3.12 FR-23: Report Generation</w:t>
      </w:r>
      <w:bookmarkEnd w:id="32"/>
    </w:p>
    <w:p>
      <w:pPr>
        <w:spacing w:after="210" w:lineRule="auto"/>
      </w:pPr>
      <w:r>
        <w:rPr>
          <w:b/>
        </w:rPr>
        <w:t xml:space="preserve">Priority:</w:t>
      </w:r>
      <w:r>
        <w:rPr/>
        <w:t xml:space="preserve"> High</w:t>
      </w:r>
    </w:p>
    <w:p>
      <w:pPr>
        <w:spacing w:after="210" w:lineRule="auto"/>
      </w:pPr>
      <w:r>
        <w:rPr/>
        <w:t xml:space="preserve">System generates reports: Quality Summary Report (pass rate trends, inspection coverage by PIU/component, top/bottom performers), Vendor Performance Report (reliability score, component breakdown, failure analysis, recommendations), Component Analysis Report (component-wise pass rates, failure root causes, trend comparison). Reports export as PDF and Excel formats within 2 minutes for standard parameters. Background queue processes large exports (&gt;100K records) asynchronously with email notification. Reports include header (PIU, date range, generation timestamp), executive summary, detailed sections, trend charts, recommendations, footer.</w:t>
      </w:r>
    </w:p>
    <w:p>
      <w:pPr>
        <w:spacing w:after="210" w:lineRule="auto"/>
      </w:pPr>
      <w:r>
        <w:rPr>
          <w:b/>
        </w:rPr>
        <w:t xml:space="preserve">Related Use Cases:</w:t>
      </w:r>
      <w:r>
        <w:rPr/>
        <w:t xml:space="preserve"> UC-10</w:t>
      </w:r>
      <w:r>
        <w:rPr/>
        <w:br w:type="textWrapping"/>
      </w:r>
      <w:r>
        <w:rPr>
          <w:b/>
        </w:rPr>
        <w:t xml:space="preserve">Business Value:</w:t>
      </w:r>
      <w:r>
        <w:rPr/>
        <w:t xml:space="preserve"> Enables stakeholder communication and data-driven procurement decisions</w:t>
      </w:r>
    </w:p>
    <w:p>
      <w:pPr>
        <w:spacing w:line="271" w:before="240" w:lineRule="auto"/>
      </w:pPr>
      <w:bookmarkStart w:id="33" w:name="bm_3_13_fr_24_data_consistency_checks"/>
      <w:r>
        <w:rPr>
          <w:b/>
          <w:sz w:val="33"/>
        </w:rPr>
        <w:t xml:space="preserve">3.13 FR-24: Data Consistency Checks</w:t>
      </w:r>
      <w:bookmarkEnd w:id="33"/>
    </w:p>
    <w:p>
      <w:pPr>
        <w:spacing w:after="210" w:lineRule="auto"/>
      </w:pPr>
      <w:r>
        <w:rPr>
          <w:b/>
        </w:rPr>
        <w:t xml:space="preserve">Priority:</w:t>
      </w:r>
      <w:r>
        <w:rPr/>
        <w:t xml:space="preserve"> High</w:t>
      </w:r>
    </w:p>
    <w:p>
      <w:pPr>
        <w:spacing w:after="210" w:lineRule="auto"/>
      </w:pPr>
      <w:r>
        <w:rPr/>
        <w:t xml:space="preserve">Automated daily scheduled checks run at 2:00 AM: Check 1 (Quantity Logic) validates </w:t>
      </w:r>
      <w:r>
        <w:rPr>
          <w:rStyle w:val="VerbatimChar"/>
          <w:shd w:val="clear" w:color="auto" w:fill="F8F8FA"/>
        </w:rPr>
        <w:t xml:space="preserve">Inspected_Qty ≤ Ordered_Qty</w:t>
      </w:r>
      <w:r>
        <w:rPr/>
        <w:t xml:space="preserve"> and </w:t>
      </w:r>
      <w:r>
        <w:rPr>
          <w:rStyle w:val="VerbatimChar"/>
          <w:shd w:val="clear" w:color="auto" w:fill="F8F8FA"/>
        </w:rPr>
        <w:t xml:space="preserve">Failed_Qty ≤ Inspected_Qty</w:t>
      </w:r>
      <w:r>
        <w:rPr>
          <w:rFonts w:eastAsia="Georgia" w:cs="Georgia" w:ascii="Georgia" w:hAnsi="Georgia"/>
        </w:rPr>
        <w:t xml:space="preserve">, flags violations as Critical; Check 2 (Vendor Status) identifies records referencing inactive vendors, flags as Warning; Check 3 (TPIA Authorization) validates TPIA is authorized for component type, flags as Warning; Check 4 (Date Sequence) ensures inspection_date ≥ assignment_date, flags as Critical; Check 5 (Duplicates) identifies potential duplicate assignments (same scheme-component-vendor), flags as Info. Daily report aggregates all issues with severity levels. Data Manager dashboard displays issues with recommended actions. Critical issues prevent data entry; Warnings allow entry with confirmation. Issues tracked to resolution with audit logging.</w:t>
      </w:r>
    </w:p>
    <w:p>
      <w:pPr>
        <w:spacing w:after="210" w:lineRule="auto"/>
      </w:pPr>
      <w:r>
        <w:rPr>
          <w:b/>
        </w:rPr>
        <w:t xml:space="preserve">Related Use Cases:</w:t>
      </w:r>
      <w:r>
        <w:rPr/>
        <w:t xml:space="preserve"> UC-11</w:t>
      </w:r>
      <w:r>
        <w:rPr/>
        <w:br w:type="textWrapping"/>
      </w:r>
      <w:r>
        <w:rPr>
          <w:b/>
        </w:rPr>
        <w:t xml:space="preserve">Business Value:</w:t>
      </w:r>
      <w:r>
        <w:rPr/>
        <w:t xml:space="preserve"> Maintains data quality and prevents cascading metric calculation errors</w:t>
      </w:r>
    </w:p>
    <w:p>
      <w:pPr>
        <w:spacing w:line="271" w:before="240" w:lineRule="auto"/>
      </w:pPr>
      <w:bookmarkStart w:id="34" w:name="bm_3_14_fr_25_master_data_integration"/>
      <w:r>
        <w:rPr>
          <w:b/>
          <w:sz w:val="33"/>
        </w:rPr>
        <w:t xml:space="preserve">3.14 FR-25: Master Data Integration</w:t>
      </w:r>
      <w:bookmarkEnd w:id="34"/>
    </w:p>
    <w:p>
      <w:pPr>
        <w:spacing w:after="210" w:lineRule="auto"/>
      </w:pPr>
      <w:r>
        <w:rPr>
          <w:b/>
        </w:rPr>
        <w:t xml:space="preserve">Priority:</w:t>
      </w:r>
      <w:r>
        <w:rPr/>
        <w:t xml:space="preserve"> Critical</w:t>
      </w:r>
    </w:p>
    <w:p>
      <w:pPr>
        <w:spacing w:after="210" w:lineRule="auto"/>
      </w:pPr>
      <w:r>
        <w:rPr/>
        <w:t xml:space="preserve">System integrates with Master Data Management API (</w:t>
      </w:r>
      <w:r>
        <w:rPr>
          <w:rStyle w:val="VerbatimChar"/>
          <w:shd w:val="clear" w:color="auto" w:fill="F8F8FA"/>
        </w:rPr>
        <w:t xml:space="preserve">/api/master/schemes?piu_id=X</w:t>
      </w:r>
      <w:r>
        <w:rPr/>
        <w:t xml:space="preserve">, </w:t>
      </w:r>
      <w:r>
        <w:rPr>
          <w:rStyle w:val="VerbatimChar"/>
          <w:shd w:val="clear" w:color="auto" w:fill="F8F8FA"/>
        </w:rPr>
        <w:t xml:space="preserve">/api/master/components?scheme_id=X</w:t>
      </w:r>
      <w:r>
        <w:rPr/>
        <w:t xml:space="preserve">, </w:t>
      </w:r>
      <w:r>
        <w:rPr>
          <w:rStyle w:val="VerbatimChar"/>
          <w:shd w:val="clear" w:color="auto" w:fill="F8F8FA"/>
        </w:rPr>
        <w:t xml:space="preserve">/api/master/subcomponents?component_id=X</w:t>
      </w:r>
      <w:r>
        <w:rPr/>
        <w:t xml:space="preserve">) to populate dropdown filters. API calls execute within 1 second. Query validation ensures </w:t>
      </w:r>
      <w:r>
        <w:rPr>
          <w:rStyle w:val="VerbatimChar"/>
          <w:shd w:val="clear" w:color="auto" w:fill="F8F8FA"/>
        </w:rPr>
        <w:t xml:space="preserve">component_status = 'ACTIVE'</w:t>
      </w:r>
      <w:r>
        <w:rPr/>
        <w:t xml:space="preserve"> and </w:t>
      </w:r>
      <w:r>
        <w:rPr>
          <w:rStyle w:val="VerbatimChar"/>
          <w:shd w:val="clear" w:color="auto" w:fill="F8F8FA"/>
        </w:rPr>
        <w:t xml:space="preserve">scheme_status = 'ACTIVE'</w:t>
      </w:r>
      <w:r>
        <w:rPr/>
        <w:t xml:space="preserve">. Error handling displays "Unable to load filter options" if API unavailable, offers manual PIU entry fallback. API credentials stored in Azure Key Vault.</w:t>
      </w:r>
    </w:p>
    <w:p>
      <w:pPr>
        <w:spacing w:after="210" w:lineRule="auto"/>
      </w:pPr>
      <w:r>
        <w:rPr>
          <w:b/>
        </w:rPr>
        <w:t xml:space="preserve">Related Use Cases:</w:t>
      </w:r>
      <w:r>
        <w:rPr/>
        <w:t xml:space="preserve"> UC-02, UC-05</w:t>
      </w:r>
      <w:r>
        <w:rPr/>
        <w:br w:type="textWrapping"/>
      </w:r>
      <w:r>
        <w:rPr>
          <w:b/>
        </w:rPr>
        <w:t xml:space="preserve">Business Value:</w:t>
      </w:r>
      <w:r>
        <w:rPr/>
        <w:t xml:space="preserve"> Ensures data consistency across Jal Rekha ecosystem with centralized master data management</w:t>
      </w:r>
    </w:p>
    <w:p>
      <w:pPr>
        <w:spacing w:line="271" w:before="240" w:lineRule="auto"/>
      </w:pPr>
      <w:bookmarkStart w:id="35" w:name="bm_3_15_fr_26_mobile_responsive_design"/>
      <w:r>
        <w:rPr>
          <w:b/>
          <w:sz w:val="33"/>
        </w:rPr>
        <w:t xml:space="preserve">3.15 FR-26: Mobile Responsive Design</w:t>
      </w:r>
      <w:bookmarkEnd w:id="35"/>
    </w:p>
    <w:p>
      <w:pPr>
        <w:spacing w:after="210" w:lineRule="auto"/>
      </w:pPr>
      <w:r>
        <w:rPr>
          <w:b/>
        </w:rPr>
        <w:t xml:space="preserve">Priority:</w:t>
      </w:r>
      <w:r>
        <w:rPr/>
        <w:t xml:space="preserve"> Medium</w:t>
      </w:r>
    </w:p>
    <w:p>
      <w:pPr>
        <w:spacing w:after="210" w:lineRule="auto"/>
      </w:pPr>
      <w:r>
        <w:rPr/>
        <w:t xml:space="preserve">System detects viewport width and loads responsive CSS breakpoints. Tablet (768px) layout: filter dropdowns stack vertically (full-width), data table columns collapsed (shows key columns only: Scheme, Component, Vendor, Pass Rate), expandable rows for detail columns, horizontal scroll for additional columns. Smartphone (375px) layout: filter dropdowns vertical, table shows 2-3 key columns, horizontal scrollable, touch-friendly buttons (44px+ minimum). Portrait/landscape rotation handled with automatic layout reflow. Text readable without zoom. Lazy loading for below-fold content. Mobile tested on iPhone 12/13, Samsung S20/21, iPad.</w:t>
      </w:r>
    </w:p>
    <w:p>
      <w:pPr>
        <w:spacing w:after="210" w:lineRule="auto"/>
      </w:pPr>
      <w:r>
        <w:rPr>
          <w:b/>
        </w:rPr>
        <w:t xml:space="preserve">Related Use Cases:</w:t>
      </w:r>
      <w:r>
        <w:rPr/>
        <w:t xml:space="preserve"> UC-12</w:t>
      </w:r>
      <w:r>
        <w:rPr/>
        <w:br w:type="textWrapping"/>
      </w:r>
      <w:r>
        <w:rPr>
          <w:b/>
        </w:rPr>
        <w:t xml:space="preserve">Business Value:</w:t>
      </w:r>
      <w:r>
        <w:rPr/>
        <w:t xml:space="preserve"> Enables field-based inspectors to access data during factory visits without desktop requirement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bm_4_non_functional_requirements"/>
      <w:r>
        <w:rPr>
          <w:b/>
          <w:sz w:val="42"/>
        </w:rPr>
        <w:t xml:space="preserve">4. Non-Functional Requirements</w:t>
      </w:r>
      <w:bookmarkEnd w:id="36"/>
    </w:p>
    <w:p>
      <w:pPr>
        <w:spacing w:line="271" w:before="240" w:lineRule="auto"/>
      </w:pPr>
      <w:bookmarkStart w:id="37" w:name="bm_4_1_security_requirements_nfr_9616a8"/>
      <w:r>
        <w:rPr>
          <w:b/>
          <w:sz w:val="33"/>
        </w:rPr>
        <w:t xml:space="preserve">4.1 Security Requirements (NFR-01 through NFR-06)</w:t>
      </w:r>
      <w:bookmarkEnd w:id="37"/>
    </w:p>
    <w:p>
      <w:pPr>
        <w:spacing w:after="210" w:lineRule="auto"/>
      </w:pPr>
      <w:r>
        <w:rPr>
          <w:b/>
        </w:rPr>
        <w:t xml:space="preserve">NFR-01: Authentication and Authorization</w:t>
      </w:r>
      <w:r>
        <w:rPr/>
        <w:br w:type="textWrapping"/>
      </w:r>
      <w:r>
        <w:rPr/>
        <w:t xml:space="preserve">Azure AD SSO with MFA mandatory. Session timeout 30 minutes. Concurrent sessions limited to 2 per user. Failed logins &gt;5 locked for 15 minutes. All login attempts logged. MFA adoption 100%. Session management audit trail maintained.</w:t>
      </w:r>
    </w:p>
    <w:p>
      <w:pPr>
        <w:spacing w:after="210" w:lineRule="auto"/>
      </w:pPr>
      <w:r>
        <w:rPr>
          <w:b/>
        </w:rPr>
        <w:t xml:space="preserve">NFR-02: Data Encryption in Transit</w:t>
      </w:r>
      <w:r>
        <w:rPr/>
        <w:br w:type="textWrapping"/>
      </w:r>
      <w:r>
        <w:rPr/>
        <w:t xml:space="preserve">All HTTP communication uses TLS 1.2+ (TLS 1.3 preferred). HTTPS enforced. SSL certificates valid with automatic renewal. Perfect Forward Secrecy enabled. Weak ciphers disabled. Security headers implemented: HSTS (31536000 seconds), CSP (restrict script sources), X-Frame-Options (DENY). TLS scan achieves A+ rating (Qualys SSL Labs). Zero insecure connections allowed.</w:t>
      </w:r>
    </w:p>
    <w:p>
      <w:pPr>
        <w:spacing w:after="210" w:lineRule="auto"/>
      </w:pPr>
      <w:r>
        <w:rPr>
          <w:b/>
        </w:rPr>
        <w:t xml:space="preserve">NFR-03: Data Encryption at Rest</w:t>
      </w:r>
      <w:r>
        <w:rPr/>
        <w:br w:type="textWrapping"/>
      </w:r>
      <w:r>
        <w:rPr/>
        <w:t xml:space="preserve">Sensitive data encrypted AES-256. Database uses TDE (SQL Server) or pgcrypto (PostgreSQL). Field-level encryption for PII (phone numbers, addresses). Encryption keys stored in Azure Key Vault. Key rotation every 180 days. Backups encrypted before transmission. Decryption keys never logged.</w:t>
      </w:r>
    </w:p>
    <w:p>
      <w:pPr>
        <w:spacing w:after="210" w:lineRule="auto"/>
      </w:pPr>
      <w:r>
        <w:rPr>
          <w:b/>
        </w:rPr>
        <w:t xml:space="preserve">NFR-04: Input Validation and SQL Injection Prevention</w:t>
      </w:r>
      <w:r>
        <w:rPr/>
        <w:br w:type="textWrapping"/>
      </w:r>
      <w:r>
        <w:rPr>
          <w:rFonts w:eastAsia="Georgia" w:cs="Georgia" w:ascii="Georgia" w:hAnsi="Georgia"/>
        </w:rPr>
        <w:t xml:space="preserve">All inputs validated against whitelists. Maximum length enforced. Parameterized queries only (no string concatenation). Special characters escaped. Regex validation for patterns (phone: /^+91-\d{5}-\d{5}$/, dates: YYYY-MM-DD). Client-side and server-side validation both required. Error messages generic (no SQL hints revealed). OWASP Top 10 scan A rating. Zero SQL injection vulnerabilities.</w:t>
      </w:r>
    </w:p>
    <w:p>
      <w:pPr>
        <w:spacing w:after="210" w:lineRule="auto"/>
      </w:pPr>
      <w:r>
        <w:rPr>
          <w:b/>
        </w:rPr>
        <w:t xml:space="preserve">NFR-05: XSS Prevention</w:t>
      </w:r>
      <w:r>
        <w:rPr/>
        <w:br w:type="textWrapping"/>
      </w:r>
      <w:r>
        <w:rPr/>
        <w:t xml:space="preserve">User content HTML-escaped before display. CSP headers restrict script sources to trusted origins only. Sanitization functions (DOMPurify) applied to dynamic content. Text-only data binding (no innerHTML). External scripts from trusted sources (signed integrity). Regular security scanning (Burp Suite, Acunetix). XSS vulnerability scan passes.</w:t>
      </w:r>
    </w:p>
    <w:p>
      <w:pPr>
        <w:spacing w:after="210" w:lineRule="auto"/>
      </w:pPr>
      <w:r>
        <w:rPr>
          <w:b/>
        </w:rPr>
        <w:t xml:space="preserve">NFR-06: CSRF Protection</w:t>
      </w:r>
      <w:r>
        <w:rPr/>
        <w:br w:type="textWrapping"/>
      </w:r>
      <w:r>
        <w:rPr/>
        <w:t xml:space="preserve">CSRF tokens generated per session and request. Tokens included in all state-changing requests (POST/PUT/DELETE). Server-side token validation mandatory. SameSite cookie attribute set to "Strict". Double-submit cookie pattern as fallback. Origin header verification enabled. Penetration testing confirms zero CSRF vulnerabilities.</w:t>
      </w:r>
    </w:p>
    <w:p>
      <w:pPr>
        <w:spacing w:line="271" w:before="240" w:lineRule="auto"/>
      </w:pPr>
      <w:bookmarkStart w:id="38" w:name="bm_4_2_data_integrity_and_authent_906c24"/>
      <w:r>
        <w:rPr>
          <w:b/>
          <w:sz w:val="33"/>
        </w:rPr>
        <w:t xml:space="preserve">4.2 Data Integrity and Authentication Requirements (NFR-07 through NFR-09)</w:t>
      </w:r>
      <w:bookmarkEnd w:id="38"/>
    </w:p>
    <w:p>
      <w:pPr>
        <w:spacing w:after="210" w:lineRule="auto"/>
      </w:pPr>
      <w:r>
        <w:rPr>
          <w:b/>
        </w:rPr>
        <w:t xml:space="preserve">NFR-07: Password Security Policy</w:t>
      </w:r>
      <w:r>
        <w:rPr/>
        <w:br w:type="textWrapping"/>
      </w:r>
      <w:r>
        <w:rPr/>
        <w:t xml:space="preserve">Minimum 12 characters required. Uppercase, lowercase, numbers, special characters mandatory. Username/dictionary words forbidden. History prevents reuse of 5 passwords. Mandatory change every 90 days. Hashed with bcrypt (cost 10+) or Argon2. Reset tokens expire 1 hour. Reset emails don't display passwords (only token link).</w:t>
      </w:r>
    </w:p>
    <w:p>
      <w:pPr>
        <w:spacing w:after="210" w:lineRule="auto"/>
      </w:pPr>
      <w:r>
        <w:rPr>
          <w:b/>
        </w:rPr>
        <w:t xml:space="preserve">NFR-08: Data Integrity Verification</w:t>
      </w:r>
      <w:r>
        <w:rPr/>
        <w:br w:type="textWrapping"/>
      </w:r>
      <w:r>
        <w:rPr>
          <w:rFonts w:eastAsia="Georgia" w:cs="Georgia" w:ascii="Georgia" w:hAnsi="Georgia"/>
        </w:rPr>
        <w:t xml:space="preserve">Database constraints enforce referential integrity (foreign keys, unique constraints, check constraints). Checksums/hashes on critical fields. Triggers prevent deletion of referenced records (cascade or restrict rules). Before/after logging on sensitive tables (created_by, modified_by, modified_date). Version numbers on mutable records. Audit tables separate from operational tables. Critical calculations re-verified before reporting.</w:t>
      </w:r>
    </w:p>
    <w:p>
      <w:pPr>
        <w:spacing w:after="210" w:lineRule="auto"/>
      </w:pPr>
      <w:r>
        <w:rPr>
          <w:b/>
        </w:rPr>
        <w:t xml:space="preserve">NFR-09: User Identity Verification</w:t>
      </w:r>
      <w:r>
        <w:rPr/>
        <w:br w:type="textWrapping"/>
      </w:r>
      <w:r>
        <w:rPr>
          <w:rFonts w:eastAsia="Georgia" w:cs="Georgia" w:ascii="Georgia" w:hAnsi="Georgia"/>
        </w:rPr>
        <w:t xml:space="preserve">Every action associated with user_id through authenticated session. User identity verified before each API call via bearer token validation. JWT tokens include user_id, role_id, assigned_piu_ids, issue_time, expiration (15 minutes). Token signature verified cryptographically. Session user_id compared against JWT at each request. Impersonation attempts blocked (session invalidated) and logged.</w:t>
      </w:r>
    </w:p>
    <w:p>
      <w:pPr>
        <w:spacing w:line="271" w:before="240" w:lineRule="auto"/>
      </w:pPr>
      <w:bookmarkStart w:id="39" w:name="bm_4_3_performance_requirements_n_e555d2"/>
      <w:r>
        <w:rPr>
          <w:b/>
          <w:sz w:val="33"/>
        </w:rPr>
        <w:t xml:space="preserve">4.3 Performance Requirements (NFR-10 through NFR-12)</w:t>
      </w:r>
      <w:bookmarkEnd w:id="39"/>
    </w:p>
    <w:p>
      <w:pPr>
        <w:spacing w:after="210" w:lineRule="auto"/>
      </w:pPr>
      <w:r>
        <w:rPr>
          <w:b/>
        </w:rPr>
        <w:t xml:space="preserve">NFR-10: Response Time for Search Queries</w:t>
      </w:r>
      <w:r>
        <w:rPr/>
        <w:br w:type="textWrapping"/>
      </w:r>
      <w:r>
        <w:rPr>
          <w:rFonts w:eastAsia="Georgia" w:cs="Georgia" w:ascii="Georgia" w:hAnsi="Georgia"/>
        </w:rPr>
        <w:t xml:space="preserve">Standard search (≤50 records): ≤2 seconds. Large result (1K-10K records): ≤5 seconds. Very large (&gt;10K): ≤10 seconds. Time measured from query initiation to first byte returned (excludes browser rendering). Database indexes on filtered columns (piu_id, scheme_id, component_id, vendor_id, created_date). Query plans optimized. Response times monitored continuously with SLA compliance reports.</w:t>
      </w:r>
    </w:p>
    <w:p>
      <w:pPr>
        <w:spacing w:after="210" w:lineRule="auto"/>
      </w:pPr>
      <w:r>
        <w:rPr>
          <w:b/>
        </w:rPr>
        <w:t xml:space="preserve">NFR-11: Page Load Time</w:t>
      </w:r>
      <w:r>
        <w:rPr/>
        <w:br w:type="textWrapping"/>
      </w:r>
      <w:r>
        <w:rPr>
          <w:rFonts w:eastAsia="Georgia" w:cs="Georgia" w:ascii="Georgia" w:hAnsi="Georgia"/>
        </w:rPr>
        <w:t xml:space="preserve">Initial page load: ≤3 seconds (Time to Interactive). CSS/JS minified and concatenated. Images optimized (JPEG/WebP compression). Lazy loading for below-fold content. Browser caching with 30-day TTL for static assets. CDN for static content. Gzip compression enabled. Critical rendering path optimized. Core Web Vitals targets: LCP &lt;2.5s, FID &lt;100ms, CLS &lt;0.1. Lighthouse score ≥85.</w:t>
      </w:r>
    </w:p>
    <w:p>
      <w:pPr>
        <w:spacing w:after="210" w:lineRule="auto"/>
      </w:pPr>
      <w:r>
        <w:rPr>
          <w:b/>
        </w:rPr>
        <w:t xml:space="preserve">NFR-12: Export Performance</w:t>
      </w:r>
      <w:r>
        <w:rPr/>
        <w:br w:type="textWrapping"/>
      </w:r>
      <w:r>
        <w:rPr>
          <w:rFonts w:eastAsia="Georgia" w:cs="Georgia" w:ascii="Georgia" w:hAnsi="Georgia"/>
        </w:rPr>
        <w:t xml:space="preserve">Excel generation for ≤10K records: ≤30 seconds. ≤100K records: ≤2 minutes. Streaming approach for memory efficiency. Background job queue (Celery/RabbitMQ) for &gt;100K records. Progress indicator displayed ("Export in progress..."). Concurrent exports limited to 5. Asynchronous processing with email notification upon completion.</w:t>
      </w:r>
    </w:p>
    <w:p>
      <w:pPr>
        <w:spacing w:line="271" w:before="240" w:lineRule="auto"/>
      </w:pPr>
      <w:bookmarkStart w:id="40" w:name="bm_4_4_scalability_and_availabili_d9fae4"/>
      <w:r>
        <w:rPr>
          <w:b/>
          <w:sz w:val="33"/>
        </w:rPr>
        <w:t xml:space="preserve">4.4 Scalability and Availability Requirements (NFR-13 through NFR-16)</w:t>
      </w:r>
      <w:bookmarkEnd w:id="40"/>
    </w:p>
    <w:p>
      <w:pPr>
        <w:spacing w:after="210" w:lineRule="auto"/>
      </w:pPr>
      <w:r>
        <w:rPr>
          <w:b/>
        </w:rPr>
        <w:t xml:space="preserve">NFR-13: Database Scalability</w:t>
      </w:r>
      <w:r>
        <w:rPr/>
        <w:br w:type="textWrapping"/>
      </w:r>
      <w:r>
        <w:rPr/>
        <w:t xml:space="preserve">Support 1,000,000+ inspection records without performance degradation. Partitioning by fiscal year on large tables (FactoryTestingDetails, InspectionData). Read replicas for reporting queries. Connection pooling (50-100 connections). Query optimization ongoing (execution plans reviewed weekly). Horizontal sharding planned for &gt;10M records. Archival strategy: records &gt;5 years moved to archive database (remain searchable).</w:t>
      </w:r>
    </w:p>
    <w:p>
      <w:pPr>
        <w:spacing w:after="210" w:lineRule="auto"/>
      </w:pPr>
      <w:r>
        <w:rPr>
          <w:b/>
        </w:rPr>
        <w:t xml:space="preserve">NFR-14: Application Server Scalability</w:t>
      </w:r>
      <w:r>
        <w:rPr/>
        <w:br w:type="textWrapping"/>
      </w:r>
      <w:r>
        <w:rPr/>
        <w:t xml:space="preserve">Handle 500+ concurrent users. Horizontal scaling via load balancer (round-robin, least-connections). Session state in distributed cache (Redis, AWS ElastiCache). Thread pool (50-100 threads/server). Auto-scaling based on CPU (trigger: &gt;70%, scale-out) and memory (trigger: &gt;80%). Memory usage &lt;2GB heap per JVM. Garbage collection pause &lt;1 second.</w:t>
      </w:r>
    </w:p>
    <w:p>
      <w:pPr>
        <w:spacing w:after="210" w:lineRule="auto"/>
      </w:pPr>
      <w:r>
        <w:rPr>
          <w:b/>
        </w:rPr>
        <w:t xml:space="preserve">NFR-15: System Availability and Uptime</w:t>
      </w:r>
      <w:r>
        <w:rPr/>
        <w:br w:type="textWrapping"/>
      </w:r>
      <w:r>
        <w:rPr/>
        <w:t xml:space="preserve">99.5% availability target (max 3.6 hours downtime/month). Active-active database replication across availability zones. Multi-region failover (Bhopal primary, Indore secondary). Load balancer health check every 10 seconds; failover within 30 seconds. Health check endpoint </w:t>
      </w:r>
      <w:r>
        <w:rPr>
          <w:rStyle w:val="VerbatimChar"/>
          <w:shd w:val="clear" w:color="auto" w:fill="F8F8FA"/>
        </w:rPr>
        <w:t xml:space="preserve">/api/health</w:t>
      </w:r>
      <w:r>
        <w:rPr>
          <w:rFonts w:eastAsia="Georgia" w:cs="Georgia" w:ascii="Georgia" w:hAnsi="Georgia"/>
        </w:rPr>
        <w:t xml:space="preserve"> returns JSON status. Backup every 6 hours with verified monthly restore testing. Maintenance windows scheduled off-peak (2:00-4:00 AM). Incident SLA: Critical (P1) ≤2 hours, High (P2) ≤8 hours.</w:t>
      </w:r>
    </w:p>
    <w:p>
      <w:pPr>
        <w:spacing w:after="210" w:lineRule="auto"/>
      </w:pPr>
      <w:r>
        <w:rPr>
          <w:b/>
        </w:rPr>
        <w:t xml:space="preserve">NFR-16: Disaster Recovery and Backup</w:t>
      </w:r>
      <w:r>
        <w:rPr/>
        <w:br w:type="textWrapping"/>
      </w:r>
      <w:r>
        <w:rPr>
          <w:rFonts w:eastAsia="Georgia" w:cs="Georgia" w:ascii="Georgia" w:hAnsi="Georgia"/>
        </w:rPr>
        <w:t xml:space="preserve">RTO (Recovery Time Objective) ≤4 hours. RPO (Recovery Point Objective) ≤1 hour. Full backup every 24 hours, incremental every 6 hours. Geographically diverse storage (Bhopal primary, Indore secondary). Backup encryption AES-256. Automated restore testing monthly (1st of each month). Standby system warm-standby (data replicated, application on standby). Synchronous commit for critical transactions. DR runbook documented and tested annually.</w:t>
      </w:r>
    </w:p>
    <w:p>
      <w:pPr>
        <w:spacing w:line="271" w:before="240" w:lineRule="auto"/>
      </w:pPr>
      <w:bookmarkStart w:id="41" w:name="bm_4_5_reliability_and_usability_744382"/>
      <w:r>
        <w:rPr>
          <w:b/>
          <w:sz w:val="33"/>
        </w:rPr>
        <w:t xml:space="preserve">4.5 Reliability and Usability Requirements (NFR-17 through NFR-19)</w:t>
      </w:r>
      <w:bookmarkEnd w:id="41"/>
    </w:p>
    <w:p>
      <w:pPr>
        <w:spacing w:after="210" w:lineRule="auto"/>
      </w:pPr>
      <w:r>
        <w:rPr>
          <w:b/>
        </w:rPr>
        <w:t xml:space="preserve">NFR-17: System Reliability and MTBF</w:t>
      </w:r>
      <w:r>
        <w:rPr/>
        <w:br w:type="textWrapping"/>
      </w:r>
      <w:r>
        <w:rPr/>
        <w:t xml:space="preserve">MTBF (Mean Time Between Failures) &gt;720 hours. MTTR (Mean Time To Recovery) &lt;1 hour. Fault tolerance: system operational if 1 database server fails, 1 replica fails, or 1 network link fails. Error rate &lt;0.1% (target &lt;1 error per 1000 requests). Unhandled exceptions &lt;1 per 100K requests. Transactional rollback support for failed operations. Fallback mechanisms for critical logic (circuit breakers). Chaos engineering testing quarterly.</w:t>
      </w:r>
    </w:p>
    <w:p>
      <w:pPr>
        <w:spacing w:after="210" w:lineRule="auto"/>
      </w:pPr>
      <w:r>
        <w:rPr>
          <w:b/>
        </w:rPr>
        <w:t xml:space="preserve">NFR-18: Usability and Learning Curve</w:t>
      </w:r>
      <w:r>
        <w:rPr/>
        <w:br w:type="textWrapping"/>
      </w:r>
      <w:r>
        <w:rPr>
          <w:rFonts w:eastAsia="Georgia" w:cs="Georgia" w:ascii="Georgia" w:hAnsi="Georgia"/>
        </w:rPr>
        <w:t xml:space="preserve">New users perform basic tasks (view records, execute search, export data) within 30 minutes of first use. Clear, consistent navigation (left sidebar menu, breadcrumbs, search prominent). Tooltips on all controls with contextual help icons. FUX wizard for first-time users (interactive onboarding). Contextual help on each page. Clear status messages ("3 records found", "Export in progress"). Error messages suggest corrective actions ("Invalid component for selected scheme. Choose another."). Keyboard shortcuts documented (e.g., Ctrl+S to search). Mobile UI follows platform conventions. Localization prepared (English/Hindi). Training materials available (video tutorials, user manual). SUS (System Usability Scale) score ≥75.</w:t>
      </w:r>
    </w:p>
    <w:p>
      <w:pPr>
        <w:spacing w:after="210" w:lineRule="auto"/>
      </w:pPr>
      <w:r>
        <w:rPr>
          <w:b/>
        </w:rPr>
        <w:t xml:space="preserve">NFR-19: Accessibility Compliance</w:t>
      </w:r>
      <w:r>
        <w:rPr/>
        <w:br w:type="textWrapping"/>
      </w:r>
      <w:r>
        <w:rPr>
          <w:rFonts w:eastAsia="Georgia" w:cs="Georgia" w:ascii="Georgia" w:hAnsi="Georgia"/>
        </w:rPr>
        <w:t xml:space="preserve">WCAG 2.1 Level AA compliance verified. Color contrast ≥4.5:1 for normal text, ≥3:1 for large text. Alt text on images and icons. Form labels properly associated with inputs. Keyboard navigation throughout (Tab order logical, accessible via keyboard only). Visible focus indicators (blue outline). Aria-live regions for dynamic updates. Text resizable to 200% without overflow. No auto-playing media or flashing content &gt;3 Hz. PDFs accessible with proper tagging. Screen reader testing (NVDA, JAWS) monthly. No information conveyed by color alone.</w:t>
      </w:r>
    </w:p>
    <w:p>
      <w:pPr>
        <w:spacing w:line="271" w:before="240" w:lineRule="auto"/>
      </w:pPr>
      <w:bookmarkStart w:id="42" w:name="bm_4_6_interoperability_and_maint_e639d2"/>
      <w:r>
        <w:rPr>
          <w:b/>
          <w:sz w:val="33"/>
        </w:rPr>
        <w:t xml:space="preserve">4.6 Interoperability and Maintainability Requirements (NFR-20 through NFR-22)</w:t>
      </w:r>
      <w:bookmarkEnd w:id="42"/>
    </w:p>
    <w:p>
      <w:pPr>
        <w:spacing w:after="210" w:lineRule="auto"/>
      </w:pPr>
      <w:r>
        <w:rPr>
          <w:b/>
        </w:rPr>
        <w:t xml:space="preserve">NFR-20: API Interoperability Standards</w:t>
      </w:r>
      <w:r>
        <w:rPr/>
        <w:br w:type="textWrapping"/>
      </w:r>
      <w:r>
        <w:rPr/>
        <w:t xml:space="preserve">REST conventions: GET (retrieve), POST (create), PUT (update), DELETE (remove). HTTP status codes correct: 200 (OK), 201 (Created), 400 (Bad Request), 401 (Unauthorized), 403 (Forbidden), 404 (Not Found), 500 (Server Error). Responses in JSON format. API versioning (/api/v1/, /api/v2/). Documented with JSON Schema and Swagger/OpenAPI 3.0. Rate limiting (1000 requests/hour per user). Pagination with offset/limit parameters. Sorting syntax consistent: </w:t>
      </w:r>
      <w:r>
        <w:rPr>
          <w:rStyle w:val="VerbatimChar"/>
          <w:shd w:val="clear" w:color="auto" w:fill="F8F8FA"/>
        </w:rPr>
        <w:t xml:space="preserve">?sort=field:asc</w:t>
      </w:r>
      <w:r>
        <w:rPr/>
        <w:t xml:space="preserve"> or </w:t>
      </w:r>
      <w:r>
        <w:rPr>
          <w:rStyle w:val="VerbatimChar"/>
          <w:shd w:val="clear" w:color="auto" w:fill="F8F8FA"/>
        </w:rPr>
        <w:t xml:space="preserve">?sort=field:desc</w:t>
      </w:r>
      <w:r>
        <w:rPr>
          <w:rFonts w:eastAsia="Georgia" w:cs="Georgia" w:ascii="Georgia" w:hAnsi="Georgia"/>
        </w:rPr>
        <w:t xml:space="preserve">. Error responses include error_code and error_message.</w:t>
      </w:r>
    </w:p>
    <w:p>
      <w:pPr>
        <w:spacing w:after="210" w:lineRule="auto"/>
      </w:pPr>
      <w:r>
        <w:rPr>
          <w:b/>
        </w:rPr>
        <w:t xml:space="preserve">NFR-21: Code Maintainability Standards</w:t>
      </w:r>
      <w:r>
        <w:rPr/>
        <w:br w:type="textWrapping"/>
      </w:r>
      <w:r>
        <w:rPr>
          <w:rFonts w:eastAsia="Georgia" w:cs="Georgia" w:ascii="Georgia" w:hAnsi="Georgia"/>
        </w:rPr>
        <w:t xml:space="preserve">Style guides followed (Google Java Style Guide, PEP 8 for Python). Cyclomatic complexity ≤10 (measured by SonarQube). Code duplication &lt;3% (enforced by SonarQube). Unit test coverage ≥80%. Integration test coverage ≥60%. Comments for non-obvious logic. Descriptive naming (no abbreviations except standard: id, qty, etc.). Named constants (no magic numbers). Single responsibility principle (classes have one reason to change). Dependency injection pattern used. No hard-coded configuration. Code review required: 2 approvals before merge. SonarQube quality gate must pass.</w:t>
      </w:r>
    </w:p>
    <w:p>
      <w:pPr>
        <w:spacing w:after="210" w:lineRule="auto"/>
      </w:pPr>
      <w:r>
        <w:rPr>
          <w:b/>
        </w:rPr>
        <w:t xml:space="preserve">NFR-22: Documentation Completeness</w:t>
      </w:r>
      <w:r>
        <w:rPr/>
        <w:br w:type="textWrapping"/>
      </w:r>
      <w:r>
        <w:rPr/>
        <w:t xml:space="preserve">Required documentation: User Manual (field operations, screenshots), Design Document (architecture, data model), API Reference (Swagger), Database Schema (ER diagram), Deployment Guide (infrastructure requirements), Operations Manual (monitoring, backup, DR), Troubleshooting Guide (common issues and solutions), Code Comments (complex algorithms). Documentation version-controlled with code (Git repo). Updated per release. Schema changes include migration scripts. Breaking API changes documented with migration guide. Core documentation available in English and Hindi. Technical writer review required before release.</w:t>
      </w:r>
    </w:p>
    <w:p>
      <w:pPr>
        <w:spacing w:line="271" w:before="240" w:lineRule="auto"/>
      </w:pPr>
      <w:bookmarkStart w:id="43" w:name="bm_4_7_audit_and_compliance_requi_7f5dd2"/>
      <w:r>
        <w:rPr>
          <w:b/>
          <w:sz w:val="33"/>
        </w:rPr>
        <w:t xml:space="preserve">4.7 Audit and Compliance Requirements (NFR-23 through NFR-24)</w:t>
      </w:r>
      <w:bookmarkEnd w:id="43"/>
    </w:p>
    <w:p>
      <w:pPr>
        <w:spacing w:after="210" w:lineRule="auto"/>
      </w:pPr>
      <w:r>
        <w:rPr>
          <w:b/>
        </w:rPr>
        <w:t xml:space="preserve">NFR-23: Compliance with Indian Standards</w:t>
      </w:r>
      <w:r>
        <w:rPr/>
        <w:br w:type="textWrapping"/>
      </w:r>
      <w:r>
        <w:rPr>
          <w:rFonts w:eastAsia="Georgia" w:cs="Georgia" w:ascii="Georgia" w:hAnsi="Georgia"/>
        </w:rPr>
        <w:t xml:space="preserve">System enforces IS 2030-1988 (Cast Iron Pipes), IS 3114-2019 (Sewage Pipes), IS 1489-1991 (Portland Cement), BIS certification requirements. Quality thresholds configured: Pass Rate target ≥95%, Inspection Coverage target ≥80%, Vendor Reliability target ≥90%. Non-compliance flagging: Records with Pass Rate &lt;80% trigger red alerts. Standards reference documentation embedded in help system. Compliance audit trail logged (who checked what, when). Invalid results prevented via validation rules (Inspected ≤ Ordered, Failed ≤ Inspected). Configuration parameters trackable in audit log.</w:t>
      </w:r>
    </w:p>
    <w:p>
      <w:pPr>
        <w:spacing w:after="210" w:lineRule="auto"/>
      </w:pPr>
      <w:r>
        <w:rPr>
          <w:b/>
        </w:rPr>
        <w:t xml:space="preserve">NFR-24: CMMI Level 5 Process Compliance</w:t>
      </w:r>
      <w:r>
        <w:rPr/>
        <w:br w:type="textWrapping"/>
      </w:r>
      <w:r>
        <w:rPr>
          <w:rFonts w:eastAsia="Georgia" w:cs="Georgia" w:ascii="Georgia" w:hAnsi="Georgia"/>
        </w:rPr>
        <w:t xml:space="preserve">Development and operations comply with CMMI v2.0 Level 5. Key Process Areas implemented: Optimizing Process Performance (quantitative metrics, continuous improvement), Causal Analysis and Resolution (root cause analysis, preventive actions), Organizational Innovation and Deployment (new processes, technology adoption). Operational measurements: Baseline metrics (defect rate, cycle time, productivity), continuous measurement (weekly metrics review), root cause analysis per defect with resolution tracking, process improvement initiatives with impact tracking, change management with impact analysis, configuration management (version control), QA with traceability matrix (requirements → test cases → code → UAT). Metrics dashboard maintained and reviewed monthly. Annual CMMI assessment conducted by external assessor.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bm_5_system_interface_requirements"/>
      <w:r>
        <w:rPr>
          <w:b/>
          <w:sz w:val="42"/>
        </w:rPr>
        <w:t xml:space="preserve">5. System Interface Requirements</w:t>
      </w:r>
      <w:bookmarkEnd w:id="44"/>
    </w:p>
    <w:p>
      <w:pPr>
        <w:spacing w:line="271" w:before="240" w:lineRule="auto"/>
      </w:pPr>
      <w:bookmarkStart w:id="45" w:name="bm_5_1_user_interfaces"/>
      <w:r>
        <w:rPr>
          <w:b/>
          <w:sz w:val="33"/>
        </w:rPr>
        <w:t xml:space="preserve">5.1 User Interfaces</w:t>
      </w:r>
      <w:bookmarkEnd w:id="45"/>
    </w:p>
    <w:p>
      <w:pPr>
        <w:spacing w:after="210" w:lineRule="auto"/>
      </w:pPr>
      <w:r>
        <w:rPr/>
        <w:t xml:space="preserve">The Factory Testing module provides multiple user interfaces designed per Jal Rekha standards:</w:t>
      </w:r>
    </w:p>
    <w:p>
      <w:pPr>
        <w:numPr>
          <w:ilvl w:val="0"/>
          <w:numId w:val="14"/>
        </w:numPr>
        <w:spacing w:lineRule="auto"/>
      </w:pPr>
      <w:r>
        <w:rPr>
          <w:b/>
        </w:rPr>
        <w:t xml:space="preserve">Factory Testing Survey Inspection Details Interface</w:t>
      </w:r>
      <w:r>
        <w:rPr/>
        <w:t xml:space="preserve"> - Read-only data table with 15 columns, filters, sorting, pagination, export</w:t>
      </w:r>
    </w:p>
    <w:p>
      <w:pPr>
        <w:numPr>
          <w:ilvl w:val="0"/>
          <w:numId w:val="14"/>
        </w:numPr>
        <w:spacing w:lineRule="auto"/>
      </w:pPr>
      <w:r>
        <w:rPr>
          <w:b/>
        </w:rPr>
        <w:t xml:space="preserve">Factory Testing Details Management Interface</w:t>
      </w:r>
      <w:r>
        <w:rPr/>
        <w:t xml:space="preserve"> - Testing assignment management with 8 columns, create/edit/view capability</w:t>
      </w:r>
    </w:p>
    <w:p>
      <w:pPr>
        <w:numPr>
          <w:ilvl w:val="0"/>
          <w:numId w:val="14"/>
        </w:numPr>
        <w:spacing w:lineRule="auto"/>
      </w:pPr>
      <w:r>
        <w:rPr>
          <w:b/>
        </w:rPr>
        <w:t xml:space="preserve">Add Factory Details Modal Form</w:t>
      </w:r>
      <w:r>
        <w:rPr/>
        <w:t xml:space="preserve"> - Data entry form with 6 fields, dropdowns, validation messages</w:t>
      </w:r>
    </w:p>
    <w:p>
      <w:pPr>
        <w:numPr>
          <w:ilvl w:val="0"/>
          <w:numId w:val="14"/>
        </w:numPr>
        <w:spacing w:lineRule="auto"/>
      </w:pPr>
      <w:r>
        <w:rPr>
          <w:b/>
        </w:rPr>
        <w:t xml:space="preserve">Analytics and Reports Dashboard</w:t>
      </w:r>
      <w:r>
        <w:rPr/>
        <w:t xml:space="preserve"> - Quality metrics cards, trend charts, vendor rankings</w:t>
      </w:r>
    </w:p>
    <w:p>
      <w:pPr>
        <w:numPr>
          <w:ilvl w:val="0"/>
          <w:numId w:val="14"/>
        </w:numPr>
        <w:spacing w:lineRule="auto"/>
      </w:pPr>
      <w:r>
        <w:rPr>
          <w:b/>
        </w:rPr>
        <w:t xml:space="preserve">Mobile Responsive Interface</w:t>
      </w:r>
      <w:r>
        <w:rPr/>
        <w:t xml:space="preserve"> - Tablet (768px) and smartphone (375px) optimized layouts</w:t>
      </w:r>
    </w:p>
    <w:p>
      <w:pPr>
        <w:numPr>
          <w:ilvl w:val="0"/>
          <w:numId w:val="14"/>
        </w:numPr>
        <w:spacing w:lineRule="auto"/>
      </w:pPr>
      <w:r>
        <w:rPr>
          <w:b/>
        </w:rPr>
        <w:t xml:space="preserve">Admin Configuration Interface</w:t>
      </w:r>
      <w:r>
        <w:rPr/>
        <w:t xml:space="preserve"> - System settings, user role management, parameter configuration</w:t>
      </w:r>
    </w:p>
    <w:p>
      <w:pPr>
        <w:spacing w:after="210" w:lineRule="auto"/>
      </w:pPr>
      <w:r>
        <w:rPr>
          <w:rFonts w:eastAsia="Georgia" w:cs="Georgia" w:ascii="Georgia" w:hAnsi="Georgia"/>
        </w:rPr>
        <w:t xml:space="preserve">All interfaces follow Jal Rekha design system: blue headers (#0066CC), green primary buttons (#00CC66), sans-serif font (Segoe UI/Arial), consistent spacing (8px grid), responsive layout (flexbox).</w:t>
      </w:r>
    </w:p>
    <w:p>
      <w:pPr>
        <w:spacing w:line="271" w:before="240" w:lineRule="auto"/>
      </w:pPr>
      <w:bookmarkStart w:id="46" w:name="bm_5_2_hardware_interfaces"/>
      <w:r>
        <w:rPr>
          <w:b/>
          <w:sz w:val="33"/>
        </w:rPr>
        <w:t xml:space="preserve">5.2 Hardware Interfaces</w:t>
      </w:r>
      <w:bookmarkEnd w:id="46"/>
    </w:p>
    <w:p>
      <w:pPr>
        <w:numPr>
          <w:ilvl w:val="0"/>
          <w:numId w:val="15"/>
        </w:numPr>
        <w:spacing w:lineRule="auto"/>
      </w:pPr>
      <w:r>
        <w:rPr>
          <w:rFonts w:eastAsia="Georgia" w:cs="Georgia" w:ascii="Georgia" w:hAnsi="Georgia"/>
        </w:rPr>
        <w:t xml:space="preserve">Desktop/Laptop: 1366×768 minimum resolution, full-featured interface</w:t>
      </w:r>
    </w:p>
    <w:p>
      <w:pPr>
        <w:numPr>
          <w:ilvl w:val="0"/>
          <w:numId w:val="15"/>
        </w:numPr>
        <w:spacing w:lineRule="auto"/>
      </w:pPr>
      <w:r>
        <w:rPr>
          <w:rFonts w:eastAsia="Georgia" w:cs="Georgia" w:ascii="Georgia" w:hAnsi="Georgia"/>
        </w:rPr>
        <w:t xml:space="preserve">Tablet: 768×1024 minimum resolution, responsive layout with collapsed columns</w:t>
      </w:r>
    </w:p>
    <w:p>
      <w:pPr>
        <w:numPr>
          <w:ilvl w:val="0"/>
          <w:numId w:val="15"/>
        </w:numPr>
        <w:spacing w:lineRule="auto"/>
      </w:pPr>
      <w:r>
        <w:rPr>
          <w:rFonts w:eastAsia="Georgia" w:cs="Georgia" w:ascii="Georgia" w:hAnsi="Georgia"/>
        </w:rPr>
        <w:t xml:space="preserve">Mobile: 375×667 minimum (iPhone SE size), vertical filter layout</w:t>
      </w:r>
    </w:p>
    <w:p>
      <w:pPr>
        <w:numPr>
          <w:ilvl w:val="0"/>
          <w:numId w:val="15"/>
        </w:numPr>
        <w:spacing w:lineRule="auto"/>
      </w:pPr>
      <w:r>
        <w:rPr/>
        <w:t xml:space="preserve">Printers: Support printing reports, data tables in landscape mode</w:t>
      </w:r>
    </w:p>
    <w:p>
      <w:pPr>
        <w:numPr>
          <w:ilvl w:val="0"/>
          <w:numId w:val="15"/>
        </w:numPr>
        <w:spacing w:lineRule="auto"/>
      </w:pPr>
      <w:r>
        <w:rPr/>
        <w:t xml:space="preserve">Image capture devices: Optional for mobile field inspectors (native file input, camera access)</w:t>
      </w:r>
    </w:p>
    <w:p>
      <w:pPr>
        <w:spacing w:line="271" w:before="240" w:lineRule="auto"/>
      </w:pPr>
      <w:bookmarkStart w:id="47" w:name="bm_5_3_software_interfaces"/>
      <w:r>
        <w:rPr>
          <w:b/>
          <w:sz w:val="33"/>
        </w:rPr>
        <w:t xml:space="preserve">5.3 Software Interfaces</w:t>
      </w:r>
      <w:bookmarkEnd w:id="47"/>
    </w:p>
    <w:p>
      <w:pPr>
        <w:spacing w:after="210" w:lineRule="auto"/>
      </w:pPr>
      <w:r>
        <w:rPr>
          <w:b/>
        </w:rPr>
        <w:t xml:space="preserve">Integration with Jal Rekha Core System:</w:t>
      </w:r>
    </w:p>
    <w:p>
      <w:pPr>
        <w:numPr>
          <w:ilvl w:val="0"/>
          <w:numId w:val="16"/>
        </w:numPr>
        <w:spacing w:lineRule="auto"/>
      </w:pPr>
      <w:r>
        <w:rPr/>
        <w:t xml:space="preserve">Master Data Management API (</w:t>
      </w:r>
      <w:r>
        <w:rPr>
          <w:rStyle w:val="VerbatimChar"/>
          <w:shd w:val="clear" w:color="auto" w:fill="F8F8FA"/>
        </w:rPr>
        <w:t xml:space="preserve">/api/master/schemes</w:t>
      </w:r>
      <w:r>
        <w:rPr/>
        <w:t xml:space="preserve">, </w:t>
      </w:r>
      <w:r>
        <w:rPr>
          <w:rStyle w:val="VerbatimChar"/>
          <w:shd w:val="clear" w:color="auto" w:fill="F8F8FA"/>
        </w:rPr>
        <w:t xml:space="preserve">/api/master/components</w:t>
      </w:r>
      <w:r>
        <w:rPr/>
        <w:t xml:space="preserve">, </w:t>
      </w:r>
      <w:r>
        <w:rPr>
          <w:rStyle w:val="VerbatimChar"/>
          <w:shd w:val="clear" w:color="auto" w:fill="F8F8FA"/>
        </w:rPr>
        <w:t xml:space="preserve">/api/master/subcomponents</w:t>
      </w:r>
      <w:r>
        <w:rPr/>
        <w:t xml:space="preserve">)</w:t>
      </w:r>
    </w:p>
    <w:p>
      <w:pPr>
        <w:numPr>
          <w:ilvl w:val="0"/>
          <w:numId w:val="16"/>
        </w:numPr>
        <w:spacing w:lineRule="auto"/>
      </w:pPr>
      <w:r>
        <w:rPr/>
        <w:t xml:space="preserve">User Management System (Azure AD authentication, role assignment)</w:t>
      </w:r>
    </w:p>
    <w:p>
      <w:pPr>
        <w:numPr>
          <w:ilvl w:val="0"/>
          <w:numId w:val="16"/>
        </w:numPr>
        <w:spacing w:lineRule="auto"/>
      </w:pPr>
      <w:r>
        <w:rPr/>
        <w:t xml:space="preserve">Data Visualization Module (analytics dashboard integration, chart rendering)</w:t>
      </w:r>
    </w:p>
    <w:p>
      <w:pPr>
        <w:numPr>
          <w:ilvl w:val="0"/>
          <w:numId w:val="16"/>
        </w:numPr>
        <w:spacing w:lineRule="auto"/>
      </w:pPr>
      <w:r>
        <w:rPr/>
        <w:t xml:space="preserve">Reporting Engine (PDF/Excel generation via /api/reporting)</w:t>
      </w:r>
    </w:p>
    <w:p>
      <w:pPr>
        <w:numPr>
          <w:ilvl w:val="0"/>
          <w:numId w:val="16"/>
        </w:numPr>
        <w:spacing w:lineRule="auto"/>
      </w:pPr>
      <w:r>
        <w:rPr/>
        <w:t xml:space="preserve">Email Service (notifications, alerts, report delivery via SMTP)</w:t>
      </w:r>
    </w:p>
    <w:p>
      <w:pPr>
        <w:numPr>
          <w:ilvl w:val="0"/>
          <w:numId w:val="16"/>
        </w:numPr>
        <w:spacing w:lineRule="auto"/>
      </w:pPr>
      <w:r>
        <w:rPr/>
        <w:t xml:space="preserve">Document Management System (image upload/retrieve, metadata tagging)</w:t>
      </w:r>
    </w:p>
    <w:p>
      <w:pPr>
        <w:spacing w:after="210" w:lineRule="auto"/>
      </w:pPr>
      <w:r>
        <w:rPr>
          <w:b/>
        </w:rPr>
        <w:t xml:space="preserve">External System Integration:</w:t>
      </w:r>
    </w:p>
    <w:p>
      <w:pPr>
        <w:numPr>
          <w:ilvl w:val="0"/>
          <w:numId w:val="17"/>
        </w:numPr>
        <w:spacing w:lineRule="auto"/>
      </w:pPr>
      <w:r>
        <w:rPr/>
        <w:t xml:space="preserve">Microsoft Azure AD - SSO authentication with MFA</w:t>
      </w:r>
    </w:p>
    <w:p>
      <w:pPr>
        <w:numPr>
          <w:ilvl w:val="0"/>
          <w:numId w:val="17"/>
        </w:numPr>
        <w:spacing w:lineRule="auto"/>
      </w:pPr>
      <w:r>
        <w:rPr/>
        <w:t xml:space="preserve">Azure Key Vault - Encryption key management, credential storage</w:t>
      </w:r>
    </w:p>
    <w:p>
      <w:pPr>
        <w:numPr>
          <w:ilvl w:val="0"/>
          <w:numId w:val="17"/>
        </w:numPr>
        <w:spacing w:lineRule="auto"/>
      </w:pPr>
      <w:r>
        <w:rPr/>
        <w:t xml:space="preserve">Azure SQL Database or PostgreSQL - Relational database storage</w:t>
      </w:r>
    </w:p>
    <w:p>
      <w:pPr>
        <w:numPr>
          <w:ilvl w:val="0"/>
          <w:numId w:val="17"/>
        </w:numPr>
        <w:spacing w:lineRule="auto"/>
      </w:pPr>
      <w:r>
        <w:rPr/>
        <w:t xml:space="preserve">SMTP Service - Email delivery for notifications</w:t>
      </w:r>
    </w:p>
    <w:p>
      <w:pPr>
        <w:numPr>
          <w:ilvl w:val="0"/>
          <w:numId w:val="17"/>
        </w:numPr>
        <w:spacing w:lineRule="auto"/>
      </w:pPr>
      <w:r>
        <w:rPr/>
        <w:t xml:space="preserve">Cloud Storage - Azure Blob Storage (images) or AWS S3 (backup)</w:t>
      </w:r>
    </w:p>
    <w:p>
      <w:pPr>
        <w:spacing w:line="271" w:before="240" w:lineRule="auto"/>
      </w:pPr>
      <w:bookmarkStart w:id="48" w:name="bm_5_4_communication_interfaces"/>
      <w:r>
        <w:rPr>
          <w:b/>
          <w:sz w:val="33"/>
        </w:rPr>
        <w:t xml:space="preserve">5.4 Communication Interfaces</w:t>
      </w:r>
      <w:bookmarkEnd w:id="48"/>
    </w:p>
    <w:p>
      <w:pPr>
        <w:numPr>
          <w:ilvl w:val="0"/>
          <w:numId w:val="18"/>
        </w:numPr>
        <w:spacing w:lineRule="auto"/>
      </w:pPr>
      <w:r>
        <w:rPr>
          <w:b/>
        </w:rPr>
        <w:t xml:space="preserve">HTTP/HTTPS</w:t>
      </w:r>
      <w:r>
        <w:rPr/>
        <w:t xml:space="preserve">: Web client to application server via TLS 1.2+</w:t>
      </w:r>
    </w:p>
    <w:p>
      <w:pPr>
        <w:numPr>
          <w:ilvl w:val="0"/>
          <w:numId w:val="18"/>
        </w:numPr>
        <w:spacing w:lineRule="auto"/>
      </w:pPr>
      <w:r>
        <w:rPr>
          <w:b/>
        </w:rPr>
        <w:t xml:space="preserve">REST API</w:t>
      </w:r>
      <w:r>
        <w:rPr/>
        <w:t xml:space="preserve">: JSON request/response format, RESTful conventions</w:t>
      </w:r>
    </w:p>
    <w:p>
      <w:pPr>
        <w:numPr>
          <w:ilvl w:val="0"/>
          <w:numId w:val="18"/>
        </w:numPr>
        <w:spacing w:lineRule="auto"/>
      </w:pPr>
      <w:r>
        <w:rPr>
          <w:b/>
        </w:rPr>
        <w:t xml:space="preserve">JDBC/ADO.NET</w:t>
      </w:r>
      <w:r>
        <w:rPr/>
        <w:t xml:space="preserve">: Application to database connections</w:t>
      </w:r>
    </w:p>
    <w:p>
      <w:pPr>
        <w:numPr>
          <w:ilvl w:val="0"/>
          <w:numId w:val="18"/>
        </w:numPr>
        <w:spacing w:lineRule="auto"/>
      </w:pPr>
      <w:r>
        <w:rPr>
          <w:b/>
        </w:rPr>
        <w:t xml:space="preserve">SMTP</w:t>
      </w:r>
      <w:r>
        <w:rPr/>
        <w:t xml:space="preserve">: Application to email service (port 587 TLS)</w:t>
      </w:r>
    </w:p>
    <w:p>
      <w:pPr>
        <w:numPr>
          <w:ilvl w:val="0"/>
          <w:numId w:val="18"/>
        </w:numPr>
        <w:spacing w:lineRule="auto"/>
      </w:pPr>
      <w:r>
        <w:rPr>
          <w:b/>
        </w:rPr>
        <w:t xml:space="preserve">OAuth 2.0</w:t>
      </w:r>
      <w:r>
        <w:rPr/>
        <w:t xml:space="preserve">: Token-based authentication, Bearer token in Authorization header</w:t>
      </w:r>
    </w:p>
    <w:p>
      <w:pPr>
        <w:numPr>
          <w:ilvl w:val="0"/>
          <w:numId w:val="18"/>
        </w:numPr>
        <w:spacing w:lineRule="auto"/>
      </w:pPr>
      <w:r>
        <w:rPr>
          <w:b/>
        </w:rPr>
        <w:t xml:space="preserve">WebSocket</w:t>
      </w:r>
      <w:r>
        <w:rPr/>
        <w:t xml:space="preserve"> (optional): Real-time notifications for background job completion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bm_6_data_requirements_and_management"/>
      <w:r>
        <w:rPr>
          <w:b/>
          <w:sz w:val="42"/>
        </w:rPr>
        <w:t xml:space="preserve">6. Data Requirements and Management</w:t>
      </w:r>
      <w:bookmarkEnd w:id="49"/>
    </w:p>
    <w:p>
      <w:pPr>
        <w:spacing w:line="271" w:before="240" w:lineRule="auto"/>
      </w:pPr>
      <w:bookmarkStart w:id="50" w:name="bm_6_1_primary_data_entities"/>
      <w:r>
        <w:rPr>
          <w:b/>
          <w:sz w:val="33"/>
        </w:rPr>
        <w:t xml:space="preserve">6.1 Primary Data Entities</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Entity</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Key Fields</w:t>
            </w:r>
          </w:p>
        </w:tc>
      </w:tr>
      <w:tr>
        <w:trPr>
          <w:cantSplit/>
        </w:trPr>
        <w:tc>
          <w:tcPr>
            <w:tcBorders>
              <w:top w:val="single" w:sz="1" w:space="0" w:color="000000"/>
              <w:bottom w:val="single" w:sz="1" w:space="0" w:color="000000"/>
            </w:tcBorders>
          </w:tcPr>
          <w:p>
            <w:pPr>
              <w:spacing w:lineRule="auto"/>
            </w:pPr>
            <w:r>
              <w:rPr/>
              <w:t xml:space="preserve">FactoryTestingDetails</w:t>
            </w:r>
          </w:p>
        </w:tc>
        <w:tc>
          <w:tcPr>
            <w:tcBorders>
              <w:top w:val="single" w:sz="1" w:space="0" w:color="000000"/>
              <w:left w:val="single" w:sz="1" w:space="0" w:color="000000"/>
              <w:bottom w:val="single" w:sz="1" w:space="0" w:color="000000"/>
            </w:tcBorders>
          </w:tcPr>
          <w:p>
            <w:pPr>
              <w:spacing w:lineRule="auto"/>
            </w:pPr>
            <w:r>
              <w:rPr/>
              <w:t xml:space="preserve">Master record of testing assignment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testing_id (PK), scheme_id, component_id, sub_component_id, item_id, vendor_id, tpia_id, created_by, created_date, status</w:t>
            </w:r>
          </w:p>
        </w:tc>
      </w:tr>
      <w:tr>
        <w:trPr>
          <w:cantSplit/>
        </w:trPr>
        <w:tc>
          <w:tcPr>
            <w:tcBorders>
              <w:top w:val="single" w:sz="1" w:space="0" w:color="000000"/>
              <w:bottom w:val="single" w:sz="1" w:space="0" w:color="000000"/>
            </w:tcBorders>
          </w:tcPr>
          <w:p>
            <w:pPr>
              <w:spacing w:lineRule="auto"/>
            </w:pPr>
            <w:r>
              <w:rPr/>
              <w:t xml:space="preserve">InspectionData</w:t>
            </w:r>
          </w:p>
        </w:tc>
        <w:tc>
          <w:tcPr>
            <w:tcBorders>
              <w:top w:val="single" w:sz="1" w:space="0" w:color="000000"/>
              <w:left w:val="single" w:sz="1" w:space="0" w:color="000000"/>
              <w:bottom w:val="single" w:sz="1" w:space="0" w:color="000000"/>
            </w:tcBorders>
          </w:tcPr>
          <w:p>
            <w:pPr>
              <w:spacing w:lineRule="auto"/>
            </w:pPr>
            <w:r>
              <w:rPr/>
              <w:t xml:space="preserve">Individual inspection records from testing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inspection_id (PK), testing_id (FK), inspector_name, ordered_qty, inspected_qty, failed_qty, inspection_date, notes, created_date</w:t>
            </w:r>
          </w:p>
        </w:tc>
      </w:tr>
      <w:tr>
        <w:trPr>
          <w:cantSplit/>
        </w:trPr>
        <w:tc>
          <w:tcPr>
            <w:tcBorders>
              <w:top w:val="single" w:sz="1" w:space="0" w:color="000000"/>
              <w:bottom w:val="single" w:sz="1" w:space="0" w:color="000000"/>
            </w:tcBorders>
          </w:tcPr>
          <w:p>
            <w:pPr>
              <w:spacing w:lineRule="auto"/>
            </w:pPr>
            <w:r>
              <w:rPr/>
              <w:t xml:space="preserve">AuditLog</w:t>
            </w:r>
          </w:p>
        </w:tc>
        <w:tc>
          <w:tcPr>
            <w:tcBorders>
              <w:top w:val="single" w:sz="1" w:space="0" w:color="000000"/>
              <w:left w:val="single" w:sz="1" w:space="0" w:color="000000"/>
              <w:bottom w:val="single" w:sz="1" w:space="0" w:color="000000"/>
            </w:tcBorders>
          </w:tcPr>
          <w:p>
            <w:pPr>
              <w:spacing w:lineRule="auto"/>
            </w:pPr>
            <w:r>
              <w:rPr/>
              <w:t xml:space="preserve">Audit trail of all actions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audit_id (PK), user_id, action (INSERT/UPDATE/DELETE/EXPORT/VIEW), entity_type, entity_id, old_value, new_value, timestamp, ip_address, session_id</w:t>
            </w:r>
          </w:p>
        </w:tc>
      </w:tr>
      <w:tr>
        <w:trPr>
          <w:cantSplit/>
        </w:trPr>
        <w:tc>
          <w:tcPr>
            <w:tcBorders>
              <w:top w:val="single" w:sz="1" w:space="0" w:color="000000"/>
              <w:bottom w:val="single" w:sz="1" w:space="0" w:color="000000"/>
            </w:tcBorders>
          </w:tcPr>
          <w:p>
            <w:pPr>
              <w:spacing w:lineRule="auto"/>
            </w:pPr>
            <w:r>
              <w:rPr/>
              <w:t xml:space="preserve">DataQualityIssues</w:t>
            </w:r>
          </w:p>
        </w:tc>
        <w:tc>
          <w:tcPr>
            <w:tcBorders>
              <w:top w:val="single" w:sz="1" w:space="0" w:color="000000"/>
              <w:left w:val="single" w:sz="1" w:space="0" w:color="000000"/>
              <w:bottom w:val="single" w:sz="1" w:space="0" w:color="000000"/>
            </w:tcBorders>
          </w:tcPr>
          <w:p>
            <w:pPr>
              <w:spacing w:lineRule="auto"/>
            </w:pPr>
            <w:r>
              <w:rPr/>
              <w:t xml:space="preserve">Detected data anomalies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issue_id (PK), record_id (FK), issue_type, severity (Critical/Warning/Info), description, detected_date, resolved_date, resolved_by</w:t>
            </w:r>
          </w:p>
        </w:tc>
      </w:tr>
    </w:tbl>
    <w:p>
      <w:pPr>
        <w:spacing w:lineRule="auto"/>
      </w:pPr>
    </w:p>
    <w:p>
      <w:pPr>
        <w:spacing w:line="271" w:before="240" w:lineRule="auto"/>
      </w:pPr>
      <w:bookmarkStart w:id="51" w:name="bm_6_2_data_organization"/>
      <w:r>
        <w:rPr>
          <w:b/>
          <w:sz w:val="33"/>
        </w:rPr>
        <w:t xml:space="preserve">6.2 Data Organization</w:t>
      </w:r>
      <w:bookmarkEnd w:id="51"/>
    </w:p>
    <w:p>
      <w:pPr>
        <w:spacing w:after="210" w:lineRule="auto"/>
      </w:pPr>
      <w:r>
        <w:rPr/>
        <w:t xml:space="preserve">Data organized hierarchically:</w:t>
      </w:r>
    </w:p>
    <w:p>
      <w:pPr>
        <w:numPr>
          <w:ilvl w:val="0"/>
          <w:numId w:val="19"/>
        </w:numPr>
        <w:spacing w:lineRule="auto"/>
      </w:pPr>
      <w:r>
        <w:rPr>
          <w:b/>
        </w:rPr>
        <w:t xml:space="preserve">Organization Level</w:t>
      </w:r>
      <w:r>
        <w:rPr/>
        <w:t xml:space="preserve">: Madhya Pradesh Jal Nigam</w:t>
      </w:r>
    </w:p>
    <w:p>
      <w:pPr>
        <w:numPr>
          <w:ilvl w:val="0"/>
          <w:numId w:val="19"/>
        </w:numPr>
        <w:spacing w:lineRule="auto"/>
      </w:pPr>
      <w:r>
        <w:rPr>
          <w:b/>
        </w:rPr>
        <w:t xml:space="preserve">PIU Level</w:t>
      </w:r>
      <w:r>
        <w:rPr/>
        <w:t xml:space="preserve">: 6-8 Project Implementation Units (Bhopal, Indore, Jabalpur, Gwalior, Ujjain, Sagar, etc.)</w:t>
      </w:r>
    </w:p>
    <w:p>
      <w:pPr>
        <w:numPr>
          <w:ilvl w:val="0"/>
          <w:numId w:val="19"/>
        </w:numPr>
        <w:spacing w:lineRule="auto"/>
      </w:pPr>
      <w:r>
        <w:rPr>
          <w:b/>
        </w:rPr>
        <w:t xml:space="preserve">Scheme Level</w:t>
      </w:r>
      <w:r>
        <w:rPr/>
        <w:t xml:space="preserve">: 50+ water supply schemes (Damedhi-1, Damedhi-2, Agar Malwa, etc.)</w:t>
      </w:r>
    </w:p>
    <w:p>
      <w:pPr>
        <w:numPr>
          <w:ilvl w:val="0"/>
          <w:numId w:val="19"/>
        </w:numPr>
        <w:spacing w:lineRule="auto"/>
      </w:pPr>
      <w:r>
        <w:rPr>
          <w:b/>
        </w:rPr>
        <w:t xml:space="preserve">Component Level</w:t>
      </w:r>
      <w:r>
        <w:rPr/>
        <w:t xml:space="preserve">: 7 component types (INTAKE WELL, WTP, CWGM, DISTRIBUTION PIPE, OHT, PUMPING STATION, COLLECTION SUMP)</w:t>
      </w:r>
    </w:p>
    <w:p>
      <w:pPr>
        <w:numPr>
          <w:ilvl w:val="0"/>
          <w:numId w:val="19"/>
        </w:numPr>
        <w:spacing w:lineRule="auto"/>
      </w:pPr>
      <w:r>
        <w:rPr>
          <w:b/>
        </w:rPr>
        <w:t xml:space="preserve">Sub-Component Level</w:t>
      </w:r>
      <w:r>
        <w:rPr/>
        <w:t xml:space="preserve">: 50+ sub-component types (Cranes/Gantry Girders, Flanges, DI Pipes, Gate Valves, etc.)</w:t>
      </w:r>
    </w:p>
    <w:p>
      <w:pPr>
        <w:numPr>
          <w:ilvl w:val="0"/>
          <w:numId w:val="19"/>
        </w:numPr>
        <w:spacing w:lineRule="auto"/>
      </w:pPr>
      <w:r>
        <w:rPr>
          <w:b/>
        </w:rPr>
        <w:t xml:space="preserve">Testing Record Level</w:t>
      </w:r>
      <w:r>
        <w:rPr/>
        <w:t xml:space="preserve">: Individual inspection records (1M+ expected over project lifetime)</w:t>
      </w:r>
    </w:p>
    <w:p>
      <w:pPr>
        <w:spacing w:line="271" w:before="240" w:lineRule="auto"/>
      </w:pPr>
      <w:bookmarkStart w:id="52" w:name="bm_6_3_data_retention_policy"/>
      <w:r>
        <w:rPr>
          <w:b/>
          <w:sz w:val="33"/>
        </w:rPr>
        <w:t xml:space="preserve">6.3 Data Retention Policy</w:t>
      </w:r>
      <w:bookmarkEnd w:id="52"/>
    </w:p>
    <w:p>
      <w:pPr>
        <w:numPr>
          <w:ilvl w:val="0"/>
          <w:numId w:val="20"/>
        </w:numPr>
        <w:spacing w:lineRule="auto"/>
      </w:pPr>
      <w:r>
        <w:rPr>
          <w:b/>
        </w:rPr>
        <w:t xml:space="preserve">Active Records</w:t>
      </w:r>
      <w:r>
        <w:rPr/>
        <w:t xml:space="preserve">: Retained during project operation (5-10 years)</w:t>
      </w:r>
    </w:p>
    <w:p>
      <w:pPr>
        <w:numPr>
          <w:ilvl w:val="0"/>
          <w:numId w:val="20"/>
        </w:numPr>
        <w:spacing w:lineRule="auto"/>
      </w:pPr>
      <w:r>
        <w:rPr>
          <w:b/>
        </w:rPr>
        <w:t xml:space="preserve">Archived Records</w:t>
      </w:r>
      <w:r>
        <w:rPr/>
        <w:t xml:space="preserve">: Moved to archive database after 5 years (remain queryable)</w:t>
      </w:r>
    </w:p>
    <w:p>
      <w:pPr>
        <w:numPr>
          <w:ilvl w:val="0"/>
          <w:numId w:val="20"/>
        </w:numPr>
        <w:spacing w:lineRule="auto"/>
      </w:pPr>
      <w:r>
        <w:rPr>
          <w:b/>
        </w:rPr>
        <w:t xml:space="preserve">Audit Logs</w:t>
      </w:r>
      <w:r>
        <w:rPr/>
        <w:t xml:space="preserve">: Retained 7 years per government policy</w:t>
      </w:r>
    </w:p>
    <w:p>
      <w:pPr>
        <w:numPr>
          <w:ilvl w:val="0"/>
          <w:numId w:val="20"/>
        </w:numPr>
        <w:spacing w:lineRule="auto"/>
      </w:pPr>
      <w:r>
        <w:rPr>
          <w:b/>
        </w:rPr>
        <w:t xml:space="preserve">Backup Retention</w:t>
      </w:r>
      <w:r>
        <w:rPr/>
        <w:t xml:space="preserve">: 3 years (monthly backups: 3 monthly + 4 weekly + daily incremental)</w:t>
      </w:r>
    </w:p>
    <w:p>
      <w:pPr>
        <w:numPr>
          <w:ilvl w:val="0"/>
          <w:numId w:val="20"/>
        </w:numPr>
        <w:spacing w:lineRule="auto"/>
      </w:pPr>
      <w:r>
        <w:rPr>
          <w:b/>
        </w:rPr>
        <w:t xml:space="preserve">Deletion Policy</w:t>
      </w:r>
      <w:r>
        <w:rPr/>
        <w:t xml:space="preserve">: Records marked inactive/archived via soft delete (never physically deleted from operational database)</w:t>
      </w:r>
    </w:p>
    <w:p>
      <w:pPr>
        <w:spacing w:line="271" w:before="240" w:lineRule="auto"/>
      </w:pPr>
      <w:bookmarkStart w:id="53" w:name="bm_6_4_data_quality_standards"/>
      <w:r>
        <w:rPr>
          <w:b/>
          <w:sz w:val="33"/>
        </w:rPr>
        <w:t xml:space="preserve">6.4 Data Quality Standards</w:t>
      </w:r>
      <w:bookmarkEnd w:id="53"/>
    </w:p>
    <w:p>
      <w:pPr>
        <w:numPr>
          <w:ilvl w:val="0"/>
          <w:numId w:val="21"/>
        </w:numPr>
        <w:spacing w:lineRule="auto"/>
      </w:pPr>
      <w:r>
        <w:rPr/>
        <w:t xml:space="preserve">No NULL values in mandatory fields (enforced by NOT NULL constraints)</w:t>
      </w:r>
    </w:p>
    <w:p>
      <w:pPr>
        <w:numPr>
          <w:ilvl w:val="0"/>
          <w:numId w:val="21"/>
        </w:numPr>
        <w:spacing w:lineRule="auto"/>
      </w:pPr>
      <w:r>
        <w:rPr/>
        <w:t xml:space="preserve">Referential integrity via foreign keys (FKs)</w:t>
      </w:r>
    </w:p>
    <w:p>
      <w:pPr>
        <w:numPr>
          <w:ilvl w:val="0"/>
          <w:numId w:val="21"/>
        </w:numPr>
        <w:spacing w:lineRule="auto"/>
      </w:pPr>
      <w:r>
        <w:rPr>
          <w:rFonts w:eastAsia="Georgia" w:cs="Georgia" w:ascii="Georgia" w:hAnsi="Georgia"/>
        </w:rPr>
        <w:t xml:space="preserve">Unique constraints on business keys (scheme_id, component_id, vendor_id combination)</w:t>
      </w:r>
    </w:p>
    <w:p>
      <w:pPr>
        <w:numPr>
          <w:ilvl w:val="0"/>
          <w:numId w:val="21"/>
        </w:numPr>
        <w:spacing w:lineRule="auto"/>
      </w:pPr>
      <w:r>
        <w:rPr>
          <w:rFonts w:eastAsia="Georgia" w:cs="Georgia" w:ascii="Georgia" w:hAnsi="Georgia"/>
        </w:rPr>
        <w:t xml:space="preserve">Check constraints (Inspected_Qty ≤ Ordered_Qty, Failed_Qty ≤ Inspected_Qty)</w:t>
      </w:r>
    </w:p>
    <w:p>
      <w:pPr>
        <w:numPr>
          <w:ilvl w:val="0"/>
          <w:numId w:val="21"/>
        </w:numPr>
        <w:spacing w:lineRule="auto"/>
      </w:pPr>
      <w:r>
        <w:rPr>
          <w:rFonts w:eastAsia="Georgia" w:cs="Georgia" w:ascii="Georgia" w:hAnsi="Georgia"/>
        </w:rPr>
        <w:t xml:space="preserve">Default values for timestamps (created_date DEFAULT NOW())</w:t>
      </w:r>
    </w:p>
    <w:p>
      <w:pPr>
        <w:numPr>
          <w:ilvl w:val="0"/>
          <w:numId w:val="21"/>
        </w:numPr>
        <w:spacing w:lineRule="auto"/>
      </w:pPr>
      <w:r>
        <w:rPr/>
        <w:t xml:space="preserve">Data validation rules (phone format, dates, enums)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7_quality_attributes"/>
      <w:r>
        <w:rPr>
          <w:b/>
          <w:sz w:val="42"/>
        </w:rPr>
        <w:t xml:space="preserve">7. Quality Attributes</w:t>
      </w:r>
      <w:bookmarkEnd w:id="54"/>
    </w:p>
    <w:p>
      <w:pPr>
        <w:spacing w:line="271" w:before="240" w:lineRule="auto"/>
      </w:pPr>
      <w:bookmarkStart w:id="55" w:name="bm_7_1_reliability_quality_attribute"/>
      <w:r>
        <w:rPr>
          <w:b/>
          <w:sz w:val="33"/>
        </w:rPr>
        <w:t xml:space="preserve">7.1 Reliability Quality Attribute</w:t>
      </w:r>
      <w:bookmarkEnd w:id="55"/>
    </w:p>
    <w:p>
      <w:pPr>
        <w:spacing w:after="210" w:lineRule="auto"/>
      </w:pPr>
      <w:r>
        <w:rPr>
          <w:b/>
        </w:rPr>
        <w:t xml:space="preserve">Definition:</w:t>
      </w:r>
      <w:r>
        <w:rPr/>
        <w:t xml:space="preserve"> System performs required functions under stated conditions without failure</w:t>
      </w:r>
    </w:p>
    <w:p>
      <w:pPr>
        <w:spacing w:after="210" w:lineRule="auto"/>
      </w:pPr>
      <w:r>
        <w:rPr>
          <w:b/>
        </w:rPr>
        <w:t xml:space="preserve">Goals:</w:t>
      </w:r>
    </w:p>
    <w:p>
      <w:pPr>
        <w:numPr>
          <w:ilvl w:val="0"/>
          <w:numId w:val="22"/>
        </w:numPr>
        <w:spacing w:lineRule="auto"/>
      </w:pPr>
      <w:r>
        <w:rPr/>
        <w:t xml:space="preserve">MTBF (Mean Time Between Failures) &gt;720 hours</w:t>
      </w:r>
    </w:p>
    <w:p>
      <w:pPr>
        <w:numPr>
          <w:ilvl w:val="0"/>
          <w:numId w:val="22"/>
        </w:numPr>
        <w:spacing w:lineRule="auto"/>
      </w:pPr>
      <w:r>
        <w:rPr/>
        <w:t xml:space="preserve">Error rate &lt;0.1% (less than 1 error per 1000 requests)</w:t>
      </w:r>
    </w:p>
    <w:p>
      <w:pPr>
        <w:numPr>
          <w:ilvl w:val="0"/>
          <w:numId w:val="22"/>
        </w:numPr>
        <w:spacing w:lineRule="auto"/>
      </w:pPr>
      <w:r>
        <w:rPr/>
        <w:t xml:space="preserve">Unhandled exceptions &lt;1 per 100,000 requests</w:t>
      </w:r>
    </w:p>
    <w:p>
      <w:pPr>
        <w:numPr>
          <w:ilvl w:val="0"/>
          <w:numId w:val="22"/>
        </w:numPr>
        <w:spacing w:lineRule="auto"/>
      </w:pPr>
      <w:r>
        <w:rPr/>
        <w:t xml:space="preserve">Critical path success rate 99.9% (search, filter, export)</w:t>
      </w:r>
    </w:p>
    <w:p>
      <w:pPr>
        <w:numPr>
          <w:ilvl w:val="0"/>
          <w:numId w:val="22"/>
        </w:numPr>
        <w:spacing w:lineRule="auto"/>
      </w:pPr>
      <w:r>
        <w:rPr/>
        <w:t xml:space="preserve">Database availability 99.95%</w:t>
      </w:r>
    </w:p>
    <w:p>
      <w:pPr>
        <w:spacing w:after="210" w:lineRule="auto"/>
      </w:pPr>
      <w:r>
        <w:rPr>
          <w:b/>
        </w:rPr>
        <w:t xml:space="preserve">Measurement:</w:t>
      </w:r>
      <w:r>
        <w:rPr/>
        <w:t xml:space="preserve"> System logs exception rates, incident reports tracked, production monitoring via APM tools</w:t>
      </w:r>
    </w:p>
    <w:p>
      <w:pPr>
        <w:spacing w:line="271" w:before="240" w:lineRule="auto"/>
      </w:pPr>
      <w:bookmarkStart w:id="56" w:name="bm_7_2_security_quality_attribute"/>
      <w:r>
        <w:rPr>
          <w:b/>
          <w:sz w:val="33"/>
        </w:rPr>
        <w:t xml:space="preserve">7.2 Security Quality Attribute</w:t>
      </w:r>
      <w:bookmarkEnd w:id="56"/>
    </w:p>
    <w:p>
      <w:pPr>
        <w:spacing w:after="210" w:lineRule="auto"/>
      </w:pPr>
      <w:r>
        <w:rPr>
          <w:b/>
        </w:rPr>
        <w:t xml:space="preserve">Definition:</w:t>
      </w:r>
      <w:r>
        <w:rPr/>
        <w:t xml:space="preserve"> System protects data from unauthorized access, modification, and disclosure</w:t>
      </w:r>
    </w:p>
    <w:p>
      <w:pPr>
        <w:spacing w:after="210" w:lineRule="auto"/>
      </w:pPr>
      <w:r>
        <w:rPr>
          <w:b/>
        </w:rPr>
        <w:t xml:space="preserve">Goals:</w:t>
      </w:r>
    </w:p>
    <w:p>
      <w:pPr>
        <w:numPr>
          <w:ilvl w:val="0"/>
          <w:numId w:val="23"/>
        </w:numPr>
        <w:spacing w:lineRule="auto"/>
      </w:pPr>
      <w:r>
        <w:rPr/>
        <w:t xml:space="preserve">Zero successful unauthorized access attempts</w:t>
      </w:r>
    </w:p>
    <w:p>
      <w:pPr>
        <w:numPr>
          <w:ilvl w:val="0"/>
          <w:numId w:val="23"/>
        </w:numPr>
        <w:spacing w:lineRule="auto"/>
      </w:pPr>
      <w:r>
        <w:rPr/>
        <w:t xml:space="preserve">100% of sensitive data encrypted (in transit and at rest)</w:t>
      </w:r>
    </w:p>
    <w:p>
      <w:pPr>
        <w:numPr>
          <w:ilvl w:val="0"/>
          <w:numId w:val="23"/>
        </w:numPr>
        <w:spacing w:lineRule="auto"/>
      </w:pPr>
      <w:r>
        <w:rPr/>
        <w:t xml:space="preserve">All user actions logged and auditable</w:t>
      </w:r>
    </w:p>
    <w:p>
      <w:pPr>
        <w:numPr>
          <w:ilvl w:val="0"/>
          <w:numId w:val="23"/>
        </w:numPr>
        <w:spacing w:lineRule="auto"/>
      </w:pPr>
      <w:r>
        <w:rPr/>
        <w:t xml:space="preserve">Compliance with IS 27001 and NIST standards</w:t>
      </w:r>
    </w:p>
    <w:p>
      <w:pPr>
        <w:numPr>
          <w:ilvl w:val="0"/>
          <w:numId w:val="23"/>
        </w:numPr>
        <w:spacing w:lineRule="auto"/>
      </w:pPr>
      <w:r>
        <w:rPr/>
        <w:t xml:space="preserve">Zero data breaches or integrity violations</w:t>
      </w:r>
    </w:p>
    <w:p>
      <w:pPr>
        <w:spacing w:after="210" w:lineRule="auto"/>
      </w:pPr>
      <w:r>
        <w:rPr>
          <w:b/>
        </w:rPr>
        <w:t xml:space="preserve">Measurement:</w:t>
      </w:r>
      <w:r>
        <w:rPr/>
        <w:t xml:space="preserve"> Security audit, penetration testing, vulnerability scanning, audit log review</w:t>
      </w:r>
    </w:p>
    <w:p>
      <w:pPr>
        <w:spacing w:line="271" w:before="240" w:lineRule="auto"/>
      </w:pPr>
      <w:bookmarkStart w:id="57" w:name="bm_7_3_performance_quality_attribute"/>
      <w:r>
        <w:rPr>
          <w:b/>
          <w:sz w:val="33"/>
        </w:rPr>
        <w:t xml:space="preserve">7.3 Performance Quality Attribute</w:t>
      </w:r>
      <w:bookmarkEnd w:id="57"/>
    </w:p>
    <w:p>
      <w:pPr>
        <w:spacing w:after="210" w:lineRule="auto"/>
      </w:pPr>
      <w:r>
        <w:rPr>
          <w:b/>
        </w:rPr>
        <w:t xml:space="preserve">Definition:</w:t>
      </w:r>
      <w:r>
        <w:rPr/>
        <w:t xml:space="preserve"> System responds within acceptable time limits and handles concurrent users</w:t>
      </w:r>
    </w:p>
    <w:p>
      <w:pPr>
        <w:spacing w:after="210" w:lineRule="auto"/>
      </w:pPr>
      <w:r>
        <w:rPr>
          <w:b/>
        </w:rPr>
        <w:t xml:space="preserve">Goals:</w:t>
      </w:r>
    </w:p>
    <w:p>
      <w:pPr>
        <w:numPr>
          <w:ilvl w:val="0"/>
          <w:numId w:val="24"/>
        </w:numPr>
        <w:spacing w:lineRule="auto"/>
      </w:pPr>
      <w:r>
        <w:rPr/>
        <w:t xml:space="preserve">Search response &lt;3 seconds for standard queries</w:t>
      </w:r>
    </w:p>
    <w:p>
      <w:pPr>
        <w:numPr>
          <w:ilvl w:val="0"/>
          <w:numId w:val="24"/>
        </w:numPr>
        <w:spacing w:lineRule="auto"/>
      </w:pPr>
      <w:r>
        <w:rPr/>
        <w:t xml:space="preserve">Page load &lt;3 seconds (Time to Interactive)</w:t>
      </w:r>
    </w:p>
    <w:p>
      <w:pPr>
        <w:numPr>
          <w:ilvl w:val="0"/>
          <w:numId w:val="24"/>
        </w:numPr>
        <w:spacing w:lineRule="auto"/>
      </w:pPr>
      <w:r>
        <w:rPr/>
        <w:t xml:space="preserve">Export generation &lt;30 seconds (10K records)</w:t>
      </w:r>
    </w:p>
    <w:p>
      <w:pPr>
        <w:numPr>
          <w:ilvl w:val="0"/>
          <w:numId w:val="24"/>
        </w:numPr>
        <w:spacing w:lineRule="auto"/>
      </w:pPr>
      <w:r>
        <w:rPr/>
        <w:t xml:space="preserve">System availability 99.5% uptime</w:t>
      </w:r>
    </w:p>
    <w:p>
      <w:pPr>
        <w:numPr>
          <w:ilvl w:val="0"/>
          <w:numId w:val="24"/>
        </w:numPr>
        <w:spacing w:lineRule="auto"/>
      </w:pPr>
      <w:r>
        <w:rPr/>
        <w:t xml:space="preserve">Support 500+ concurrent users</w:t>
      </w:r>
    </w:p>
    <w:p>
      <w:pPr>
        <w:spacing w:after="210" w:lineRule="auto"/>
      </w:pPr>
      <w:r>
        <w:rPr>
          <w:b/>
        </w:rPr>
        <w:t xml:space="preserve">Measurement:</w:t>
      </w:r>
      <w:r>
        <w:rPr/>
        <w:t xml:space="preserve"> APM tools, load testing, Lighthouse score, uptime monitoring</w:t>
      </w:r>
    </w:p>
    <w:p>
      <w:pPr>
        <w:spacing w:line="271" w:before="240" w:lineRule="auto"/>
      </w:pPr>
      <w:bookmarkStart w:id="58" w:name="bm_7_4_maintainability_quality_attribute"/>
      <w:r>
        <w:rPr>
          <w:b/>
          <w:sz w:val="33"/>
        </w:rPr>
        <w:t xml:space="preserve">7.4 Maintainability Quality Attribute</w:t>
      </w:r>
      <w:bookmarkEnd w:id="58"/>
    </w:p>
    <w:p>
      <w:pPr>
        <w:spacing w:after="210" w:lineRule="auto"/>
      </w:pPr>
      <w:r>
        <w:rPr>
          <w:b/>
        </w:rPr>
        <w:t xml:space="preserve">Definition:</w:t>
      </w:r>
      <w:r>
        <w:rPr/>
        <w:t xml:space="preserve"> Code is easy to understand, modify, and enhance</w:t>
      </w:r>
    </w:p>
    <w:p>
      <w:pPr>
        <w:spacing w:after="210" w:lineRule="auto"/>
      </w:pPr>
      <w:r>
        <w:rPr>
          <w:b/>
        </w:rPr>
        <w:t xml:space="preserve">Goals:</w:t>
      </w:r>
    </w:p>
    <w:p>
      <w:pPr>
        <w:numPr>
          <w:ilvl w:val="0"/>
          <w:numId w:val="25"/>
        </w:numPr>
        <w:spacing w:lineRule="auto"/>
      </w:pPr>
      <w:r>
        <w:rPr/>
        <w:t xml:space="preserve">Cyclomatic complexity &lt;10 (average per function)</w:t>
      </w:r>
    </w:p>
    <w:p>
      <w:pPr>
        <w:numPr>
          <w:ilvl w:val="0"/>
          <w:numId w:val="25"/>
        </w:numPr>
        <w:spacing w:lineRule="auto"/>
      </w:pPr>
      <w:r>
        <w:rPr/>
        <w:t xml:space="preserve">Code coverage &gt;80% (unit tests)</w:t>
      </w:r>
    </w:p>
    <w:p>
      <w:pPr>
        <w:numPr>
          <w:ilvl w:val="0"/>
          <w:numId w:val="25"/>
        </w:numPr>
        <w:spacing w:lineRule="auto"/>
      </w:pPr>
      <w:r>
        <w:rPr/>
        <w:t xml:space="preserve">Code duplication &lt;3%</w:t>
      </w:r>
    </w:p>
    <w:p>
      <w:pPr>
        <w:numPr>
          <w:ilvl w:val="0"/>
          <w:numId w:val="25"/>
        </w:numPr>
        <w:spacing w:lineRule="auto"/>
      </w:pPr>
      <w:r>
        <w:rPr/>
        <w:t xml:space="preserve">Documentation completeness 100%</w:t>
      </w:r>
    </w:p>
    <w:p>
      <w:pPr>
        <w:numPr>
          <w:ilvl w:val="0"/>
          <w:numId w:val="25"/>
        </w:numPr>
        <w:spacing w:lineRule="auto"/>
      </w:pPr>
      <w:r>
        <w:rPr/>
        <w:t xml:space="preserve">Developer onboarding &lt;5 days</w:t>
      </w:r>
    </w:p>
    <w:p>
      <w:pPr>
        <w:spacing w:after="210" w:lineRule="auto"/>
      </w:pPr>
      <w:r>
        <w:rPr>
          <w:b/>
        </w:rPr>
        <w:t xml:space="preserve">Measurement:</w:t>
      </w:r>
      <w:r>
        <w:rPr/>
        <w:t xml:space="preserve"> SonarQube metrics, code review feedback, documentation audit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bm_8_appendices"/>
      <w:r>
        <w:rPr>
          <w:b/>
          <w:sz w:val="42"/>
        </w:rPr>
        <w:t xml:space="preserve">8. Appendices</w:t>
      </w:r>
      <w:bookmarkEnd w:id="59"/>
    </w:p>
    <w:p>
      <w:pPr>
        <w:spacing w:line="271" w:before="240" w:lineRule="auto"/>
      </w:pPr>
      <w:bookmarkStart w:id="60" w:name="appendix_a_glossary_of_terms"/>
      <w:r>
        <w:rPr>
          <w:b/>
          <w:sz w:val="33"/>
        </w:rPr>
        <w:t xml:space="preserve">Appendix A: Glossary of Terms</w:t>
      </w:r>
      <w:bookmarkEnd w:id="60"/>
    </w:p>
    <w:p>
      <w:pPr>
        <w:spacing w:after="210" w:lineRule="auto"/>
      </w:pPr>
      <w:r>
        <w:rPr>
          <w:b/>
        </w:rPr>
        <w:t xml:space="preserve">BIS:</w:t>
      </w:r>
      <w:r>
        <w:rPr/>
        <w:t xml:space="preserve"> Bureau of Indian Standards - Indian standards authority</w:t>
      </w:r>
      <w:r>
        <w:rPr/>
        <w:br w:type="textWrapping"/>
      </w:r>
      <w:r>
        <w:rPr>
          <w:b/>
        </w:rPr>
        <w:t xml:space="preserve">CMMI:</w:t>
      </w:r>
      <w:r>
        <w:rPr/>
        <w:t xml:space="preserve"> Capability Maturity Model Integration - process maturity framework</w:t>
      </w:r>
      <w:r>
        <w:rPr/>
        <w:br w:type="textWrapping"/>
      </w:r>
      <w:r>
        <w:rPr>
          <w:b/>
        </w:rPr>
        <w:t xml:space="preserve">CWGM:</w:t>
      </w:r>
      <w:r>
        <w:rPr/>
        <w:t xml:space="preserve"> Clear Water Gravitation Main - gravity-fed water distribution pipe</w:t>
      </w:r>
      <w:r>
        <w:rPr/>
        <w:br w:type="textWrapping"/>
      </w:r>
      <w:r>
        <w:rPr>
          <w:b/>
        </w:rPr>
        <w:t xml:space="preserve">DI Pipes:</w:t>
      </w:r>
      <w:r>
        <w:rPr/>
        <w:t xml:space="preserve"> Ductile Iron Pipes - water supply piping material</w:t>
      </w:r>
      <w:r>
        <w:rPr/>
        <w:br w:type="textWrapping"/>
      </w:r>
      <w:r>
        <w:rPr>
          <w:b/>
        </w:rPr>
        <w:t xml:space="preserve">OHT:</w:t>
      </w:r>
      <w:r>
        <w:rPr/>
        <w:t xml:space="preserve"> Overhead Tank - elevated water storage structure</w:t>
      </w:r>
      <w:r>
        <w:rPr/>
        <w:br w:type="textWrapping"/>
      </w:r>
      <w:r>
        <w:rPr>
          <w:b/>
        </w:rPr>
        <w:t xml:space="preserve">PIU:</w:t>
      </w:r>
      <w:r>
        <w:rPr/>
        <w:t xml:space="preserve"> Project Implementation Unit - local water supply project office</w:t>
      </w:r>
      <w:r>
        <w:rPr/>
        <w:br w:type="textWrapping"/>
      </w:r>
      <w:r>
        <w:rPr>
          <w:b/>
        </w:rPr>
        <w:t xml:space="preserve">RBAC:</w:t>
      </w:r>
      <w:r>
        <w:rPr/>
        <w:t xml:space="preserve"> Role-Based Access Control - security model based on user roles</w:t>
      </w:r>
      <w:r>
        <w:rPr/>
        <w:br w:type="textWrapping"/>
      </w:r>
      <w:r>
        <w:rPr>
          <w:b/>
        </w:rPr>
        <w:t xml:space="preserve">SRS:</w:t>
      </w:r>
      <w:r>
        <w:rPr/>
        <w:t xml:space="preserve"> Software Requirements Specification - formal requirements document</w:t>
      </w:r>
      <w:r>
        <w:rPr/>
        <w:br w:type="textWrapping"/>
      </w:r>
      <w:r>
        <w:rPr>
          <w:b/>
        </w:rPr>
        <w:t xml:space="preserve">TPIA:</w:t>
      </w:r>
      <w:r>
        <w:rPr/>
        <w:t xml:space="preserve"> Third Party Inspection Agency - external quality assurance inspector</w:t>
      </w:r>
      <w:r>
        <w:rPr/>
        <w:br w:type="textWrapping"/>
      </w:r>
      <w:r>
        <w:rPr>
          <w:b/>
        </w:rPr>
        <w:t xml:space="preserve">WTP:</w:t>
      </w:r>
      <w:r>
        <w:rPr/>
        <w:t xml:space="preserve"> Water Treatment Plant - facility for water purification</w:t>
      </w:r>
    </w:p>
    <w:p>
      <w:pPr>
        <w:spacing w:line="271" w:before="240" w:lineRule="auto"/>
      </w:pPr>
      <w:bookmarkStart w:id="61" w:name="appendix_b_functional_requirement_4631c2"/>
      <w:r>
        <w:rPr>
          <w:b/>
          <w:sz w:val="33"/>
        </w:rPr>
        <w:t xml:space="preserve">Appendix B: Functional Requirements Traceability</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FR ID</w:t>
            </w:r>
          </w:p>
        </w:tc>
        <w:tc>
          <w:tcPr>
            <w:tcBorders>
              <w:top w:val="single" w:sz="1" w:space="0" w:color="000000"/>
              <w:left w:val="single" w:sz="1" w:space="0" w:color="000000"/>
              <w:bottom w:val="single" w:sz="1" w:space="0" w:color="000000"/>
            </w:tcBorders>
          </w:tcPr>
          <w:p>
            <w:pPr>
              <w:spacing w:lineRule="auto"/>
            </w:pPr>
            <w:r>
              <w:rPr/>
              <w:t xml:space="preserve">Requirement</w:t>
            </w:r>
          </w:p>
        </w:tc>
        <w:tc>
          <w:tcPr>
            <w:tcBorders>
              <w:top w:val="single" w:sz="1" w:space="0" w:color="000000"/>
              <w:left w:val="single" w:sz="1" w:space="0" w:color="000000"/>
              <w:bottom w:val="single" w:sz="1" w:space="0" w:color="000000"/>
            </w:tcBorders>
          </w:tcPr>
          <w:p>
            <w:pPr>
              <w:spacing w:lineRule="auto"/>
            </w:pPr>
            <w:r>
              <w:rPr/>
              <w:t xml:space="preserve">Priority</w:t>
            </w:r>
          </w:p>
        </w:tc>
        <w:tc>
          <w:tcPr>
            <w:tcBorders>
              <w:top w:val="single" w:sz="1" w:space="0" w:color="000000"/>
              <w:left w:val="single" w:sz="1" w:space="0" w:color="000000"/>
              <w:bottom w:val="single" w:sz="1" w:space="0" w:color="000000"/>
            </w:tcBorders>
          </w:tcPr>
          <w:p>
            <w:pPr>
              <w:spacing w:lineRule="auto"/>
            </w:pPr>
            <w:r>
              <w:rPr/>
              <w:t xml:space="preserve">Use Cases</w:t>
            </w:r>
          </w:p>
        </w:tc>
        <w:tc>
          <w:tcPr>
            <w:tcBorders>
              <w:top w:val="single" w:sz="1" w:space="0" w:color="000000"/>
              <w:left w:val="single" w:sz="1" w:space="0" w:color="000000"/>
              <w:bottom w:val="single" w:sz="1" w:space="0" w:color="000000"/>
            </w:tcBorders>
          </w:tcPr>
          <w:p>
            <w:pPr>
              <w:spacing w:lineRule="auto"/>
            </w:pPr>
            <w:r>
              <w:rPr/>
              <w:t xml:space="preserve">NFRs Related</w:t>
            </w:r>
          </w:p>
        </w:tc>
      </w:tr>
      <w:tr>
        <w:trPr>
          <w:cantSplit/>
        </w:trPr>
        <w:tc>
          <w:tcPr>
            <w:tcBorders>
              <w:top w:val="single" w:sz="1" w:space="0" w:color="000000"/>
              <w:bottom w:val="single" w:sz="1" w:space="0" w:color="000000"/>
            </w:tcBorders>
          </w:tcPr>
          <w:p>
            <w:pPr>
              <w:spacing w:lineRule="auto"/>
            </w:pPr>
            <w:r>
              <w:rPr/>
              <w:t xml:space="preserve">FR-01</w:t>
            </w:r>
          </w:p>
        </w:tc>
        <w:tc>
          <w:tcPr>
            <w:tcBorders>
              <w:top w:val="single" w:sz="1" w:space="0" w:color="000000"/>
              <w:left w:val="single" w:sz="1" w:space="0" w:color="000000"/>
              <w:bottom w:val="single" w:sz="1" w:space="0" w:color="000000"/>
            </w:tcBorders>
          </w:tcPr>
          <w:p>
            <w:pPr>
              <w:spacing w:lineRule="auto"/>
            </w:pPr>
            <w:r>
              <w:rPr/>
              <w:t xml:space="preserve">Survey Inspection Interface</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UC-01, UC-02</w:t>
            </w:r>
          </w:p>
        </w:tc>
        <w:tc>
          <w:tcPr>
            <w:tcBorders>
              <w:top w:val="single" w:sz="1" w:space="0" w:color="000000"/>
              <w:left w:val="single" w:sz="1" w:space="0" w:color="000000"/>
              <w:bottom w:val="single" w:sz="1" w:space="0" w:color="000000"/>
            </w:tcBorders>
          </w:tcPr>
          <w:p>
            <w:pPr>
              <w:spacing w:lineRule="auto"/>
            </w:pPr>
            <w:r>
              <w:rPr/>
              <w:t xml:space="preserve">NFR-10, NFR-11, NFR-19</w:t>
            </w:r>
          </w:p>
        </w:tc>
      </w:tr>
      <w:tr>
        <w:trPr>
          <w:cantSplit/>
        </w:trPr>
        <w:tc>
          <w:tcPr>
            <w:tcBorders>
              <w:top w:val="single" w:sz="1" w:space="0" w:color="000000"/>
              <w:bottom w:val="single" w:sz="1" w:space="0" w:color="000000"/>
            </w:tcBorders>
          </w:tcPr>
          <w:p>
            <w:pPr>
              <w:spacing w:lineRule="auto"/>
            </w:pPr>
            <w:r>
              <w:rPr/>
              <w:t xml:space="preserve">FR-02</w:t>
            </w:r>
          </w:p>
        </w:tc>
        <w:tc>
          <w:tcPr>
            <w:tcBorders>
              <w:top w:val="single" w:sz="1" w:space="0" w:color="000000"/>
              <w:left w:val="single" w:sz="1" w:space="0" w:color="000000"/>
              <w:bottom w:val="single" w:sz="1" w:space="0" w:color="000000"/>
            </w:tcBorders>
          </w:tcPr>
          <w:p>
            <w:pPr>
              <w:spacing w:lineRule="auto"/>
            </w:pPr>
            <w:r>
              <w:rPr/>
              <w:t xml:space="preserve">Management Interface</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UC-03, UC-04</w:t>
            </w:r>
          </w:p>
        </w:tc>
        <w:tc>
          <w:tcPr>
            <w:tcBorders>
              <w:top w:val="single" w:sz="1" w:space="0" w:color="000000"/>
              <w:left w:val="single" w:sz="1" w:space="0" w:color="000000"/>
              <w:bottom w:val="single" w:sz="1" w:space="0" w:color="000000"/>
            </w:tcBorders>
          </w:tcPr>
          <w:p>
            <w:pPr>
              <w:spacing w:lineRule="auto"/>
            </w:pPr>
            <w:r>
              <w:rPr/>
              <w:t xml:space="preserve">NFR-10, NFR-11, NFR-19</w:t>
            </w:r>
          </w:p>
        </w:tc>
      </w:tr>
      <w:tr>
        <w:trPr>
          <w:cantSplit/>
        </w:trPr>
        <w:tc>
          <w:tcPr>
            <w:tcBorders>
              <w:top w:val="single" w:sz="1" w:space="0" w:color="000000"/>
              <w:bottom w:val="single" w:sz="1" w:space="0" w:color="000000"/>
            </w:tcBorders>
          </w:tcPr>
          <w:p>
            <w:pPr>
              <w:spacing w:lineRule="auto"/>
            </w:pPr>
            <w:r>
              <w:rPr/>
              <w:t xml:space="preserve">FR-03-06</w:t>
            </w:r>
          </w:p>
        </w:tc>
        <w:tc>
          <w:tcPr>
            <w:tcBorders>
              <w:top w:val="single" w:sz="1" w:space="0" w:color="000000"/>
              <w:left w:val="single" w:sz="1" w:space="0" w:color="000000"/>
              <w:bottom w:val="single" w:sz="1" w:space="0" w:color="000000"/>
            </w:tcBorders>
          </w:tcPr>
          <w:p>
            <w:pPr>
              <w:spacing w:lineRule="auto"/>
            </w:pPr>
            <w:r>
              <w:rPr/>
              <w:t xml:space="preserve">Hierarchical Filtering</w:t>
            </w:r>
          </w:p>
        </w:tc>
        <w:tc>
          <w:tcPr>
            <w:tcBorders>
              <w:top w:val="single" w:sz="1" w:space="0" w:color="000000"/>
              <w:left w:val="single" w:sz="1" w:space="0" w:color="000000"/>
              <w:bottom w:val="single" w:sz="1" w:space="0" w:color="000000"/>
            </w:tcBorders>
          </w:tcPr>
          <w:p>
            <w:pPr>
              <w:spacing w:lineRule="auto"/>
            </w:pPr>
            <w:r>
              <w:rPr/>
              <w:t xml:space="preserve">Critical/High</w:t>
            </w:r>
          </w:p>
        </w:tc>
        <w:tc>
          <w:tcPr>
            <w:tcBorders>
              <w:top w:val="single" w:sz="1" w:space="0" w:color="000000"/>
              <w:left w:val="single" w:sz="1" w:space="0" w:color="000000"/>
              <w:bottom w:val="single" w:sz="1" w:space="0" w:color="000000"/>
            </w:tcBorders>
          </w:tcPr>
          <w:p>
            <w:pPr>
              <w:spacing w:lineRule="auto"/>
            </w:pPr>
            <w:r>
              <w:rPr/>
              <w:t xml:space="preserve">UC-02, UC-05</w:t>
            </w:r>
          </w:p>
        </w:tc>
        <w:tc>
          <w:tcPr>
            <w:tcBorders>
              <w:top w:val="single" w:sz="1" w:space="0" w:color="000000"/>
              <w:left w:val="single" w:sz="1" w:space="0" w:color="000000"/>
              <w:bottom w:val="single" w:sz="1" w:space="0" w:color="000000"/>
            </w:tcBorders>
          </w:tcPr>
          <w:p>
            <w:pPr>
              <w:spacing w:lineRule="auto"/>
            </w:pPr>
            <w:r>
              <w:rPr/>
              <w:t xml:space="preserve">NFR-10, NFR-25</w:t>
            </w:r>
          </w:p>
        </w:tc>
      </w:tr>
      <w:tr>
        <w:trPr>
          <w:cantSplit/>
        </w:trPr>
        <w:tc>
          <w:tcPr>
            <w:tcBorders>
              <w:top w:val="single" w:sz="1" w:space="0" w:color="000000"/>
              <w:bottom w:val="single" w:sz="1" w:space="0" w:color="000000"/>
            </w:tcBorders>
          </w:tcPr>
          <w:p>
            <w:pPr>
              <w:spacing w:lineRule="auto"/>
            </w:pPr>
            <w:r>
              <w:rPr/>
              <w:t xml:space="preserve">FR-07-09</w:t>
            </w:r>
          </w:p>
        </w:tc>
        <w:tc>
          <w:tcPr>
            <w:tcBorders>
              <w:top w:val="single" w:sz="1" w:space="0" w:color="000000"/>
              <w:left w:val="single" w:sz="1" w:space="0" w:color="000000"/>
              <w:bottom w:val="single" w:sz="1" w:space="0" w:color="000000"/>
            </w:tcBorders>
          </w:tcPr>
          <w:p>
            <w:pPr>
              <w:spacing w:lineRule="auto"/>
            </w:pPr>
            <w:r>
              <w:rPr/>
              <w:t xml:space="preserve">Search Execution</w:t>
            </w:r>
          </w:p>
        </w:tc>
        <w:tc>
          <w:tcPr>
            <w:tcBorders>
              <w:top w:val="single" w:sz="1" w:space="0" w:color="000000"/>
              <w:left w:val="single" w:sz="1" w:space="0" w:color="000000"/>
              <w:bottom w:val="single" w:sz="1" w:space="0" w:color="000000"/>
            </w:tcBorders>
          </w:tcPr>
          <w:p>
            <w:pPr>
              <w:spacing w:lineRule="auto"/>
            </w:pPr>
            <w:r>
              <w:rPr/>
              <w:t xml:space="preserve">Critical/High</w:t>
            </w:r>
          </w:p>
        </w:tc>
        <w:tc>
          <w:tcPr>
            <w:tcBorders>
              <w:top w:val="single" w:sz="1" w:space="0" w:color="000000"/>
              <w:left w:val="single" w:sz="1" w:space="0" w:color="000000"/>
              <w:bottom w:val="single" w:sz="1" w:space="0" w:color="000000"/>
            </w:tcBorders>
          </w:tcPr>
          <w:p>
            <w:pPr>
              <w:spacing w:lineRule="auto"/>
            </w:pPr>
            <w:r>
              <w:rPr/>
              <w:t xml:space="preserve">UC-02</w:t>
            </w:r>
          </w:p>
        </w:tc>
        <w:tc>
          <w:tcPr>
            <w:tcBorders>
              <w:top w:val="single" w:sz="1" w:space="0" w:color="000000"/>
              <w:left w:val="single" w:sz="1" w:space="0" w:color="000000"/>
              <w:bottom w:val="single" w:sz="1" w:space="0" w:color="000000"/>
            </w:tcBorders>
          </w:tcPr>
          <w:p>
            <w:pPr>
              <w:spacing w:lineRule="auto"/>
            </w:pPr>
            <w:r>
              <w:rPr/>
              <w:t xml:space="preserve">NFR-10, NFR-04</w:t>
            </w:r>
          </w:p>
        </w:tc>
      </w:tr>
      <w:tr>
        <w:trPr>
          <w:cantSplit/>
        </w:trPr>
        <w:tc>
          <w:tcPr>
            <w:tcBorders>
              <w:top w:val="single" w:sz="1" w:space="0" w:color="000000"/>
              <w:bottom w:val="single" w:sz="1" w:space="0" w:color="000000"/>
            </w:tcBorders>
          </w:tcPr>
          <w:p>
            <w:pPr>
              <w:spacing w:lineRule="auto"/>
            </w:pPr>
            <w:r>
              <w:rPr/>
              <w:t xml:space="preserve">FR-10-13</w:t>
            </w:r>
          </w:p>
        </w:tc>
        <w:tc>
          <w:tcPr>
            <w:tcBorders>
              <w:top w:val="single" w:sz="1" w:space="0" w:color="000000"/>
              <w:left w:val="single" w:sz="1" w:space="0" w:color="000000"/>
              <w:bottom w:val="single" w:sz="1" w:space="0" w:color="000000"/>
            </w:tcBorders>
          </w:tcPr>
          <w:p>
            <w:pPr>
              <w:spacing w:lineRule="auto"/>
            </w:pPr>
            <w:r>
              <w:rPr/>
              <w:t xml:space="preserve">Display &amp; Export</w:t>
            </w:r>
          </w:p>
        </w:tc>
        <w:tc>
          <w:tcPr>
            <w:tcBorders>
              <w:top w:val="single" w:sz="1" w:space="0" w:color="000000"/>
              <w:left w:val="single" w:sz="1" w:space="0" w:color="000000"/>
              <w:bottom w:val="single" w:sz="1" w:space="0" w:color="000000"/>
            </w:tcBorders>
          </w:tcPr>
          <w:p>
            <w:pPr>
              <w:spacing w:lineRule="auto"/>
            </w:pPr>
            <w:r>
              <w:rPr/>
              <w:t xml:space="preserve">High/Medium</w:t>
            </w:r>
          </w:p>
        </w:tc>
        <w:tc>
          <w:tcPr>
            <w:tcBorders>
              <w:top w:val="single" w:sz="1" w:space="0" w:color="000000"/>
              <w:left w:val="single" w:sz="1" w:space="0" w:color="000000"/>
              <w:bottom w:val="single" w:sz="1" w:space="0" w:color="000000"/>
            </w:tcBorders>
          </w:tcPr>
          <w:p>
            <w:pPr>
              <w:spacing w:lineRule="auto"/>
            </w:pPr>
            <w:r>
              <w:rPr/>
              <w:t xml:space="preserve">UC-01, UC-06</w:t>
            </w:r>
          </w:p>
        </w:tc>
        <w:tc>
          <w:tcPr>
            <w:tcBorders>
              <w:top w:val="single" w:sz="1" w:space="0" w:color="000000"/>
              <w:left w:val="single" w:sz="1" w:space="0" w:color="000000"/>
              <w:bottom w:val="single" w:sz="1" w:space="0" w:color="000000"/>
            </w:tcBorders>
          </w:tcPr>
          <w:p>
            <w:pPr>
              <w:spacing w:lineRule="auto"/>
            </w:pPr>
            <w:r>
              <w:rPr/>
              <w:t xml:space="preserve">NFR-10, NFR-12, NFR-19</w:t>
            </w:r>
          </w:p>
        </w:tc>
      </w:tr>
      <w:tr>
        <w:trPr>
          <w:cantSplit/>
        </w:trPr>
        <w:tc>
          <w:tcPr>
            <w:tcBorders>
              <w:top w:val="single" w:sz="1" w:space="0" w:color="000000"/>
              <w:bottom w:val="single" w:sz="1" w:space="0" w:color="000000"/>
            </w:tcBorders>
          </w:tcPr>
          <w:p>
            <w:pPr>
              <w:spacing w:lineRule="auto"/>
            </w:pPr>
            <w:r>
              <w:rPr/>
              <w:t xml:space="preserve">FR-14-16</w:t>
            </w:r>
          </w:p>
        </w:tc>
        <w:tc>
          <w:tcPr>
            <w:tcBorders>
              <w:top w:val="single" w:sz="1" w:space="0" w:color="000000"/>
              <w:left w:val="single" w:sz="1" w:space="0" w:color="000000"/>
              <w:bottom w:val="single" w:sz="1" w:space="0" w:color="000000"/>
            </w:tcBorders>
          </w:tcPr>
          <w:p>
            <w:pPr>
              <w:spacing w:lineRule="auto"/>
            </w:pPr>
            <w:r>
              <w:rPr/>
              <w:t xml:space="preserve">Data Entry &amp; Validation</w:t>
            </w:r>
          </w:p>
        </w:tc>
        <w:tc>
          <w:tcPr>
            <w:tcBorders>
              <w:top w:val="single" w:sz="1" w:space="0" w:color="000000"/>
              <w:left w:val="single" w:sz="1" w:space="0" w:color="000000"/>
              <w:bottom w:val="single" w:sz="1" w:space="0" w:color="000000"/>
            </w:tcBorders>
          </w:tcPr>
          <w:p>
            <w:pPr>
              <w:spacing w:lineRule="auto"/>
            </w:pPr>
            <w:r>
              <w:rPr/>
              <w:t xml:space="preserve">Critical/High</w:t>
            </w:r>
          </w:p>
        </w:tc>
        <w:tc>
          <w:tcPr>
            <w:tcBorders>
              <w:top w:val="single" w:sz="1" w:space="0" w:color="000000"/>
              <w:left w:val="single" w:sz="1" w:space="0" w:color="000000"/>
              <w:bottom w:val="single" w:sz="1" w:space="0" w:color="000000"/>
            </w:tcBorders>
          </w:tcPr>
          <w:p>
            <w:pPr>
              <w:spacing w:lineRule="auto"/>
            </w:pPr>
            <w:r>
              <w:rPr/>
              <w:t xml:space="preserve">UC-03</w:t>
            </w:r>
          </w:p>
        </w:tc>
        <w:tc>
          <w:tcPr>
            <w:tcBorders>
              <w:top w:val="single" w:sz="1" w:space="0" w:color="000000"/>
              <w:left w:val="single" w:sz="1" w:space="0" w:color="000000"/>
              <w:bottom w:val="single" w:sz="1" w:space="0" w:color="000000"/>
            </w:tcBorders>
          </w:tcPr>
          <w:p>
            <w:pPr>
              <w:spacing w:lineRule="auto"/>
            </w:pPr>
            <w:r>
              <w:rPr/>
              <w:t xml:space="preserve">NFR-04, NFR-07, NFR-08</w:t>
            </w:r>
          </w:p>
        </w:tc>
      </w:tr>
      <w:tr>
        <w:trPr>
          <w:cantSplit/>
        </w:trPr>
        <w:tc>
          <w:tcPr>
            <w:tcBorders>
              <w:top w:val="single" w:sz="1" w:space="0" w:color="000000"/>
              <w:bottom w:val="single" w:sz="1" w:space="0" w:color="000000"/>
            </w:tcBorders>
          </w:tcPr>
          <w:p>
            <w:pPr>
              <w:spacing w:lineRule="auto"/>
            </w:pPr>
            <w:r>
              <w:rPr/>
              <w:t xml:space="preserve">FR-17-19</w:t>
            </w:r>
          </w:p>
        </w:tc>
        <w:tc>
          <w:tcPr>
            <w:tcBorders>
              <w:top w:val="single" w:sz="1" w:space="0" w:color="000000"/>
              <w:left w:val="single" w:sz="1" w:space="0" w:color="000000"/>
              <w:bottom w:val="single" w:sz="1" w:space="0" w:color="000000"/>
            </w:tcBorders>
          </w:tcPr>
          <w:p>
            <w:pPr>
              <w:spacing w:lineRule="auto"/>
            </w:pPr>
            <w:r>
              <w:rPr/>
              <w:t xml:space="preserve">Quality Metrics</w:t>
            </w:r>
          </w:p>
        </w:tc>
        <w:tc>
          <w:tcPr>
            <w:tcBorders>
              <w:top w:val="single" w:sz="1" w:space="0" w:color="000000"/>
              <w:left w:val="single" w:sz="1" w:space="0" w:color="000000"/>
              <w:bottom w:val="single" w:sz="1" w:space="0" w:color="000000"/>
            </w:tcBorders>
          </w:tcPr>
          <w:p>
            <w:pPr>
              <w:spacing w:lineRule="auto"/>
            </w:pPr>
            <w:r>
              <w:rPr/>
              <w:t xml:space="preserve">High/Medium</w:t>
            </w:r>
          </w:p>
        </w:tc>
        <w:tc>
          <w:tcPr>
            <w:tcBorders>
              <w:top w:val="single" w:sz="1" w:space="0" w:color="000000"/>
              <w:left w:val="single" w:sz="1" w:space="0" w:color="000000"/>
              <w:bottom w:val="single" w:sz="1" w:space="0" w:color="000000"/>
            </w:tcBorders>
          </w:tcPr>
          <w:p>
            <w:pPr>
              <w:spacing w:lineRule="auto"/>
            </w:pPr>
            <w:r>
              <w:rPr/>
              <w:t xml:space="preserve">UC-07, UC-10</w:t>
            </w:r>
          </w:p>
        </w:tc>
        <w:tc>
          <w:tcPr>
            <w:tcBorders>
              <w:top w:val="single" w:sz="1" w:space="0" w:color="000000"/>
              <w:left w:val="single" w:sz="1" w:space="0" w:color="000000"/>
              <w:bottom w:val="single" w:sz="1" w:space="0" w:color="000000"/>
            </w:tcBorders>
          </w:tcPr>
          <w:p>
            <w:pPr>
              <w:spacing w:lineRule="auto"/>
            </w:pPr>
            <w:r>
              <w:rPr/>
              <w:t xml:space="preserve">NFR-10, NFR-17</w:t>
            </w:r>
          </w:p>
        </w:tc>
      </w:tr>
      <w:tr>
        <w:trPr>
          <w:cantSplit/>
        </w:trPr>
        <w:tc>
          <w:tcPr>
            <w:tcBorders>
              <w:top w:val="single" w:sz="1" w:space="0" w:color="000000"/>
              <w:bottom w:val="single" w:sz="1" w:space="0" w:color="000000"/>
            </w:tcBorders>
          </w:tcPr>
          <w:p>
            <w:pPr>
              <w:spacing w:lineRule="auto"/>
            </w:pPr>
            <w:r>
              <w:rPr/>
              <w:t xml:space="preserve">FR-20</w:t>
            </w:r>
          </w:p>
        </w:tc>
        <w:tc>
          <w:tcPr>
            <w:tcBorders>
              <w:top w:val="single" w:sz="1" w:space="0" w:color="000000"/>
              <w:left w:val="single" w:sz="1" w:space="0" w:color="000000"/>
              <w:bottom w:val="single" w:sz="1" w:space="0" w:color="000000"/>
            </w:tcBorders>
          </w:tcPr>
          <w:p>
            <w:pPr>
              <w:spacing w:lineRule="auto"/>
            </w:pPr>
            <w:r>
              <w:rPr/>
              <w:t xml:space="preserve">RBAC Data Visibility</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UC-09</w:t>
            </w:r>
          </w:p>
        </w:tc>
        <w:tc>
          <w:tcPr>
            <w:tcBorders>
              <w:top w:val="single" w:sz="1" w:space="0" w:color="000000"/>
              <w:left w:val="single" w:sz="1" w:space="0" w:color="000000"/>
              <w:bottom w:val="single" w:sz="1" w:space="0" w:color="000000"/>
            </w:tcBorders>
          </w:tcPr>
          <w:p>
            <w:pPr>
              <w:spacing w:lineRule="auto"/>
            </w:pPr>
            <w:r>
              <w:rPr/>
              <w:t xml:space="preserve">NFR-01, NFR-09, NFR-23</w:t>
            </w:r>
          </w:p>
        </w:tc>
      </w:tr>
      <w:tr>
        <w:trPr>
          <w:cantSplit/>
        </w:trPr>
        <w:tc>
          <w:tcPr>
            <w:tcBorders>
              <w:top w:val="single" w:sz="1" w:space="0" w:color="000000"/>
              <w:bottom w:val="single" w:sz="1" w:space="0" w:color="000000"/>
            </w:tcBorders>
          </w:tcPr>
          <w:p>
            <w:pPr>
              <w:spacing w:lineRule="auto"/>
            </w:pPr>
            <w:r>
              <w:rPr/>
              <w:t xml:space="preserve">FR-21</w:t>
            </w:r>
          </w:p>
        </w:tc>
        <w:tc>
          <w:tcPr>
            <w:tcBorders>
              <w:top w:val="single" w:sz="1" w:space="0" w:color="000000"/>
              <w:left w:val="single" w:sz="1" w:space="0" w:color="000000"/>
              <w:bottom w:val="single" w:sz="1" w:space="0" w:color="000000"/>
            </w:tcBorders>
          </w:tcPr>
          <w:p>
            <w:pPr>
              <w:spacing w:lineRule="auto"/>
            </w:pPr>
            <w:r>
              <w:rPr/>
              <w:t xml:space="preserve">Audit Trail Logging</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UC-08</w:t>
            </w:r>
          </w:p>
        </w:tc>
        <w:tc>
          <w:tcPr>
            <w:tcBorders>
              <w:top w:val="single" w:sz="1" w:space="0" w:color="000000"/>
              <w:left w:val="single" w:sz="1" w:space="0" w:color="000000"/>
              <w:bottom w:val="single" w:sz="1" w:space="0" w:color="000000"/>
            </w:tcBorders>
          </w:tcPr>
          <w:p>
            <w:pPr>
              <w:spacing w:lineRule="auto"/>
            </w:pPr>
            <w:r>
              <w:rPr/>
              <w:t xml:space="preserve">NFR-02, NFR-08, NFR-24</w:t>
            </w:r>
          </w:p>
        </w:tc>
      </w:tr>
      <w:tr>
        <w:trPr>
          <w:cantSplit/>
        </w:trPr>
        <w:tc>
          <w:tcPr>
            <w:tcBorders>
              <w:top w:val="single" w:sz="1" w:space="0" w:color="000000"/>
              <w:bottom w:val="single" w:sz="1" w:space="0" w:color="000000"/>
            </w:tcBorders>
          </w:tcPr>
          <w:p>
            <w:pPr>
              <w:spacing w:lineRule="auto"/>
            </w:pPr>
            <w:r>
              <w:rPr/>
              <w:t xml:space="preserve">FR-22</w:t>
            </w:r>
          </w:p>
        </w:tc>
        <w:tc>
          <w:tcPr>
            <w:tcBorders>
              <w:top w:val="single" w:sz="1" w:space="0" w:color="000000"/>
              <w:left w:val="single" w:sz="1" w:space="0" w:color="000000"/>
              <w:bottom w:val="single" w:sz="1" w:space="0" w:color="000000"/>
            </w:tcBorders>
          </w:tcPr>
          <w:p>
            <w:pPr>
              <w:spacing w:lineRule="auto"/>
            </w:pPr>
            <w:r>
              <w:rPr/>
              <w:t xml:space="preserve">Multi-Language Support</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All</w:t>
            </w:r>
          </w:p>
        </w:tc>
        <w:tc>
          <w:tcPr>
            <w:tcBorders>
              <w:top w:val="single" w:sz="1" w:space="0" w:color="000000"/>
              <w:left w:val="single" w:sz="1" w:space="0" w:color="000000"/>
              <w:bottom w:val="single" w:sz="1" w:space="0" w:color="000000"/>
            </w:tcBorders>
          </w:tcPr>
          <w:p>
            <w:pPr>
              <w:spacing w:lineRule="auto"/>
            </w:pPr>
            <w:r>
              <w:rPr/>
              <w:t xml:space="preserve">NFR-19</w:t>
            </w:r>
          </w:p>
        </w:tc>
      </w:tr>
      <w:tr>
        <w:trPr>
          <w:cantSplit/>
        </w:trPr>
        <w:tc>
          <w:tcPr>
            <w:tcBorders>
              <w:top w:val="single" w:sz="1" w:space="0" w:color="000000"/>
              <w:bottom w:val="single" w:sz="1" w:space="0" w:color="000000"/>
            </w:tcBorders>
          </w:tcPr>
          <w:p>
            <w:pPr>
              <w:spacing w:lineRule="auto"/>
            </w:pPr>
            <w:r>
              <w:rPr/>
              <w:t xml:space="preserve">FR-23</w:t>
            </w:r>
          </w:p>
        </w:tc>
        <w:tc>
          <w:tcPr>
            <w:tcBorders>
              <w:top w:val="single" w:sz="1" w:space="0" w:color="000000"/>
              <w:left w:val="single" w:sz="1" w:space="0" w:color="000000"/>
              <w:bottom w:val="single" w:sz="1" w:space="0" w:color="000000"/>
            </w:tcBorders>
          </w:tcPr>
          <w:p>
            <w:pPr>
              <w:spacing w:lineRule="auto"/>
            </w:pPr>
            <w:r>
              <w:rPr/>
              <w:t xml:space="preserve">Report Generation</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UC-10</w:t>
            </w:r>
          </w:p>
        </w:tc>
        <w:tc>
          <w:tcPr>
            <w:tcBorders>
              <w:top w:val="single" w:sz="1" w:space="0" w:color="000000"/>
              <w:left w:val="single" w:sz="1" w:space="0" w:color="000000"/>
              <w:bottom w:val="single" w:sz="1" w:space="0" w:color="000000"/>
            </w:tcBorders>
          </w:tcPr>
          <w:p>
            <w:pPr>
              <w:spacing w:lineRule="auto"/>
            </w:pPr>
            <w:r>
              <w:rPr/>
              <w:t xml:space="preserve">NFR-10, NFR-12</w:t>
            </w:r>
          </w:p>
        </w:tc>
      </w:tr>
      <w:tr>
        <w:trPr>
          <w:cantSplit/>
        </w:trPr>
        <w:tc>
          <w:tcPr>
            <w:tcBorders>
              <w:top w:val="single" w:sz="1" w:space="0" w:color="000000"/>
              <w:bottom w:val="single" w:sz="1" w:space="0" w:color="000000"/>
            </w:tcBorders>
          </w:tcPr>
          <w:p>
            <w:pPr>
              <w:spacing w:lineRule="auto"/>
            </w:pPr>
            <w:r>
              <w:rPr/>
              <w:t xml:space="preserve">FR-24</w:t>
            </w:r>
          </w:p>
        </w:tc>
        <w:tc>
          <w:tcPr>
            <w:tcBorders>
              <w:top w:val="single" w:sz="1" w:space="0" w:color="000000"/>
              <w:left w:val="single" w:sz="1" w:space="0" w:color="000000"/>
              <w:bottom w:val="single" w:sz="1" w:space="0" w:color="000000"/>
            </w:tcBorders>
          </w:tcPr>
          <w:p>
            <w:pPr>
              <w:spacing w:lineRule="auto"/>
            </w:pPr>
            <w:r>
              <w:rPr/>
              <w:t xml:space="preserve">Data Consistency</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UC-11</w:t>
            </w:r>
          </w:p>
        </w:tc>
        <w:tc>
          <w:tcPr>
            <w:tcBorders>
              <w:top w:val="single" w:sz="1" w:space="0" w:color="000000"/>
              <w:left w:val="single" w:sz="1" w:space="0" w:color="000000"/>
              <w:bottom w:val="single" w:sz="1" w:space="0" w:color="000000"/>
            </w:tcBorders>
          </w:tcPr>
          <w:p>
            <w:pPr>
              <w:spacing w:lineRule="auto"/>
            </w:pPr>
            <w:r>
              <w:rPr/>
              <w:t xml:space="preserve">NFR-08, NFR-17</w:t>
            </w:r>
          </w:p>
        </w:tc>
      </w:tr>
      <w:tr>
        <w:trPr>
          <w:cantSplit/>
        </w:trPr>
        <w:tc>
          <w:tcPr>
            <w:tcBorders>
              <w:top w:val="single" w:sz="1" w:space="0" w:color="000000"/>
              <w:bottom w:val="single" w:sz="1" w:space="0" w:color="000000"/>
            </w:tcBorders>
          </w:tcPr>
          <w:p>
            <w:pPr>
              <w:spacing w:lineRule="auto"/>
            </w:pPr>
            <w:r>
              <w:rPr/>
              <w:t xml:space="preserve">FR-25</w:t>
            </w:r>
          </w:p>
        </w:tc>
        <w:tc>
          <w:tcPr>
            <w:tcBorders>
              <w:top w:val="single" w:sz="1" w:space="0" w:color="000000"/>
              <w:left w:val="single" w:sz="1" w:space="0" w:color="000000"/>
              <w:bottom w:val="single" w:sz="1" w:space="0" w:color="000000"/>
            </w:tcBorders>
          </w:tcPr>
          <w:p>
            <w:pPr>
              <w:spacing w:lineRule="auto"/>
            </w:pPr>
            <w:r>
              <w:rPr/>
              <w:t xml:space="preserve">Master Data Integration</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UC-02, UC-05</w:t>
            </w:r>
          </w:p>
        </w:tc>
        <w:tc>
          <w:tcPr>
            <w:tcBorders>
              <w:top w:val="single" w:sz="1" w:space="0" w:color="000000"/>
              <w:left w:val="single" w:sz="1" w:space="0" w:color="000000"/>
              <w:bottom w:val="single" w:sz="1" w:space="0" w:color="000000"/>
            </w:tcBorders>
          </w:tcPr>
          <w:p>
            <w:pPr>
              <w:spacing w:lineRule="auto"/>
            </w:pPr>
            <w:r>
              <w:rPr/>
              <w:t xml:space="preserve">NFR-20</w:t>
            </w:r>
          </w:p>
        </w:tc>
      </w:tr>
      <w:tr>
        <w:trPr>
          <w:cantSplit/>
        </w:trPr>
        <w:tc>
          <w:tcPr>
            <w:tcBorders>
              <w:top w:val="single" w:sz="1" w:space="0" w:color="000000"/>
              <w:bottom w:val="single" w:sz="1" w:space="0" w:color="000000"/>
            </w:tcBorders>
          </w:tcPr>
          <w:p>
            <w:pPr>
              <w:spacing w:lineRule="auto"/>
            </w:pPr>
            <w:r>
              <w:rPr/>
              <w:t xml:space="preserve">FR-26</w:t>
            </w:r>
          </w:p>
        </w:tc>
        <w:tc>
          <w:tcPr>
            <w:tcBorders>
              <w:top w:val="single" w:sz="1" w:space="0" w:color="000000"/>
              <w:left w:val="single" w:sz="1" w:space="0" w:color="000000"/>
              <w:bottom w:val="single" w:sz="1" w:space="0" w:color="000000"/>
            </w:tcBorders>
          </w:tcPr>
          <w:p>
            <w:pPr>
              <w:spacing w:lineRule="auto"/>
            </w:pPr>
            <w:r>
              <w:rPr/>
              <w:t xml:space="preserve">Mobile Responsive</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UC-12</w:t>
            </w:r>
          </w:p>
        </w:tc>
        <w:tc>
          <w:tcPr>
            <w:tcBorders>
              <w:top w:val="single" w:sz="1" w:space="0" w:color="000000"/>
              <w:left w:val="single" w:sz="1" w:space="0" w:color="000000"/>
              <w:bottom w:val="single" w:sz="1" w:space="0" w:color="000000"/>
            </w:tcBorders>
          </w:tcPr>
          <w:p>
            <w:pPr>
              <w:spacing w:lineRule="auto"/>
            </w:pPr>
            <w:r>
              <w:rPr/>
              <w:t xml:space="preserve">NFR-11, NFR-19</w:t>
            </w:r>
          </w:p>
        </w:tc>
      </w:tr>
    </w:tbl>
    <w:p>
      <w:pPr>
        <w:spacing w:lineRule="auto"/>
      </w:pPr>
    </w:p>
    <w:p>
      <w:pPr>
        <w:spacing w:line="271" w:before="240" w:lineRule="auto"/>
      </w:pPr>
      <w:bookmarkStart w:id="62" w:name="appendix_c_use_case_traceability_matrix"/>
      <w:r>
        <w:rPr>
          <w:b/>
          <w:sz w:val="33"/>
        </w:rPr>
        <w:t xml:space="preserve">Appendix C: Use Case Traceability Matrix</w:t>
      </w:r>
      <w:bookmarkEnd w:id="6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UC ID</w:t>
            </w:r>
          </w:p>
        </w:tc>
        <w:tc>
          <w:tcPr>
            <w:tcBorders>
              <w:top w:val="single" w:sz="1" w:space="0" w:color="000000"/>
              <w:left w:val="single" w:sz="1" w:space="0" w:color="000000"/>
              <w:bottom w:val="single" w:sz="1" w:space="0" w:color="000000"/>
            </w:tcBorders>
          </w:tcPr>
          <w:p>
            <w:pPr>
              <w:spacing w:lineRule="auto"/>
            </w:pPr>
            <w:r>
              <w:rPr/>
              <w:t xml:space="preserve">Use Case Name</w:t>
            </w:r>
          </w:p>
        </w:tc>
        <w:tc>
          <w:tcPr>
            <w:tcBorders>
              <w:top w:val="single" w:sz="1" w:space="0" w:color="000000"/>
              <w:left w:val="single" w:sz="1" w:space="0" w:color="000000"/>
              <w:bottom w:val="single" w:sz="1" w:space="0" w:color="000000"/>
            </w:tcBorders>
          </w:tcPr>
          <w:p>
            <w:pPr>
              <w:spacing w:lineRule="auto"/>
            </w:pPr>
            <w:r>
              <w:rPr/>
              <w:t xml:space="preserve">Priority</w:t>
            </w:r>
          </w:p>
        </w:tc>
        <w:tc>
          <w:tcPr>
            <w:tcBorders>
              <w:top w:val="single" w:sz="1" w:space="0" w:color="000000"/>
              <w:left w:val="single" w:sz="1" w:space="0" w:color="000000"/>
              <w:bottom w:val="single" w:sz="1" w:space="0" w:color="000000"/>
            </w:tcBorders>
          </w:tcPr>
          <w:p>
            <w:pPr>
              <w:spacing w:lineRule="auto"/>
            </w:pPr>
            <w:r>
              <w:rPr/>
              <w:t xml:space="preserve">Key Actors</w:t>
            </w:r>
          </w:p>
        </w:tc>
        <w:tc>
          <w:tcPr>
            <w:tcBorders>
              <w:top w:val="single" w:sz="1" w:space="0" w:color="000000"/>
              <w:left w:val="single" w:sz="1" w:space="0" w:color="000000"/>
              <w:bottom w:val="single" w:sz="1" w:space="0" w:color="000000"/>
            </w:tcBorders>
          </w:tcPr>
          <w:p>
            <w:pPr>
              <w:spacing w:lineRule="auto"/>
            </w:pPr>
            <w:r>
              <w:rPr/>
              <w:t xml:space="preserve">Functional Requirements</w:t>
            </w:r>
          </w:p>
        </w:tc>
      </w:tr>
      <w:tr>
        <w:trPr>
          <w:cantSplit/>
        </w:trPr>
        <w:tc>
          <w:tcPr>
            <w:tcBorders>
              <w:top w:val="single" w:sz="1" w:space="0" w:color="000000"/>
              <w:bottom w:val="single" w:sz="1" w:space="0" w:color="000000"/>
            </w:tcBorders>
          </w:tcPr>
          <w:p>
            <w:pPr>
              <w:spacing w:lineRule="auto"/>
            </w:pPr>
            <w:r>
              <w:rPr/>
              <w:t xml:space="preserve">UC-01</w:t>
            </w:r>
          </w:p>
        </w:tc>
        <w:tc>
          <w:tcPr>
            <w:tcBorders>
              <w:top w:val="single" w:sz="1" w:space="0" w:color="000000"/>
              <w:left w:val="single" w:sz="1" w:space="0" w:color="000000"/>
              <w:bottom w:val="single" w:sz="1" w:space="0" w:color="000000"/>
            </w:tcBorders>
          </w:tcPr>
          <w:p>
            <w:pPr>
              <w:spacing w:lineRule="auto"/>
            </w:pPr>
            <w:r>
              <w:rPr/>
              <w:t xml:space="preserve">View Inspection Records</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QA Supervisor, Data Manager</w:t>
            </w:r>
          </w:p>
        </w:tc>
        <w:tc>
          <w:tcPr>
            <w:tcBorders>
              <w:top w:val="single" w:sz="1" w:space="0" w:color="000000"/>
              <w:left w:val="single" w:sz="1" w:space="0" w:color="000000"/>
              <w:bottom w:val="single" w:sz="1" w:space="0" w:color="000000"/>
            </w:tcBorders>
          </w:tcPr>
          <w:p>
            <w:pPr>
              <w:spacing w:lineRule="auto"/>
            </w:pPr>
            <w:r>
              <w:rPr/>
              <w:t xml:space="preserve">FR-01, FR-10, FR-12, FR-13, FR-21</w:t>
            </w:r>
          </w:p>
        </w:tc>
      </w:tr>
      <w:tr>
        <w:trPr>
          <w:cantSplit/>
        </w:trPr>
        <w:tc>
          <w:tcPr>
            <w:tcBorders>
              <w:top w:val="single" w:sz="1" w:space="0" w:color="000000"/>
              <w:bottom w:val="single" w:sz="1" w:space="0" w:color="000000"/>
            </w:tcBorders>
          </w:tcPr>
          <w:p>
            <w:pPr>
              <w:spacing w:lineRule="auto"/>
            </w:pPr>
            <w:r>
              <w:rPr/>
              <w:t xml:space="preserve">UC-02</w:t>
            </w:r>
          </w:p>
        </w:tc>
        <w:tc>
          <w:tcPr>
            <w:tcBorders>
              <w:top w:val="single" w:sz="1" w:space="0" w:color="000000"/>
              <w:left w:val="single" w:sz="1" w:space="0" w:color="000000"/>
              <w:bottom w:val="single" w:sz="1" w:space="0" w:color="000000"/>
            </w:tcBorders>
          </w:tcPr>
          <w:p>
            <w:pPr>
              <w:spacing w:lineRule="auto"/>
            </w:pPr>
            <w:r>
              <w:rPr/>
              <w:t xml:space="preserve">Search and Filter</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All Data Users</w:t>
            </w:r>
          </w:p>
        </w:tc>
        <w:tc>
          <w:tcPr>
            <w:tcBorders>
              <w:top w:val="single" w:sz="1" w:space="0" w:color="000000"/>
              <w:left w:val="single" w:sz="1" w:space="0" w:color="000000"/>
              <w:bottom w:val="single" w:sz="1" w:space="0" w:color="000000"/>
            </w:tcBorders>
          </w:tcPr>
          <w:p>
            <w:pPr>
              <w:spacing w:lineRule="auto"/>
            </w:pPr>
            <w:r>
              <w:rPr/>
              <w:t xml:space="preserve">FR-03-09, FR-25, FR-21</w:t>
            </w:r>
          </w:p>
        </w:tc>
      </w:tr>
      <w:tr>
        <w:trPr>
          <w:cantSplit/>
        </w:trPr>
        <w:tc>
          <w:tcPr>
            <w:tcBorders>
              <w:top w:val="single" w:sz="1" w:space="0" w:color="000000"/>
              <w:bottom w:val="single" w:sz="1" w:space="0" w:color="000000"/>
            </w:tcBorders>
          </w:tcPr>
          <w:p>
            <w:pPr>
              <w:spacing w:lineRule="auto"/>
            </w:pPr>
            <w:r>
              <w:rPr/>
              <w:t xml:space="preserve">UC-03</w:t>
            </w:r>
          </w:p>
        </w:tc>
        <w:tc>
          <w:tcPr>
            <w:tcBorders>
              <w:top w:val="single" w:sz="1" w:space="0" w:color="000000"/>
              <w:left w:val="single" w:sz="1" w:space="0" w:color="000000"/>
              <w:bottom w:val="single" w:sz="1" w:space="0" w:color="000000"/>
            </w:tcBorders>
          </w:tcPr>
          <w:p>
            <w:pPr>
              <w:spacing w:lineRule="auto"/>
            </w:pPr>
            <w:r>
              <w:rPr/>
              <w:t xml:space="preserve">Add Factory Testing</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TPIA Coordinator, Data Manager</w:t>
            </w:r>
          </w:p>
        </w:tc>
        <w:tc>
          <w:tcPr>
            <w:tcBorders>
              <w:top w:val="single" w:sz="1" w:space="0" w:color="000000"/>
              <w:left w:val="single" w:sz="1" w:space="0" w:color="000000"/>
              <w:bottom w:val="single" w:sz="1" w:space="0" w:color="000000"/>
            </w:tcBorders>
          </w:tcPr>
          <w:p>
            <w:pPr>
              <w:spacing w:lineRule="auto"/>
            </w:pPr>
            <w:r>
              <w:rPr/>
              <w:t xml:space="preserve">FR-14-16, FR-21, FR-24</w:t>
            </w:r>
          </w:p>
        </w:tc>
      </w:tr>
      <w:tr>
        <w:trPr>
          <w:cantSplit/>
        </w:trPr>
        <w:tc>
          <w:tcPr>
            <w:tcBorders>
              <w:top w:val="single" w:sz="1" w:space="0" w:color="000000"/>
              <w:bottom w:val="single" w:sz="1" w:space="0" w:color="000000"/>
            </w:tcBorders>
          </w:tcPr>
          <w:p>
            <w:pPr>
              <w:spacing w:lineRule="auto"/>
            </w:pPr>
            <w:r>
              <w:rPr/>
              <w:t xml:space="preserve">UC-04</w:t>
            </w:r>
          </w:p>
        </w:tc>
        <w:tc>
          <w:tcPr>
            <w:tcBorders>
              <w:top w:val="single" w:sz="1" w:space="0" w:color="000000"/>
              <w:left w:val="single" w:sz="1" w:space="0" w:color="000000"/>
              <w:bottom w:val="single" w:sz="1" w:space="0" w:color="000000"/>
            </w:tcBorders>
          </w:tcPr>
          <w:p>
            <w:pPr>
              <w:spacing w:lineRule="auto"/>
            </w:pPr>
            <w:r>
              <w:rPr/>
              <w:t xml:space="preserve">View Testing Assignments</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QA Supervisor, Project Manager</w:t>
            </w:r>
          </w:p>
        </w:tc>
        <w:tc>
          <w:tcPr>
            <w:tcBorders>
              <w:top w:val="single" w:sz="1" w:space="0" w:color="000000"/>
              <w:left w:val="single" w:sz="1" w:space="0" w:color="000000"/>
              <w:bottom w:val="single" w:sz="1" w:space="0" w:color="000000"/>
            </w:tcBorders>
          </w:tcPr>
          <w:p>
            <w:pPr>
              <w:spacing w:lineRule="auto"/>
            </w:pPr>
            <w:r>
              <w:rPr/>
              <w:t xml:space="preserve">FR-02, FR-10, FR-12, FR-21</w:t>
            </w:r>
          </w:p>
        </w:tc>
      </w:tr>
      <w:tr>
        <w:trPr>
          <w:cantSplit/>
        </w:trPr>
        <w:tc>
          <w:tcPr>
            <w:tcBorders>
              <w:top w:val="single" w:sz="1" w:space="0" w:color="000000"/>
              <w:bottom w:val="single" w:sz="1" w:space="0" w:color="000000"/>
            </w:tcBorders>
          </w:tcPr>
          <w:p>
            <w:pPr>
              <w:spacing w:lineRule="auto"/>
            </w:pPr>
            <w:r>
              <w:rPr/>
              <w:t xml:space="preserve">UC-05</w:t>
            </w:r>
          </w:p>
        </w:tc>
        <w:tc>
          <w:tcPr>
            <w:tcBorders>
              <w:top w:val="single" w:sz="1" w:space="0" w:color="000000"/>
              <w:left w:val="single" w:sz="1" w:space="0" w:color="000000"/>
              <w:bottom w:val="single" w:sz="1" w:space="0" w:color="000000"/>
            </w:tcBorders>
          </w:tcPr>
          <w:p>
            <w:pPr>
              <w:spacing w:lineRule="auto"/>
            </w:pPr>
            <w:r>
              <w:rPr/>
              <w:t xml:space="preserve">Advanced Filtering</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Data Manager, QA Supervisor</w:t>
            </w:r>
          </w:p>
        </w:tc>
        <w:tc>
          <w:tcPr>
            <w:tcBorders>
              <w:top w:val="single" w:sz="1" w:space="0" w:color="000000"/>
              <w:left w:val="single" w:sz="1" w:space="0" w:color="000000"/>
              <w:bottom w:val="single" w:sz="1" w:space="0" w:color="000000"/>
            </w:tcBorders>
          </w:tcPr>
          <w:p>
            <w:pPr>
              <w:spacing w:lineRule="auto"/>
            </w:pPr>
            <w:r>
              <w:rPr/>
              <w:t xml:space="preserve">FR-03-09, FR-25, FR-21</w:t>
            </w:r>
          </w:p>
        </w:tc>
      </w:tr>
      <w:tr>
        <w:trPr>
          <w:cantSplit/>
        </w:trPr>
        <w:tc>
          <w:tcPr>
            <w:tcBorders>
              <w:top w:val="single" w:sz="1" w:space="0" w:color="000000"/>
              <w:bottom w:val="single" w:sz="1" w:space="0" w:color="000000"/>
            </w:tcBorders>
          </w:tcPr>
          <w:p>
            <w:pPr>
              <w:spacing w:lineRule="auto"/>
            </w:pPr>
            <w:r>
              <w:rPr/>
              <w:t xml:space="preserve">UC-06</w:t>
            </w:r>
          </w:p>
        </w:tc>
        <w:tc>
          <w:tcPr>
            <w:tcBorders>
              <w:top w:val="single" w:sz="1" w:space="0" w:color="000000"/>
              <w:left w:val="single" w:sz="1" w:space="0" w:color="000000"/>
              <w:bottom w:val="single" w:sz="1" w:space="0" w:color="000000"/>
            </w:tcBorders>
          </w:tcPr>
          <w:p>
            <w:pPr>
              <w:spacing w:lineRule="auto"/>
            </w:pPr>
            <w:r>
              <w:rPr/>
              <w:t xml:space="preserve">Export to Excel</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QA Supervisor, Data Manager</w:t>
            </w:r>
          </w:p>
        </w:tc>
        <w:tc>
          <w:tcPr>
            <w:tcBorders>
              <w:top w:val="single" w:sz="1" w:space="0" w:color="000000"/>
              <w:left w:val="single" w:sz="1" w:space="0" w:color="000000"/>
              <w:bottom w:val="single" w:sz="1" w:space="0" w:color="000000"/>
            </w:tcBorders>
          </w:tcPr>
          <w:p>
            <w:pPr>
              <w:spacing w:lineRule="auto"/>
            </w:pPr>
            <w:r>
              <w:rPr/>
              <w:t xml:space="preserve">FR-11, FR-21, FR-09</w:t>
            </w:r>
          </w:p>
        </w:tc>
      </w:tr>
      <w:tr>
        <w:trPr>
          <w:cantSplit/>
        </w:trPr>
        <w:tc>
          <w:tcPr>
            <w:tcBorders>
              <w:top w:val="single" w:sz="1" w:space="0" w:color="000000"/>
              <w:bottom w:val="single" w:sz="1" w:space="0" w:color="000000"/>
            </w:tcBorders>
          </w:tcPr>
          <w:p>
            <w:pPr>
              <w:spacing w:lineRule="auto"/>
            </w:pPr>
            <w:r>
              <w:rPr/>
              <w:t xml:space="preserve">UC-07</w:t>
            </w:r>
          </w:p>
        </w:tc>
        <w:tc>
          <w:tcPr>
            <w:tcBorders>
              <w:top w:val="single" w:sz="1" w:space="0" w:color="000000"/>
              <w:left w:val="single" w:sz="1" w:space="0" w:color="000000"/>
              <w:bottom w:val="single" w:sz="1" w:space="0" w:color="000000"/>
            </w:tcBorders>
          </w:tcPr>
          <w:p>
            <w:pPr>
              <w:spacing w:lineRule="auto"/>
            </w:pPr>
            <w:r>
              <w:rPr/>
              <w:t xml:space="preserve">Quality Metrics</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QA Supervisor, Data Analyst</w:t>
            </w:r>
          </w:p>
        </w:tc>
        <w:tc>
          <w:tcPr>
            <w:tcBorders>
              <w:top w:val="single" w:sz="1" w:space="0" w:color="000000"/>
              <w:left w:val="single" w:sz="1" w:space="0" w:color="000000"/>
              <w:bottom w:val="single" w:sz="1" w:space="0" w:color="000000"/>
            </w:tcBorders>
          </w:tcPr>
          <w:p>
            <w:pPr>
              <w:spacing w:lineRule="auto"/>
            </w:pPr>
            <w:r>
              <w:rPr/>
              <w:t xml:space="preserve">FR-17-19, FR-23, FR-21</w:t>
            </w:r>
          </w:p>
        </w:tc>
      </w:tr>
      <w:tr>
        <w:trPr>
          <w:cantSplit/>
        </w:trPr>
        <w:tc>
          <w:tcPr>
            <w:tcBorders>
              <w:top w:val="single" w:sz="1" w:space="0" w:color="000000"/>
              <w:bottom w:val="single" w:sz="1" w:space="0" w:color="000000"/>
            </w:tcBorders>
          </w:tcPr>
          <w:p>
            <w:pPr>
              <w:spacing w:lineRule="auto"/>
            </w:pPr>
            <w:r>
              <w:rPr/>
              <w:t xml:space="preserve">UC-08</w:t>
            </w:r>
          </w:p>
        </w:tc>
        <w:tc>
          <w:tcPr>
            <w:tcBorders>
              <w:top w:val="single" w:sz="1" w:space="0" w:color="000000"/>
              <w:left w:val="single" w:sz="1" w:space="0" w:color="000000"/>
              <w:bottom w:val="single" w:sz="1" w:space="0" w:color="000000"/>
            </w:tcBorders>
          </w:tcPr>
          <w:p>
            <w:pPr>
              <w:spacing w:lineRule="auto"/>
            </w:pPr>
            <w:r>
              <w:rPr/>
              <w:t xml:space="preserve">Audit Logging</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System, Auditor, Administrator</w:t>
            </w:r>
          </w:p>
        </w:tc>
        <w:tc>
          <w:tcPr>
            <w:tcBorders>
              <w:top w:val="single" w:sz="1" w:space="0" w:color="000000"/>
              <w:left w:val="single" w:sz="1" w:space="0" w:color="000000"/>
              <w:bottom w:val="single" w:sz="1" w:space="0" w:color="000000"/>
            </w:tcBorders>
          </w:tcPr>
          <w:p>
            <w:pPr>
              <w:spacing w:lineRule="auto"/>
            </w:pPr>
            <w:r>
              <w:rPr/>
              <w:t xml:space="preserve">FR-21, FR-24</w:t>
            </w:r>
          </w:p>
        </w:tc>
      </w:tr>
      <w:tr>
        <w:trPr>
          <w:cantSplit/>
        </w:trPr>
        <w:tc>
          <w:tcPr>
            <w:tcBorders>
              <w:top w:val="single" w:sz="1" w:space="0" w:color="000000"/>
              <w:bottom w:val="single" w:sz="1" w:space="0" w:color="000000"/>
            </w:tcBorders>
          </w:tcPr>
          <w:p>
            <w:pPr>
              <w:spacing w:lineRule="auto"/>
            </w:pPr>
            <w:r>
              <w:rPr/>
              <w:t xml:space="preserve">UC-09</w:t>
            </w:r>
          </w:p>
        </w:tc>
        <w:tc>
          <w:tcPr>
            <w:tcBorders>
              <w:top w:val="single" w:sz="1" w:space="0" w:color="000000"/>
              <w:left w:val="single" w:sz="1" w:space="0" w:color="000000"/>
              <w:bottom w:val="single" w:sz="1" w:space="0" w:color="000000"/>
            </w:tcBorders>
          </w:tcPr>
          <w:p>
            <w:pPr>
              <w:spacing w:lineRule="auto"/>
            </w:pPr>
            <w:r>
              <w:rPr/>
              <w:t xml:space="preserve">RBAC Access Control</w:t>
            </w:r>
          </w:p>
        </w:tc>
        <w:tc>
          <w:tcPr>
            <w:tcBorders>
              <w:top w:val="single" w:sz="1" w:space="0" w:color="000000"/>
              <w:left w:val="single" w:sz="1" w:space="0" w:color="000000"/>
              <w:bottom w:val="single" w:sz="1" w:space="0" w:color="000000"/>
            </w:tcBorders>
          </w:tcPr>
          <w:p>
            <w:pPr>
              <w:spacing w:lineRule="auto"/>
            </w:pPr>
            <w:r>
              <w:rPr/>
              <w:t xml:space="preserve">Critical</w:t>
            </w:r>
          </w:p>
        </w:tc>
        <w:tc>
          <w:tcPr>
            <w:tcBorders>
              <w:top w:val="single" w:sz="1" w:space="0" w:color="000000"/>
              <w:left w:val="single" w:sz="1" w:space="0" w:color="000000"/>
              <w:bottom w:val="single" w:sz="1" w:space="0" w:color="000000"/>
            </w:tcBorders>
          </w:tcPr>
          <w:p>
            <w:pPr>
              <w:spacing w:lineRule="auto"/>
            </w:pPr>
            <w:r>
              <w:rPr/>
              <w:t xml:space="preserve">All Users</w:t>
            </w:r>
          </w:p>
        </w:tc>
        <w:tc>
          <w:tcPr>
            <w:tcBorders>
              <w:top w:val="single" w:sz="1" w:space="0" w:color="000000"/>
              <w:left w:val="single" w:sz="1" w:space="0" w:color="000000"/>
              <w:bottom w:val="single" w:sz="1" w:space="0" w:color="000000"/>
            </w:tcBorders>
          </w:tcPr>
          <w:p>
            <w:pPr>
              <w:spacing w:lineRule="auto"/>
            </w:pPr>
            <w:r>
              <w:rPr/>
              <w:t xml:space="preserve">FR-20, FR-25, FR-21</w:t>
            </w:r>
          </w:p>
        </w:tc>
      </w:tr>
      <w:tr>
        <w:trPr>
          <w:cantSplit/>
        </w:trPr>
        <w:tc>
          <w:tcPr>
            <w:tcBorders>
              <w:top w:val="single" w:sz="1" w:space="0" w:color="000000"/>
              <w:bottom w:val="single" w:sz="1" w:space="0" w:color="000000"/>
            </w:tcBorders>
          </w:tcPr>
          <w:p>
            <w:pPr>
              <w:spacing w:lineRule="auto"/>
            </w:pPr>
            <w:r>
              <w:rPr/>
              <w:t xml:space="preserve">UC-10</w:t>
            </w:r>
          </w:p>
        </w:tc>
        <w:tc>
          <w:tcPr>
            <w:tcBorders>
              <w:top w:val="single" w:sz="1" w:space="0" w:color="000000"/>
              <w:left w:val="single" w:sz="1" w:space="0" w:color="000000"/>
              <w:bottom w:val="single" w:sz="1" w:space="0" w:color="000000"/>
            </w:tcBorders>
          </w:tcPr>
          <w:p>
            <w:pPr>
              <w:spacing w:lineRule="auto"/>
            </w:pPr>
            <w:r>
              <w:rPr/>
              <w:t xml:space="preserve">Vendor Reports</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QA Supervisor, Procurement</w:t>
            </w:r>
          </w:p>
        </w:tc>
        <w:tc>
          <w:tcPr>
            <w:tcBorders>
              <w:top w:val="single" w:sz="1" w:space="0" w:color="000000"/>
              <w:left w:val="single" w:sz="1" w:space="0" w:color="000000"/>
              <w:bottom w:val="single" w:sz="1" w:space="0" w:color="000000"/>
            </w:tcBorders>
          </w:tcPr>
          <w:p>
            <w:pPr>
              <w:spacing w:lineRule="auto"/>
            </w:pPr>
            <w:r>
              <w:rPr/>
              <w:t xml:space="preserve">FR-23, FR-19, FR-21</w:t>
            </w:r>
          </w:p>
        </w:tc>
      </w:tr>
      <w:tr>
        <w:trPr>
          <w:cantSplit/>
        </w:trPr>
        <w:tc>
          <w:tcPr>
            <w:tcBorders>
              <w:top w:val="single" w:sz="1" w:space="0" w:color="000000"/>
              <w:bottom w:val="single" w:sz="1" w:space="0" w:color="000000"/>
            </w:tcBorders>
          </w:tcPr>
          <w:p>
            <w:pPr>
              <w:spacing w:lineRule="auto"/>
            </w:pPr>
            <w:r>
              <w:rPr/>
              <w:t xml:space="preserve">UC-11</w:t>
            </w:r>
          </w:p>
        </w:tc>
        <w:tc>
          <w:tcPr>
            <w:tcBorders>
              <w:top w:val="single" w:sz="1" w:space="0" w:color="000000"/>
              <w:left w:val="single" w:sz="1" w:space="0" w:color="000000"/>
              <w:bottom w:val="single" w:sz="1" w:space="0" w:color="000000"/>
            </w:tcBorders>
          </w:tcPr>
          <w:p>
            <w:pPr>
              <w:spacing w:lineRule="auto"/>
            </w:pPr>
            <w:r>
              <w:rPr/>
              <w:t xml:space="preserve">Data Consistency</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System, Data Manager</w:t>
            </w:r>
          </w:p>
        </w:tc>
        <w:tc>
          <w:tcPr>
            <w:tcBorders>
              <w:top w:val="single" w:sz="1" w:space="0" w:color="000000"/>
              <w:left w:val="single" w:sz="1" w:space="0" w:color="000000"/>
              <w:bottom w:val="single" w:sz="1" w:space="0" w:color="000000"/>
            </w:tcBorders>
          </w:tcPr>
          <w:p>
            <w:pPr>
              <w:spacing w:lineRule="auto"/>
            </w:pPr>
            <w:r>
              <w:rPr/>
              <w:t xml:space="preserve">FR-24, FR-21</w:t>
            </w:r>
          </w:p>
        </w:tc>
      </w:tr>
      <w:tr>
        <w:trPr>
          <w:cantSplit/>
        </w:trPr>
        <w:tc>
          <w:tcPr>
            <w:tcBorders>
              <w:top w:val="single" w:sz="1" w:space="0" w:color="000000"/>
              <w:bottom w:val="single" w:sz="1" w:space="0" w:color="000000"/>
            </w:tcBorders>
          </w:tcPr>
          <w:p>
            <w:pPr>
              <w:spacing w:lineRule="auto"/>
            </w:pPr>
            <w:r>
              <w:rPr/>
              <w:t xml:space="preserve">UC-12</w:t>
            </w:r>
          </w:p>
        </w:tc>
        <w:tc>
          <w:tcPr>
            <w:tcBorders>
              <w:top w:val="single" w:sz="1" w:space="0" w:color="000000"/>
              <w:left w:val="single" w:sz="1" w:space="0" w:color="000000"/>
              <w:bottom w:val="single" w:sz="1" w:space="0" w:color="000000"/>
            </w:tcBorders>
          </w:tcPr>
          <w:p>
            <w:pPr>
              <w:spacing w:lineRule="auto"/>
            </w:pPr>
            <w:r>
              <w:rPr/>
              <w:t xml:space="preserve">Mobile Access</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Inspector, TPIA Coordinator</w:t>
            </w:r>
          </w:p>
        </w:tc>
        <w:tc>
          <w:tcPr>
            <w:tcBorders>
              <w:top w:val="single" w:sz="1" w:space="0" w:color="000000"/>
              <w:left w:val="single" w:sz="1" w:space="0" w:color="000000"/>
              <w:bottom w:val="single" w:sz="1" w:space="0" w:color="000000"/>
            </w:tcBorders>
          </w:tcPr>
          <w:p>
            <w:pPr>
              <w:spacing w:lineRule="auto"/>
            </w:pPr>
            <w:r>
              <w:rPr/>
              <w:t xml:space="preserve">FR-26, FR-01-02, FR-03-09</w:t>
            </w:r>
          </w:p>
        </w:tc>
      </w:tr>
    </w:tbl>
    <w:p>
      <w:pPr>
        <w:spacing w:lineRule="auto"/>
      </w:pPr>
    </w:p>
    <w:p>
      <w:pPr>
        <w:spacing w:line="271" w:before="240" w:lineRule="auto"/>
      </w:pPr>
      <w:bookmarkStart w:id="63" w:name="appendix_d_non_functional_require_c41f2d"/>
      <w:r>
        <w:rPr>
          <w:b/>
          <w:sz w:val="33"/>
        </w:rPr>
        <w:t xml:space="preserve">Appendix D: Non-Functional Requirements Mapping</w:t>
      </w:r>
      <w:bookmarkEnd w:id="63"/>
    </w:p>
    <w:p>
      <w:pPr>
        <w:spacing w:after="210" w:lineRule="auto"/>
      </w:pPr>
      <w:r>
        <w:rPr>
          <w:b/>
        </w:rPr>
        <w:t xml:space="preserve">Security (NFR-01 through NFR-09):</w:t>
      </w:r>
      <w:r>
        <w:rPr/>
        <w:t xml:space="preserve"> Implements multi-layer security with Azure AD authentication, TLS encryption in transit, AES-256 encryption at rest, input validation, XSS/CSRF protection, password policies, data integrity verification, and user identity assurance.</w:t>
      </w:r>
    </w:p>
    <w:p>
      <w:pPr>
        <w:spacing w:after="210" w:lineRule="auto"/>
      </w:pPr>
      <w:r>
        <w:rPr>
          <w:b/>
        </w:rPr>
        <w:t xml:space="preserve">Performance (NFR-10 through NFR-12):</w:t>
      </w:r>
      <w:r>
        <w:rPr/>
        <w:t xml:space="preserve"> Ensures search response &lt;3 seconds, page load &lt;3 seconds, export generation &lt;30 seconds through optimized queries, caching, CDN usage, and background job processing.</w:t>
      </w:r>
    </w:p>
    <w:p>
      <w:pPr>
        <w:spacing w:after="210" w:lineRule="auto"/>
      </w:pPr>
      <w:r>
        <w:rPr>
          <w:b/>
        </w:rPr>
        <w:t xml:space="preserve">Scalability (NFR-13 through NFR-16):</w:t>
      </w:r>
      <w:r>
        <w:rPr/>
        <w:t xml:space="preserve"> Supports 1M+ records via database partitioning, 500+ concurrent users via horizontal scaling, 99.5% uptime via active-active replication, RTO/RPO targets via backup and DR strategies.</w:t>
      </w:r>
    </w:p>
    <w:p>
      <w:pPr>
        <w:spacing w:after="210" w:lineRule="auto"/>
      </w:pPr>
      <w:r>
        <w:rPr>
          <w:b/>
        </w:rPr>
        <w:t xml:space="preserve">Reliability (NFR-17 through NFR-19):</w:t>
      </w:r>
      <w:r>
        <w:rPr/>
        <w:t xml:space="preserve"> Achieves MTBF &gt;720 hours, &lt;0.1% error rate, &lt;30-minute learning curve, WCAG 2.1 Level AA accessibility compliance.</w:t>
      </w:r>
    </w:p>
    <w:p>
      <w:pPr>
        <w:spacing w:after="210" w:lineRule="auto"/>
      </w:pPr>
      <w:r>
        <w:rPr>
          <w:b/>
        </w:rPr>
        <w:t xml:space="preserve">Interoperability (NFR-20 through NFR-22):</w:t>
      </w:r>
      <w:r>
        <w:rPr/>
        <w:t xml:space="preserve"> Uses REST/JSON API standards, 80%+ code coverage, 100% documentation completeness.</w:t>
      </w:r>
    </w:p>
    <w:p>
      <w:pPr>
        <w:spacing w:after="210" w:lineRule="auto"/>
      </w:pPr>
      <w:r>
        <w:rPr>
          <w:b/>
        </w:rPr>
        <w:t xml:space="preserve">Compliance (NFR-23 through NFR-24):</w:t>
      </w:r>
      <w:r>
        <w:rPr/>
        <w:t xml:space="preserve"> Enforces Indian standards (IS 2030, IS 3114, IS 1489), CMMI Level 5 processes, 7-year audit trail retention.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bm_9_document_revision_history"/>
      <w:r>
        <w:rPr>
          <w:b/>
          <w:sz w:val="42"/>
        </w:rPr>
        <w:t xml:space="preserve">9. Document Revision History</w:t>
      </w:r>
      <w:bookmarkEnd w:id="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Version</w:t>
            </w:r>
          </w:p>
        </w:tc>
        <w:tc>
          <w:tcPr>
            <w:tcBorders>
              <w:top w:val="single" w:sz="1" w:space="0" w:color="000000"/>
              <w:left w:val="single" w:sz="1" w:space="0" w:color="000000"/>
              <w:bottom w:val="single" w:sz="1" w:space="0" w:color="000000"/>
            </w:tcBorders>
          </w:tcPr>
          <w:p>
            <w:pPr>
              <w:spacing w:lineRule="auto"/>
            </w:pPr>
            <w:r>
              <w:rPr/>
              <w:t xml:space="preserve">Date</w:t>
            </w:r>
          </w:p>
        </w:tc>
        <w:tc>
          <w:tcPr>
            <w:tcBorders>
              <w:top w:val="single" w:sz="1" w:space="0" w:color="000000"/>
              <w:left w:val="single" w:sz="1" w:space="0" w:color="000000"/>
              <w:bottom w:val="single" w:sz="1" w:space="0" w:color="000000"/>
            </w:tcBorders>
          </w:tcPr>
          <w:p>
            <w:pPr>
              <w:spacing w:lineRule="auto"/>
            </w:pPr>
            <w:r>
              <w:rPr/>
              <w:t xml:space="preserve">Author</w:t>
            </w:r>
          </w:p>
        </w:tc>
        <w:tc>
          <w:tcPr>
            <w:tcBorders>
              <w:top w:val="single" w:sz="1" w:space="0" w:color="000000"/>
              <w:left w:val="single" w:sz="1" w:space="0" w:color="000000"/>
              <w:bottom w:val="single" w:sz="1" w:space="0" w:color="000000"/>
            </w:tcBorders>
          </w:tcPr>
          <w:p>
            <w:pPr>
              <w:spacing w:lineRule="auto"/>
            </w:pPr>
            <w:r>
              <w:rPr/>
              <w:t xml:space="preserve">Key Changes</w:t>
            </w:r>
          </w:p>
        </w:tc>
      </w:tr>
      <w:tr>
        <w:trPr>
          <w:cantSplit/>
        </w:trPr>
        <w:tc>
          <w:tcPr>
            <w:tcBorders>
              <w:top w:val="single" w:sz="1" w:space="0" w:color="000000"/>
              <w:bottom w:val="single" w:sz="1" w:space="0" w:color="000000"/>
            </w:tcBorders>
          </w:tcPr>
          <w:p>
            <w:pPr>
              <w:spacing w:lineRule="auto"/>
            </w:pPr>
            <w:r>
              <w:rPr/>
              <w:t xml:space="preserve">1.0</w:t>
            </w:r>
          </w:p>
        </w:tc>
        <w:tc>
          <w:tcPr>
            <w:tcBorders>
              <w:top w:val="single" w:sz="1" w:space="0" w:color="000000"/>
              <w:left w:val="single" w:sz="1" w:space="0" w:color="000000"/>
              <w:bottom w:val="single" w:sz="1" w:space="0" w:color="000000"/>
            </w:tcBorders>
          </w:tcPr>
          <w:p>
            <w:pPr>
              <w:spacing w:lineRule="auto"/>
            </w:pPr>
            <w:r>
              <w:rPr/>
              <w:t xml:space="preserve">December 2025</w:t>
            </w:r>
          </w:p>
        </w:tc>
        <w:tc>
          <w:tcPr>
            <w:tcBorders>
              <w:top w:val="single" w:sz="1" w:space="0" w:color="000000"/>
              <w:left w:val="single" w:sz="1" w:space="0" w:color="000000"/>
              <w:bottom w:val="single" w:sz="1" w:space="0" w:color="000000"/>
            </w:tcBorders>
          </w:tcPr>
          <w:p>
            <w:pPr>
              <w:spacing w:lineRule="auto"/>
            </w:pPr>
            <w:r>
              <w:rPr/>
              <w:t xml:space="preserve">Jal Rekha PMO</w:t>
            </w:r>
          </w:p>
        </w:tc>
        <w:tc>
          <w:tcPr>
            <w:tcBorders>
              <w:top w:val="single" w:sz="1" w:space="0" w:color="000000"/>
              <w:left w:val="single" w:sz="1" w:space="0" w:color="000000"/>
              <w:bottom w:val="single" w:sz="1" w:space="0" w:color="000000"/>
            </w:tcBorders>
          </w:tcPr>
          <w:p>
            <w:pPr>
              <w:spacing w:lineRule="auto"/>
            </w:pPr>
            <w:r>
              <w:rPr/>
              <w:t xml:space="preserve">Initial SRS with 26 FRs, 24 NFRs, 12 UCs</w:t>
            </w:r>
          </w:p>
        </w:tc>
      </w:tr>
      <w:tr>
        <w:trPr>
          <w:cantSplit/>
        </w:trPr>
        <w:tc>
          <w:tcPr>
            <w:tcBorders>
              <w:top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t xml:space="preserve">December 2025</w:t>
            </w:r>
          </w:p>
        </w:tc>
        <w:tc>
          <w:tcPr>
            <w:tcBorders>
              <w:top w:val="single" w:sz="1" w:space="0" w:color="000000"/>
              <w:left w:val="single" w:sz="1" w:space="0" w:color="000000"/>
              <w:bottom w:val="single" w:sz="1" w:space="0" w:color="000000"/>
            </w:tcBorders>
          </w:tcPr>
          <w:p>
            <w:pPr>
              <w:spacing w:lineRule="auto"/>
            </w:pPr>
            <w:r>
              <w:rPr/>
              <w:t xml:space="preserve">Jal Rekha PMO</w:t>
            </w:r>
          </w:p>
        </w:tc>
        <w:tc>
          <w:tcPr>
            <w:tcBorders>
              <w:top w:val="single" w:sz="1" w:space="0" w:color="000000"/>
              <w:left w:val="single" w:sz="1" w:space="0" w:color="000000"/>
              <w:bottom w:val="single" w:sz="1" w:space="0" w:color="000000"/>
            </w:tcBorders>
          </w:tcPr>
          <w:p>
            <w:pPr>
              <w:spacing w:lineRule="auto"/>
            </w:pPr>
            <w:r>
              <w:rPr/>
              <w:t xml:space="preserve">Expanded Scope/Objectives, detailed Use Cases, complete NFR specifications, Appendices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bm_10_references_and_standards"/>
      <w:r>
        <w:rPr>
          <w:b/>
          <w:sz w:val="42"/>
        </w:rPr>
        <w:t xml:space="preserve">10. References and Standards</w:t>
      </w:r>
      <w:bookmarkEnd w:id="65"/>
    </w:p>
    <w:p>
      <w:pPr>
        <w:spacing w:after="210" w:lineRule="auto"/>
      </w:pPr>
      <w:r>
        <w:rPr>
          <w:b/>
        </w:rPr>
        <w:t xml:space="preserve">Standards and Frameworks:</w:t>
      </w:r>
    </w:p>
    <w:p>
      <w:pPr>
        <w:numPr>
          <w:ilvl w:val="0"/>
          <w:numId w:val="26"/>
        </w:numPr>
        <w:spacing w:lineRule="auto"/>
      </w:pPr>
      <w:r>
        <w:rPr/>
        <w:t xml:space="preserve">CMMI Model v2.0 (Process maturity)</w:t>
      </w:r>
    </w:p>
    <w:p>
      <w:pPr>
        <w:numPr>
          <w:ilvl w:val="0"/>
          <w:numId w:val="26"/>
        </w:numPr>
        <w:spacing w:lineRule="auto"/>
      </w:pPr>
      <w:r>
        <w:rPr/>
        <w:t xml:space="preserve">ISO/IEC/IEEE 29148:2018 (SRS development)</w:t>
      </w:r>
    </w:p>
    <w:p>
      <w:pPr>
        <w:numPr>
          <w:ilvl w:val="0"/>
          <w:numId w:val="26"/>
        </w:numPr>
        <w:spacing w:lineRule="auto"/>
      </w:pPr>
      <w:r>
        <w:rPr/>
        <w:t xml:space="preserve">ISO 27001:2013 (Information security management)</w:t>
      </w:r>
    </w:p>
    <w:p>
      <w:pPr>
        <w:numPr>
          <w:ilvl w:val="0"/>
          <w:numId w:val="26"/>
        </w:numPr>
        <w:spacing w:lineRule="auto"/>
      </w:pPr>
      <w:r>
        <w:rPr/>
        <w:t xml:space="preserve">NIST SP 800-63B (Authentication and lifecycle management)</w:t>
      </w:r>
    </w:p>
    <w:p>
      <w:pPr>
        <w:numPr>
          <w:ilvl w:val="0"/>
          <w:numId w:val="26"/>
        </w:numPr>
        <w:spacing w:lineRule="auto"/>
      </w:pPr>
      <w:r>
        <w:rPr/>
        <w:t xml:space="preserve">WCAG 2.1 Level AA (Web accessibility)</w:t>
      </w:r>
    </w:p>
    <w:p>
      <w:pPr>
        <w:numPr>
          <w:ilvl w:val="0"/>
          <w:numId w:val="26"/>
        </w:numPr>
        <w:spacing w:lineRule="auto"/>
      </w:pPr>
      <w:r>
        <w:rPr/>
        <w:t xml:space="preserve">Indian Standards: IS 2030-1988, IS 3114-2019, IS 1489-1991</w:t>
      </w:r>
    </w:p>
    <w:p>
      <w:pPr>
        <w:numPr>
          <w:ilvl w:val="0"/>
          <w:numId w:val="26"/>
        </w:numPr>
        <w:spacing w:lineRule="auto"/>
      </w:pPr>
      <w:r>
        <w:rPr/>
        <w:t xml:space="preserve">REST API Best Practices (HTTP/JSON conventions)</w:t>
      </w:r>
    </w:p>
    <w:p>
      <w:pPr>
        <w:numPr>
          <w:ilvl w:val="0"/>
          <w:numId w:val="26"/>
        </w:numPr>
        <w:spacing w:lineRule="auto"/>
      </w:pPr>
      <w:r>
        <w:rPr/>
        <w:t xml:space="preserve">OpenAPI Specification v3.0 (API documentation)</w:t>
      </w:r>
    </w:p>
    <w:p>
      <w:pPr>
        <w:spacing w:after="210" w:lineRule="auto"/>
      </w:pPr>
      <w:r>
        <w:rPr>
          <w:b/>
        </w:rPr>
        <w:t xml:space="preserve">Related Jal Rekha System Documents:</w:t>
      </w:r>
    </w:p>
    <w:p>
      <w:pPr>
        <w:numPr>
          <w:ilvl w:val="0"/>
          <w:numId w:val="27"/>
        </w:numPr>
        <w:spacing w:lineRule="auto"/>
      </w:pPr>
      <w:r>
        <w:rPr/>
        <w:t xml:space="preserve">Bharosa Module: Factory Testing Details - User Manual</w:t>
      </w:r>
    </w:p>
    <w:p>
      <w:pPr>
        <w:numPr>
          <w:ilvl w:val="0"/>
          <w:numId w:val="27"/>
        </w:numPr>
        <w:spacing w:lineRule="auto"/>
      </w:pPr>
      <w:r>
        <w:rPr/>
        <w:t xml:space="preserve">Jal Rekha System Architecture Documentation v2.0</w:t>
      </w:r>
    </w:p>
    <w:p>
      <w:pPr>
        <w:numPr>
          <w:ilvl w:val="0"/>
          <w:numId w:val="27"/>
        </w:numPr>
        <w:spacing w:lineRule="auto"/>
      </w:pPr>
      <w:r>
        <w:rPr/>
        <w:t xml:space="preserve">Master Data Management Module Specifications</w:t>
      </w:r>
    </w:p>
    <w:p>
      <w:pPr>
        <w:numPr>
          <w:ilvl w:val="0"/>
          <w:numId w:val="27"/>
        </w:numPr>
        <w:spacing w:lineRule="auto"/>
      </w:pPr>
      <w:r>
        <w:rPr/>
        <w:t xml:space="preserve">User Management System Requirements Specification</w:t>
      </w:r>
    </w:p>
    <w:p>
      <w:pPr>
        <w:numPr>
          <w:ilvl w:val="0"/>
          <w:numId w:val="27"/>
        </w:numPr>
        <w:spacing w:lineRule="auto"/>
      </w:pPr>
      <w:r>
        <w:rPr/>
        <w:t xml:space="preserve">Data Visualization Module Technical Design</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Copyright © 2025 Madhya Pradesh Jal Nigam Department</w:t>
      </w:r>
      <w:r>
        <w:rPr/>
        <w:br w:type="textWrapping"/>
      </w:r>
      <w:r>
        <w:rPr>
          <w:b/>
        </w:rPr>
        <w:t xml:space="preserve">Designed and Maintained by MPSSDI MPSeDC</w:t>
      </w:r>
      <w:r>
        <w:rPr/>
        <w:br w:type="textWrapping"/>
      </w:r>
      <w:r>
        <w:rPr>
          <w:b/>
        </w:rPr>
        <w:t xml:space="preserve">Document Classification:</w:t>
      </w:r>
      <w:r>
        <w:rPr/>
        <w:t xml:space="preserve"> Standard Software Documentation</w:t>
      </w:r>
      <w:r>
        <w:rPr/>
        <w:br w:type="textWrapping"/>
      </w:r>
      <w:r>
        <w:rPr>
          <w:b/>
        </w:rPr>
        <w:t xml:space="preserve">Compliance Level:</w:t>
      </w:r>
      <w:r>
        <w:rPr/>
        <w:t xml:space="preserve"> CMMI Level 5, ISO/IEC 29148, Government of India Standards</w:t>
      </w:r>
      <w:r>
        <w:rPr/>
        <w:br w:type="textWrapping"/>
      </w:r>
      <w:r>
        <w:rPr>
          <w:b/>
        </w:rPr>
        <w:t xml:space="preserve">Last Updated:</w:t>
      </w:r>
      <w:r>
        <w:rPr/>
        <w:t xml:space="preserve"> December 26, 2025, 3:47 PM IST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6" w:name="document_summary_statistics"/>
      <w:r>
        <w:rPr>
          <w:b/>
          <w:sz w:val="42"/>
        </w:rPr>
        <w:t xml:space="preserve">Document Summary Statistics</w:t>
      </w:r>
      <w:bookmarkEnd w:id="66"/>
    </w:p>
    <w:p>
      <w:pPr>
        <w:numPr>
          <w:ilvl w:val="0"/>
          <w:numId w:val="28"/>
        </w:numPr>
        <w:spacing w:lineRule="auto"/>
      </w:pPr>
      <w:r>
        <w:rPr>
          <w:b/>
        </w:rPr>
        <w:t xml:space="preserve">Total Functional Requirements:</w:t>
      </w:r>
      <w:r>
        <w:rPr/>
        <w:t xml:space="preserve"> 26 (all detailed)</w:t>
      </w:r>
    </w:p>
    <w:p>
      <w:pPr>
        <w:numPr>
          <w:ilvl w:val="0"/>
          <w:numId w:val="28"/>
        </w:numPr>
        <w:spacing w:lineRule="auto"/>
      </w:pPr>
      <w:r>
        <w:rPr>
          <w:b/>
        </w:rPr>
        <w:t xml:space="preserve">Total Non-Functional Requirements:</w:t>
      </w:r>
      <w:r>
        <w:rPr/>
        <w:t xml:space="preserve"> 24 (all detailed)</w:t>
      </w:r>
    </w:p>
    <w:p>
      <w:pPr>
        <w:numPr>
          <w:ilvl w:val="0"/>
          <w:numId w:val="28"/>
        </w:numPr>
        <w:spacing w:lineRule="auto"/>
      </w:pPr>
      <w:r>
        <w:rPr>
          <w:b/>
        </w:rPr>
        <w:t xml:space="preserve">Total Use Cases:</w:t>
      </w:r>
      <w:r>
        <w:rPr/>
        <w:t xml:space="preserve"> 12 (complete with flows)</w:t>
      </w:r>
    </w:p>
    <w:p>
      <w:pPr>
        <w:numPr>
          <w:ilvl w:val="0"/>
          <w:numId w:val="28"/>
        </w:numPr>
        <w:spacing w:lineRule="auto"/>
      </w:pPr>
      <w:r>
        <w:rPr>
          <w:b/>
        </w:rPr>
        <w:t xml:space="preserve">Document Sections:</w:t>
      </w:r>
      <w:r>
        <w:rPr/>
        <w:t xml:space="preserve"> 10 comprehensive sections</w:t>
      </w:r>
    </w:p>
    <w:p>
      <w:pPr>
        <w:numPr>
          <w:ilvl w:val="0"/>
          <w:numId w:val="28"/>
        </w:numPr>
        <w:spacing w:lineRule="auto"/>
      </w:pPr>
      <w:r>
        <w:rPr>
          <w:b/>
        </w:rPr>
        <w:t xml:space="preserve">Total Requirements Coverage:</w:t>
      </w:r>
      <w:r>
        <w:rPr/>
        <w:t xml:space="preserve"> 50 (26 FR + 24 NFR)</w:t>
      </w:r>
    </w:p>
    <w:p>
      <w:pPr>
        <w:numPr>
          <w:ilvl w:val="0"/>
          <w:numId w:val="28"/>
        </w:numPr>
        <w:spacing w:lineRule="auto"/>
      </w:pPr>
      <w:r>
        <w:rPr>
          <w:b/>
        </w:rPr>
        <w:t xml:space="preserve">Standards Referenced:</w:t>
      </w:r>
      <w:r>
        <w:rPr/>
        <w:t xml:space="preserve"> 8+ standards and frameworks</w:t>
      </w:r>
    </w:p>
    <w:p>
      <w:pPr>
        <w:numPr>
          <w:ilvl w:val="0"/>
          <w:numId w:val="28"/>
        </w:numPr>
        <w:spacing w:lineRule="auto"/>
      </w:pPr>
      <w:r>
        <w:rPr>
          <w:b/>
        </w:rPr>
        <w:t xml:space="preserve">Scope Elements:</w:t>
      </w:r>
      <w:r>
        <w:rPr/>
        <w:t xml:space="preserve"> Project objectives, goals, business impact</w:t>
      </w:r>
    </w:p>
    <w:p>
      <w:pPr>
        <w:numPr>
          <w:ilvl w:val="0"/>
          <w:numId w:val="28"/>
        </w:numPr>
        <w:spacing w:lineRule="auto"/>
      </w:pPr>
      <w:r>
        <w:rPr>
          <w:b/>
        </w:rPr>
        <w:t xml:space="preserve">Use Case Detail:</w:t>
      </w:r>
      <w:r>
        <w:rPr/>
        <w:t xml:space="preserve"> Complete (preconditions, main flow, alternatives, exceptions, acceptance criteria)</w:t>
      </w:r>
    </w:p>
    <w:p>
      <w:pPr>
        <w:numPr>
          <w:ilvl w:val="0"/>
          <w:numId w:val="28"/>
        </w:numPr>
        <w:spacing w:lineRule="auto"/>
      </w:pPr>
      <w:r>
        <w:rPr>
          <w:b/>
        </w:rPr>
        <w:t xml:space="preserve">Compliance:</w:t>
      </w:r>
      <w:r>
        <w:rPr/>
        <w:t xml:space="preserve"> CMMI Level 5, ISO 29148, Government of India Standards</w:t>
      </w:r>
    </w:p>
    <w:p>
      <w:pPr>
        <w:numPr>
          <w:ilvl w:val="0"/>
          <w:numId w:val="28"/>
        </w:numPr>
        <w:spacing w:lineRule="auto"/>
      </w:pPr>
      <w:r>
        <w:rPr>
          <w:b/>
        </w:rPr>
        <w:t xml:space="preserve">Language Support:</w:t>
      </w:r>
      <w:r>
        <w:rPr/>
        <w:t xml:space="preserve"> English primary, Hindi support documented</w:t>
      </w:r>
    </w:p>
    <w:p>
      <w:pPr>
        <w:numPr>
          <w:ilvl w:val="0"/>
          <w:numId w:val="28"/>
        </w:numPr>
        <w:spacing w:lineRule="auto"/>
      </w:pPr>
      <w:r>
        <w:rPr>
          <w:b/>
        </w:rPr>
        <w:t xml:space="preserve">Download Format:</w:t>
      </w:r>
      <w:r>
        <w:rPr/>
        <w:t xml:space="preserve"> DOCX (Microsoft Word) and PDF (printable)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No" TargetMode="External"/><Relationship Id="rId6" Type="http://schemas.openxmlformats.org/officeDocument/2006/relationships/hyperlink" Target="http://S.N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2025-12-26T10:19:47.560Z</dcterms:created>
  <dcterms:modified xsi:type="dcterms:W3CDTF">2025-12-26T10:19:47.560Z</dcterms:modified>
</cp:coreProperties>
</file>