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Jal Rekha Project – O&amp;M Billing Workflow Documentation</w:t>
      </w:r>
    </w:p>
    <w:p>
      <w:r>
        <w:t>This document describes the end-to-end O&amp;M Billing approval workflow used in the Jal Rekha project.</w:t>
      </w:r>
    </w:p>
    <w:p>
      <w:pPr>
        <w:pStyle w:val="Heading2"/>
      </w:pPr>
      <w:r>
        <w:t>Workflow Description</w:t>
      </w:r>
    </w:p>
    <w:p>
      <w:r>
        <w:t>1. Firm/Contractor: Generates O&amp;M bill and uploads submission letter, electricity bills, PHE reports, tax invoice and supporting documents.</w:t>
      </w:r>
    </w:p>
    <w:p>
      <w:r>
        <w:t>2. GM (PIU): Reviews and forwards the bill to TL (CSC).</w:t>
      </w:r>
    </w:p>
    <w:p>
      <w:r>
        <w:t>3. TL (CSC): Verifies data, updates records if required and uploads recommendation letter.</w:t>
      </w:r>
    </w:p>
    <w:p>
      <w:r>
        <w:t>4. GM (PIU): Performs detailed verification and uploads signed MB, signed abstract, signed bill sheet and relaxation letter (if any).</w:t>
      </w:r>
    </w:p>
    <w:p>
      <w:r>
        <w:t>5. GM (O&amp;M): Reviews and forwards the case.</w:t>
      </w:r>
    </w:p>
    <w:p>
      <w:r>
        <w:t>6. DGM (O&amp;M): Performs departmental review.</w:t>
      </w:r>
    </w:p>
    <w:p>
      <w:r>
        <w:t>7. TL (PMC): Reviews recommendation letter and supporting documents.</w:t>
      </w:r>
    </w:p>
    <w:p>
      <w:r>
        <w:t>8. GM (O&amp;M): Uploads pass order copy and signed HO documents.</w:t>
      </w:r>
    </w:p>
    <w:p>
      <w:r>
        <w:t>9. CGM: Regional review and recommendation.</w:t>
      </w:r>
    </w:p>
    <w:p>
      <w:r>
        <w:t>10. PD: Project Director review.</w:t>
      </w:r>
    </w:p>
    <w:p>
      <w:r>
        <w:t>11. CA: Accounts verification.</w:t>
      </w:r>
    </w:p>
    <w:p>
      <w:r>
        <w:t>12. CFO: Financial approval review.</w:t>
      </w:r>
    </w:p>
    <w:p>
      <w:r>
        <w:t>13. MD: Final approval and sanction.</w:t>
      </w:r>
    </w:p>
    <w:p>
      <w:pPr>
        <w:pStyle w:val="Heading2"/>
      </w:pPr>
      <w:r>
        <w:t>Workflow Diagram</w:t>
      </w:r>
    </w:p>
    <w:p>
      <w:r>
        <w:drawing>
          <wp:inline xmlns:a="http://schemas.openxmlformats.org/drawingml/2006/main" xmlns:pic="http://schemas.openxmlformats.org/drawingml/2006/picture">
            <wp:extent cx="5943600" cy="4756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 Work 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57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