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FD7" w:rsidRPr="00911FD7" w:rsidRDefault="00911FD7" w:rsidP="00911FD7">
      <w:r w:rsidRPr="00911FD7">
        <w:rPr>
          <w:b/>
          <w:bCs/>
        </w:rPr>
        <w:t>Process workflow</w:t>
      </w:r>
      <w:r w:rsidRPr="00911FD7">
        <w:t xml:space="preserve"> shows the full 13-stage approval chain with </w:t>
      </w:r>
      <w:proofErr w:type="spellStart"/>
      <w:r w:rsidRPr="00911FD7">
        <w:t>colour</w:t>
      </w:r>
      <w:proofErr w:type="spellEnd"/>
      <w:r w:rsidRPr="00911FD7">
        <w:t>-coded zones (Contractor/Firm → PIU/CSC → O&amp;M/PMC → HO approval chain → MD). The right-side callout shows the document categories, and the "Manage Bill" side panel appears at the O&amp;M level. Every node is clickable to ask a follow-up question.</w:t>
      </w:r>
    </w:p>
    <w:p w:rsidR="00911FD7" w:rsidRPr="00911FD7" w:rsidRDefault="00911FD7" w:rsidP="00911FD7">
      <w:r w:rsidRPr="00911FD7">
        <w:rPr>
          <w:b/>
          <w:bCs/>
        </w:rPr>
        <w:t>Wireframes</w:t>
      </w:r>
      <w:r w:rsidRPr="00911FD7">
        <w:t xml:space="preserve"> cover the four main login types:</w:t>
      </w:r>
    </w:p>
    <w:p w:rsidR="00911FD7" w:rsidRPr="00911FD7" w:rsidRDefault="00911FD7" w:rsidP="00911FD7">
      <w:r w:rsidRPr="00911FD7">
        <w:rPr>
          <w:b/>
          <w:bCs/>
        </w:rPr>
        <w:t>① Contractor/Firm</w:t>
      </w:r>
      <w:r w:rsidRPr="00911FD7">
        <w:t xml:space="preserve"> — left sidebar (O&amp;M &gt; View Pending Bills/Manage), Summary tab + Bill Workflow tab. Bill table with status badges and a "Forward to GM (PIU)" gold button. Inline bill entry form (Scheme, Month, </w:t>
      </w:r>
      <w:proofErr w:type="gramStart"/>
      <w:r w:rsidRPr="00911FD7">
        <w:t>RA</w:t>
      </w:r>
      <w:proofErr w:type="gramEnd"/>
      <w:r w:rsidRPr="00911FD7">
        <w:t xml:space="preserve"> Bill no. auto-generated, Amount).</w:t>
      </w:r>
    </w:p>
    <w:p w:rsidR="00911FD7" w:rsidRPr="00911FD7" w:rsidRDefault="00911FD7" w:rsidP="00911FD7">
      <w:r w:rsidRPr="00911FD7">
        <w:rPr>
          <w:b/>
          <w:bCs/>
        </w:rPr>
        <w:t>② GM (PIU)</w:t>
      </w:r>
      <w:r w:rsidRPr="00911FD7">
        <w:t xml:space="preserve"> — workflow progress bar showing current stage, pending bills table, and the full document upload hub (Signed MB, Abstract, Bill Sheet, </w:t>
      </w:r>
      <w:proofErr w:type="gramStart"/>
      <w:r w:rsidRPr="00911FD7">
        <w:t>Form</w:t>
      </w:r>
      <w:proofErr w:type="gramEnd"/>
      <w:r w:rsidRPr="00911FD7">
        <w:t xml:space="preserve"> 27A, Relaxation Letter) with Upload/Download/View PDF actions per document. "Lock details" button locks all entries once uploaded.</w:t>
      </w:r>
    </w:p>
    <w:p w:rsidR="00911FD7" w:rsidRPr="00911FD7" w:rsidRDefault="00911FD7" w:rsidP="00911FD7">
      <w:r w:rsidRPr="00911FD7">
        <w:rPr>
          <w:b/>
          <w:bCs/>
        </w:rPr>
        <w:t>③ TL (CSC/SQC)</w:t>
      </w:r>
      <w:r w:rsidRPr="00911FD7">
        <w:t xml:space="preserve"> — editable fields for Base O&amp;M Amount, CPWI adjustment, Deductions, Net Payable (highlighted borders for editable fields). Mandatory SQC Recommendation Letter upload + Third Party Water Quality Test report (multiple copies).</w:t>
      </w:r>
    </w:p>
    <w:p w:rsidR="00911FD7" w:rsidRPr="00911FD7" w:rsidRDefault="00911FD7" w:rsidP="00911FD7">
      <w:r w:rsidRPr="00911FD7">
        <w:rPr>
          <w:b/>
          <w:bCs/>
        </w:rPr>
        <w:t>④ GM (O&amp;M) → MD chain</w:t>
      </w:r>
      <w:r w:rsidRPr="00911FD7">
        <w:t xml:space="preserve"> — full 12-step workflow progress bar, bill table at current stage, read-only document hub showing all upstream uploads, Pass Order + HO Letter upload section for GM (O&amp;M), and final "MD Final Approve" gold button at the end of the chain.</w:t>
      </w:r>
    </w:p>
    <w:p w:rsidR="000F60E9" w:rsidRDefault="000F60E9"/>
    <w:p w:rsidR="00911FD7" w:rsidRDefault="00911FD7"/>
    <w:p w:rsidR="00DE2772" w:rsidRDefault="00911FD7">
      <w:r w:rsidRPr="00911FD7">
        <w:rPr>
          <w:noProof/>
          <w:lang w:bidi="hi-IN"/>
        </w:rPr>
        <w:lastRenderedPageBreak/>
        <w:drawing>
          <wp:inline distT="0" distB="0" distL="0" distR="0">
            <wp:extent cx="4572000" cy="9681879"/>
            <wp:effectExtent l="0" t="0" r="0" b="0"/>
            <wp:docPr id="1" name="Picture 1" descr="C:\Users\hp\Downloads\om_billing_work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om_billing_workflow_diagr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68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DE2772" w:rsidRDefault="00DE2772"/>
    <w:p w:rsidR="00DE2772" w:rsidRDefault="00DE2772"/>
    <w:p w:rsidR="00DE2772" w:rsidRDefault="00911FD7">
      <w:r w:rsidRPr="00911FD7">
        <w:drawing>
          <wp:inline distT="0" distB="0" distL="0" distR="0" wp14:anchorId="04587D66" wp14:editId="33B20E68">
            <wp:extent cx="6496735" cy="3625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73930"/>
                    <a:stretch/>
                  </pic:blipFill>
                  <pic:spPr bwMode="auto">
                    <a:xfrm>
                      <a:off x="0" y="0"/>
                      <a:ext cx="6544358" cy="3652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772" w:rsidRDefault="00DE2772"/>
    <w:p w:rsidR="00DE2772" w:rsidRDefault="00DE2772"/>
    <w:p w:rsidR="00DE2772" w:rsidRDefault="00DE2772"/>
    <w:p w:rsidR="00DE2772" w:rsidRDefault="00DE2772">
      <w:r w:rsidRPr="00DE2772">
        <w:lastRenderedPageBreak/>
        <w:drawing>
          <wp:inline distT="0" distB="0" distL="0" distR="0" wp14:anchorId="58EAC7B9" wp14:editId="328111C4">
            <wp:extent cx="6456459" cy="4528614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6054" b="49424"/>
                    <a:stretch/>
                  </pic:blipFill>
                  <pic:spPr bwMode="auto">
                    <a:xfrm>
                      <a:off x="0" y="0"/>
                      <a:ext cx="6477607" cy="4543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772" w:rsidRDefault="00DE2772"/>
    <w:p w:rsidR="00DE2772" w:rsidRDefault="00DE2772"/>
    <w:p w:rsidR="00DE2772" w:rsidRDefault="00DE2772"/>
    <w:p w:rsidR="00DE2772" w:rsidRDefault="00DE2772"/>
    <w:p w:rsidR="00DE2772" w:rsidRDefault="00DE2772">
      <w:r w:rsidRPr="00DE2772">
        <w:lastRenderedPageBreak/>
        <w:drawing>
          <wp:inline distT="0" distB="0" distL="0" distR="0" wp14:anchorId="741CEFB1" wp14:editId="374D3A87">
            <wp:extent cx="6011186" cy="3557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0958" b="28350"/>
                    <a:stretch/>
                  </pic:blipFill>
                  <pic:spPr bwMode="auto">
                    <a:xfrm>
                      <a:off x="0" y="0"/>
                      <a:ext cx="6031760" cy="356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772" w:rsidRDefault="00DE2772"/>
    <w:p w:rsidR="00DE2772" w:rsidRDefault="00DE2772"/>
    <w:p w:rsidR="00911FD7" w:rsidRDefault="00911FD7">
      <w:r>
        <w:lastRenderedPageBreak/>
        <w:br/>
      </w:r>
      <w:r w:rsidR="00DE2772" w:rsidRPr="00DE2772">
        <w:drawing>
          <wp:inline distT="0" distB="0" distL="0" distR="0" wp14:anchorId="31BBC9EC" wp14:editId="6E3DD8D2">
            <wp:extent cx="6329238" cy="52021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1264"/>
                    <a:stretch/>
                  </pic:blipFill>
                  <pic:spPr bwMode="auto">
                    <a:xfrm>
                      <a:off x="0" y="0"/>
                      <a:ext cx="6336247" cy="520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7096" w:rsidRDefault="00B37096"/>
    <w:sectPr w:rsidR="00B37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D7"/>
    <w:rsid w:val="000F60E9"/>
    <w:rsid w:val="00911FD7"/>
    <w:rsid w:val="00B37096"/>
    <w:rsid w:val="00DE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BE8ED-AA1E-4E27-A5B6-6B424977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7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2026-06-22T08:47:00Z</dcterms:created>
  <dcterms:modified xsi:type="dcterms:W3CDTF">2026-06-22T09:49:00Z</dcterms:modified>
</cp:coreProperties>
</file>