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17AA" w:rsidRDefault="00000000">
      <w:pPr>
        <w:spacing w:after="160"/>
      </w:pPr>
      <w:r>
        <w:rPr>
          <w:b/>
          <w:bCs/>
          <w:sz w:val="24"/>
          <w:szCs w:val="24"/>
          <w:u w:val="single"/>
        </w:rPr>
        <w:t>State Specific Note &amp; Background Note</w:t>
      </w:r>
    </w:p>
    <w:p w:rsidR="000817AA" w:rsidRDefault="00000000">
      <w:pPr>
        <w:keepNext/>
        <w:tabs>
          <w:tab w:val="left" w:pos="720"/>
        </w:tabs>
        <w:spacing w:before="280" w:after="60"/>
      </w:pPr>
      <w:r>
        <w:rPr>
          <w:b/>
          <w:bCs/>
          <w:sz w:val="24"/>
          <w:szCs w:val="24"/>
        </w:rPr>
        <w:t>I.</w:t>
      </w:r>
      <w:r>
        <w:rPr>
          <w:b/>
          <w:bCs/>
          <w:sz w:val="24"/>
          <w:szCs w:val="24"/>
        </w:rPr>
        <w:tab/>
        <w:t>Introduction</w:t>
      </w:r>
    </w:p>
    <w:p w:rsidR="000817AA" w:rsidRDefault="00000000">
      <w:pPr>
        <w:keepNext/>
        <w:spacing w:after="120"/>
        <w:jc w:val="both"/>
      </w:pPr>
      <w:r>
        <w:rPr>
          <w:i/>
          <w:iCs/>
        </w:rPr>
        <w:t>(Why is this topic important for the States/ UTs ? Highlight the data evidence to support the same)</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6"/>
        <w:gridCol w:w="3400"/>
      </w:tblGrid>
      <w:tr w:rsidR="000817AA">
        <w:tblPrEx>
          <w:tblCellMar>
            <w:top w:w="0" w:type="dxa"/>
            <w:bottom w:w="0" w:type="dxa"/>
          </w:tblCellMar>
        </w:tblPrEx>
        <w:tc>
          <w:tcPr>
            <w:tcW w:w="9026" w:type="dxa"/>
            <w:gridSpan w:val="2"/>
            <w:tcBorders>
              <w:top w:val="single" w:sz="8" w:space="0" w:color="000000"/>
              <w:left w:val="single" w:sz="8" w:space="0" w:color="000000"/>
              <w:bottom w:val="none" w:sz="0" w:space="0" w:color="FFFFFF"/>
              <w:right w:val="single" w:sz="8" w:space="0" w:color="000000"/>
            </w:tcBorders>
            <w:tcMar>
              <w:top w:w="120" w:type="dxa"/>
              <w:left w:w="180" w:type="dxa"/>
              <w:bottom w:w="0" w:type="dxa"/>
              <w:right w:w="180" w:type="dxa"/>
            </w:tcMar>
          </w:tcPr>
          <w:p w:rsidR="000817AA" w:rsidRDefault="00000000">
            <w:pPr>
              <w:spacing w:after="100" w:line="264" w:lineRule="auto"/>
              <w:jc w:val="both"/>
            </w:pPr>
            <w:r>
              <w:t xml:space="preserve">Providing safe and adequate drinking water through tap connection to every rural household is a key commitment under the Jal Jeevan Mission (JJM). In Madhya Pradesh, MP Jal Nigam </w:t>
            </w:r>
            <w:proofErr w:type="spellStart"/>
            <w:r>
              <w:t>Maryadit</w:t>
            </w:r>
            <w:proofErr w:type="spellEnd"/>
            <w:r>
              <w:t xml:space="preserve"> implements surface-water based multi-village (group) water supply schemes. Each scheme has an intake, water treatment plant, rising mains, overhead tanks and distribution network spread over a large number of villages, and is executed by multiple contractors over several years.</w:t>
            </w:r>
          </w:p>
        </w:tc>
      </w:tr>
      <w:tr w:rsidR="000817AA">
        <w:tblPrEx>
          <w:tblCellMar>
            <w:top w:w="0" w:type="dxa"/>
            <w:bottom w:w="0" w:type="dxa"/>
          </w:tblCellMar>
        </w:tblPrEx>
        <w:tc>
          <w:tcPr>
            <w:tcW w:w="9026" w:type="dxa"/>
            <w:gridSpan w:val="2"/>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spacing w:after="100" w:line="264" w:lineRule="auto"/>
              <w:jc w:val="both"/>
            </w:pPr>
            <w:r>
              <w:t xml:space="preserve">Monitoring such schemes only through progress reports does not show where the work has actually been done, whether it matches the approved DPR, and what assets will be handed over for operation and maintenance. </w:t>
            </w:r>
            <w:proofErr w:type="spellStart"/>
            <w:r>
              <w:t>JalRekha</w:t>
            </w:r>
            <w:proofErr w:type="spellEnd"/>
            <w:r>
              <w:t xml:space="preserve"> has been developed to map every asset of these schemes on GIS and monitor the work in the field through geo-tagged data.</w:t>
            </w:r>
          </w:p>
        </w:tc>
      </w:tr>
      <w:tr w:rsidR="000817AA">
        <w:tblPrEx>
          <w:tblCellMar>
            <w:top w:w="0" w:type="dxa"/>
            <w:bottom w:w="0" w:type="dxa"/>
          </w:tblCellMar>
        </w:tblPrEx>
        <w:tc>
          <w:tcPr>
            <w:tcW w:w="9026" w:type="dxa"/>
            <w:gridSpan w:val="2"/>
            <w:tcBorders>
              <w:top w:val="none" w:sz="0" w:space="0" w:color="FFFFFF"/>
              <w:left w:val="single" w:sz="8" w:space="0" w:color="000000"/>
              <w:bottom w:val="single" w:sz="8" w:space="0" w:color="000000"/>
              <w:right w:val="single" w:sz="8" w:space="0" w:color="000000"/>
            </w:tcBorders>
            <w:tcMar>
              <w:top w:w="0" w:type="dxa"/>
              <w:left w:w="180" w:type="dxa"/>
              <w:bottom w:w="120" w:type="dxa"/>
              <w:right w:w="180" w:type="dxa"/>
            </w:tcMar>
          </w:tcPr>
          <w:p w:rsidR="000817AA" w:rsidRDefault="00000000">
            <w:pPr>
              <w:spacing w:after="100" w:line="264" w:lineRule="auto"/>
              <w:jc w:val="both"/>
            </w:pPr>
            <w:r>
              <w:t>The following data highlight the scale of the subject:</w:t>
            </w:r>
          </w:p>
        </w:tc>
      </w:tr>
      <w:tr w:rsidR="000817AA">
        <w:tblPrEx>
          <w:tblCellMar>
            <w:top w:w="0" w:type="dxa"/>
            <w:bottom w:w="0" w:type="dxa"/>
          </w:tblCellMar>
        </w:tblPrEx>
        <w:trPr>
          <w:tblHeader/>
        </w:trPr>
        <w:tc>
          <w:tcPr>
            <w:tcW w:w="5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rsidR="000817AA" w:rsidRDefault="00000000">
            <w:pPr>
              <w:spacing w:after="30"/>
            </w:pPr>
            <w:r>
              <w:rPr>
                <w:b/>
                <w:bCs/>
                <w:sz w:val="19"/>
                <w:szCs w:val="19"/>
              </w:rPr>
              <w:t>Indicator</w:t>
            </w:r>
          </w:p>
        </w:tc>
        <w:tc>
          <w:tcPr>
            <w:tcW w:w="3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rsidR="000817AA" w:rsidRDefault="00000000">
            <w:pPr>
              <w:spacing w:after="30"/>
            </w:pPr>
            <w:r>
              <w:rPr>
                <w:b/>
                <w:bCs/>
                <w:sz w:val="19"/>
                <w:szCs w:val="19"/>
              </w:rPr>
              <w:t>Status</w:t>
            </w:r>
          </w:p>
        </w:tc>
      </w:tr>
      <w:tr w:rsidR="000817AA">
        <w:tblPrEx>
          <w:tblCellMar>
            <w:top w:w="0" w:type="dxa"/>
            <w:bottom w:w="0" w:type="dxa"/>
          </w:tblCellMar>
        </w:tblPrEx>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Rural households in the State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111.89 lakh</w:t>
            </w:r>
          </w:p>
        </w:tc>
      </w:tr>
      <w:tr w:rsidR="000817AA">
        <w:tblPrEx>
          <w:tblCellMar>
            <w:top w:w="0" w:type="dxa"/>
            <w:bottom w:w="0" w:type="dxa"/>
          </w:tblCellMar>
        </w:tblPrEx>
        <w:tc>
          <w:tcPr>
            <w:tcW w:w="5626"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Rural households with tap connection (as on 03.02.2025)</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75.25 lakh (67.26%)</w:t>
            </w:r>
          </w:p>
        </w:tc>
      </w:tr>
      <w:tr w:rsidR="000817AA">
        <w:tblPrEx>
          <w:tblCellMar>
            <w:top w:w="0" w:type="dxa"/>
            <w:bottom w:w="0" w:type="dxa"/>
          </w:tblCellMar>
        </w:tblPrEx>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Rural households with tap connection at launch of JJM (15.08.2019)</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13.53 lakh (11%)</w:t>
            </w:r>
          </w:p>
        </w:tc>
      </w:tr>
      <w:tr w:rsidR="000817AA">
        <w:tblPrEx>
          <w:tblCellMar>
            <w:top w:w="0" w:type="dxa"/>
            <w:bottom w:w="0" w:type="dxa"/>
          </w:tblCellMar>
        </w:tblPrEx>
        <w:tc>
          <w:tcPr>
            <w:tcW w:w="5626"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Multi-village schemes approved in one SLSSC meeting (December 2021)</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22 schemes, ₹15,381.72 crore, 9,240 villages in 15 districts</w:t>
            </w:r>
          </w:p>
        </w:tc>
      </w:tr>
      <w:tr w:rsidR="000817AA">
        <w:tblPrEx>
          <w:tblCellMar>
            <w:top w:w="0" w:type="dxa"/>
            <w:bottom w:w="0" w:type="dxa"/>
          </w:tblCellMar>
        </w:tblPrEx>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 xml:space="preserve">Schemes of MP Jal Nigam monitored on </w:t>
            </w:r>
            <w:proofErr w:type="spellStart"/>
            <w:r>
              <w:rPr>
                <w:sz w:val="19"/>
                <w:szCs w:val="19"/>
              </w:rPr>
              <w:t>JalRekha</w:t>
            </w:r>
            <w:proofErr w:type="spellEnd"/>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Pr="00635412" w:rsidRDefault="00000000">
            <w:pPr>
              <w:spacing w:after="30"/>
              <w:rPr>
                <w:color w:val="FF0000"/>
                <w:highlight w:val="yellow"/>
              </w:rPr>
            </w:pPr>
            <w:r w:rsidRPr="00635412">
              <w:rPr>
                <w:color w:val="FF0000"/>
                <w:sz w:val="19"/>
                <w:szCs w:val="19"/>
                <w:highlight w:val="yellow"/>
                <w:shd w:val="clear" w:color="auto" w:fill="FFF200"/>
              </w:rPr>
              <w:t>Number of schemes / villages / km of pipeline mapped</w:t>
            </w:r>
          </w:p>
        </w:tc>
      </w:tr>
      <w:tr w:rsidR="000817AA">
        <w:tblPrEx>
          <w:tblCellMar>
            <w:top w:w="0" w:type="dxa"/>
            <w:bottom w:w="0" w:type="dxa"/>
          </w:tblCellMar>
        </w:tblPrEx>
        <w:tc>
          <w:tcPr>
            <w:tcW w:w="5626"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proofErr w:type="spellStart"/>
            <w:r>
              <w:rPr>
                <w:sz w:val="19"/>
                <w:szCs w:val="19"/>
              </w:rPr>
              <w:t>JalRekha</w:t>
            </w:r>
            <w:proofErr w:type="spellEnd"/>
            <w:r>
              <w:rPr>
                <w:sz w:val="19"/>
                <w:szCs w:val="19"/>
              </w:rPr>
              <w:t xml:space="preserve"> mobile application</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Pr="00635412" w:rsidRDefault="00000000">
            <w:pPr>
              <w:spacing w:after="30"/>
              <w:rPr>
                <w:color w:val="FF0000"/>
              </w:rPr>
            </w:pPr>
            <w:r w:rsidRPr="00635412">
              <w:rPr>
                <w:color w:val="FF0000"/>
                <w:sz w:val="19"/>
                <w:szCs w:val="19"/>
              </w:rPr>
              <w:t>10,000+ installations</w:t>
            </w:r>
          </w:p>
        </w:tc>
      </w:tr>
      <w:tr w:rsidR="000817AA">
        <w:tblPrEx>
          <w:tblCellMar>
            <w:top w:w="0" w:type="dxa"/>
            <w:bottom w:w="0" w:type="dxa"/>
          </w:tblCellMar>
        </w:tblPrEx>
        <w:tc>
          <w:tcPr>
            <w:tcW w:w="9026" w:type="dxa"/>
            <w:gridSpan w:val="2"/>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rsidR="000817AA" w:rsidRDefault="00000000">
            <w:pPr>
              <w:spacing w:before="100" w:after="100" w:line="264" w:lineRule="auto"/>
              <w:jc w:val="both"/>
            </w:pPr>
            <w:r>
              <w:t>With investment of this size, spread over thousands of villages, asset-level visibility is necessary both during construction and for long-term operation and maintenance.</w:t>
            </w:r>
          </w:p>
        </w:tc>
      </w:tr>
    </w:tbl>
    <w:p w:rsidR="000817AA" w:rsidRDefault="00000000">
      <w:pPr>
        <w:keepNext/>
        <w:tabs>
          <w:tab w:val="left" w:pos="720"/>
        </w:tabs>
        <w:spacing w:before="280" w:after="60"/>
      </w:pPr>
      <w:r>
        <w:rPr>
          <w:b/>
          <w:bCs/>
          <w:sz w:val="24"/>
          <w:szCs w:val="24"/>
        </w:rPr>
        <w:t>II.</w:t>
      </w:r>
      <w:r>
        <w:rPr>
          <w:b/>
          <w:bCs/>
          <w:sz w:val="24"/>
          <w:szCs w:val="24"/>
        </w:rPr>
        <w:tab/>
        <w:t>Current Situation</w:t>
      </w:r>
    </w:p>
    <w:p w:rsidR="000817AA" w:rsidRDefault="00000000">
      <w:pPr>
        <w:keepNext/>
        <w:spacing w:after="120"/>
        <w:jc w:val="both"/>
      </w:pPr>
      <w:r>
        <w:rPr>
          <w:i/>
          <w:iCs/>
        </w:rPr>
        <w:t>(Current policy landscape, programmes, schemes and their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817AA">
        <w:tblPrEx>
          <w:tblCellMar>
            <w:top w:w="0" w:type="dxa"/>
            <w:bottom w:w="0" w:type="dxa"/>
          </w:tblCellMar>
        </w:tblPrEx>
        <w:tc>
          <w:tcPr>
            <w:tcW w:w="9026" w:type="dxa"/>
            <w:tcBorders>
              <w:top w:val="single" w:sz="8" w:space="0" w:color="000000"/>
              <w:left w:val="single" w:sz="8" w:space="0" w:color="000000"/>
              <w:bottom w:val="none" w:sz="0" w:space="0" w:color="FFFFFF"/>
              <w:right w:val="single" w:sz="8" w:space="0" w:color="000000"/>
            </w:tcBorders>
            <w:tcMar>
              <w:top w:w="120" w:type="dxa"/>
              <w:left w:w="180" w:type="dxa"/>
              <w:bottom w:w="0" w:type="dxa"/>
              <w:right w:w="180" w:type="dxa"/>
            </w:tcMar>
          </w:tcPr>
          <w:p w:rsidR="000817AA" w:rsidRDefault="00000000">
            <w:pPr>
              <w:spacing w:after="100" w:line="264" w:lineRule="auto"/>
              <w:jc w:val="both"/>
            </w:pPr>
            <w:r>
              <w:rPr>
                <w:b/>
                <w:bCs/>
              </w:rPr>
              <w:t>Policy landscape:</w:t>
            </w:r>
            <w:r>
              <w:t xml:space="preserve"> Under the Jal Jeevan Mission, every rural household is to be provided a functional household tap connection. Surface-water based </w:t>
            </w:r>
            <w:proofErr w:type="spellStart"/>
            <w:r>
              <w:t>multivillage</w:t>
            </w:r>
            <w:proofErr w:type="spellEnd"/>
            <w:r>
              <w:t xml:space="preserve"> schemes are being taken up by MP Jal Nigam, and single-village schemes by the PHE Department. After completion, schemes are to be operated and maintained with the participation of gram panchayats and village water and sanitation committees. At the national level, PM </w:t>
            </w:r>
            <w:proofErr w:type="spellStart"/>
            <w:r>
              <w:t>GatiShakti</w:t>
            </w:r>
            <w:proofErr w:type="spellEnd"/>
            <w:r>
              <w:t xml:space="preserve"> calls for mapping of all utility networks on a common GIS platform.</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spacing w:after="100" w:line="264" w:lineRule="auto"/>
              <w:jc w:val="both"/>
            </w:pPr>
            <w:proofErr w:type="spellStart"/>
            <w:r>
              <w:rPr>
                <w:b/>
                <w:bCs/>
              </w:rPr>
              <w:t>JalRekha</w:t>
            </w:r>
            <w:proofErr w:type="spellEnd"/>
            <w:r>
              <w:rPr>
                <w:b/>
                <w:bCs/>
              </w:rPr>
              <w:t>:</w:t>
            </w:r>
            <w:r>
              <w:t xml:space="preserve"> </w:t>
            </w:r>
            <w:proofErr w:type="spellStart"/>
            <w:r>
              <w:t>JalRekha</w:t>
            </w:r>
            <w:proofErr w:type="spellEnd"/>
            <w:r>
              <w:t xml:space="preserve"> has been developed by </w:t>
            </w:r>
            <w:proofErr w:type="spellStart"/>
            <w:r>
              <w:t>MPSeDC</w:t>
            </w:r>
            <w:proofErr w:type="spellEnd"/>
            <w:r>
              <w:t xml:space="preserve"> for MP Jal Nigam. It consists of a mobile application for field data collection and a web portal for planning, monitoring and reporting. Its main features are:</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2"/>
              </w:numPr>
              <w:spacing w:after="80" w:line="264" w:lineRule="auto"/>
              <w:jc w:val="both"/>
            </w:pPr>
            <w:r>
              <w:rPr>
                <w:b/>
                <w:bCs/>
              </w:rPr>
              <w:t>Mapping of assets:</w:t>
            </w:r>
            <w:r>
              <w:t xml:space="preserve"> Pipelines and other components of each scheme are mapped with location, geo-tagged photographs and videos through the mobile application.</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2"/>
              </w:numPr>
              <w:spacing w:after="80" w:line="264" w:lineRule="auto"/>
              <w:jc w:val="both"/>
            </w:pPr>
            <w:r>
              <w:rPr>
                <w:b/>
                <w:bCs/>
              </w:rPr>
              <w:t>Upload of approved DPR drawings</w:t>
            </w:r>
            <w:r>
              <w:t xml:space="preserve"> on the portal, so that work done in the field can be compared with the approved design.</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2"/>
              </w:numPr>
              <w:spacing w:after="80" w:line="264" w:lineRule="auto"/>
              <w:jc w:val="both"/>
            </w:pPr>
            <w:r>
              <w:rPr>
                <w:b/>
                <w:bCs/>
              </w:rPr>
              <w:t>Planned versus actual:</w:t>
            </w:r>
            <w:r>
              <w:t xml:space="preserve"> Dashboards show planned and actual progress for each scheme.</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2"/>
              </w:numPr>
              <w:spacing w:after="80" w:line="264" w:lineRule="auto"/>
              <w:jc w:val="both"/>
            </w:pPr>
            <w:r>
              <w:rPr>
                <w:b/>
                <w:bCs/>
              </w:rPr>
              <w:lastRenderedPageBreak/>
              <w:t>Task assignment and monitoring:</w:t>
            </w:r>
            <w:r>
              <w:t xml:space="preserve"> Activities can be planned and assigned to field teams, and progress monitored in real time.</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2"/>
              </w:numPr>
              <w:spacing w:after="80" w:line="264" w:lineRule="auto"/>
              <w:jc w:val="both"/>
            </w:pPr>
            <w:r>
              <w:rPr>
                <w:b/>
                <w:bCs/>
              </w:rPr>
              <w:t>Traverse and navigation:</w:t>
            </w:r>
            <w:r>
              <w:t xml:space="preserve"> Traverse of the water distribution network and GPS navigation to any asset or inspection point.</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2"/>
              </w:numPr>
              <w:spacing w:after="80" w:line="264" w:lineRule="auto"/>
              <w:jc w:val="both"/>
            </w:pPr>
            <w:r>
              <w:rPr>
                <w:b/>
                <w:bCs/>
              </w:rPr>
              <w:t>Reports and administration:</w:t>
            </w:r>
            <w:r>
              <w:t xml:space="preserve"> Customised reports, user management and device registration with approval by the administrator.</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spacing w:before="80" w:after="100" w:line="264" w:lineRule="auto"/>
              <w:jc w:val="both"/>
            </w:pPr>
            <w:r>
              <w:rPr>
                <w:b/>
                <w:bCs/>
              </w:rPr>
              <w:t>Technology:</w:t>
            </w:r>
            <w:r>
              <w:t xml:space="preserve"> .NET Core application with PostgreSQL database and </w:t>
            </w:r>
            <w:proofErr w:type="spellStart"/>
            <w:r>
              <w:t>GeoServer</w:t>
            </w:r>
            <w:proofErr w:type="spellEnd"/>
          </w:p>
        </w:tc>
      </w:tr>
      <w:tr w:rsidR="000817AA">
        <w:tblPrEx>
          <w:tblCellMar>
            <w:top w:w="0" w:type="dxa"/>
            <w:bottom w:w="0" w:type="dxa"/>
          </w:tblCellMar>
        </w:tblPrEx>
        <w:tc>
          <w:tcPr>
            <w:tcW w:w="9026" w:type="dxa"/>
            <w:tcBorders>
              <w:top w:val="none" w:sz="0" w:space="0" w:color="FFFFFF"/>
              <w:left w:val="single" w:sz="8" w:space="0" w:color="000000"/>
              <w:bottom w:val="single" w:sz="8" w:space="0" w:color="000000"/>
              <w:right w:val="single" w:sz="8" w:space="0" w:color="000000"/>
            </w:tcBorders>
            <w:tcMar>
              <w:top w:w="0" w:type="dxa"/>
              <w:left w:w="180" w:type="dxa"/>
              <w:bottom w:w="120" w:type="dxa"/>
              <w:right w:w="180" w:type="dxa"/>
            </w:tcMar>
          </w:tcPr>
          <w:p w:rsidR="000817AA" w:rsidRDefault="00000000">
            <w:pPr>
              <w:spacing w:after="100" w:line="264" w:lineRule="auto"/>
              <w:jc w:val="both"/>
            </w:pPr>
            <w:r>
              <w:rPr>
                <w:b/>
                <w:bCs/>
              </w:rPr>
              <w:t>Progress:</w:t>
            </w:r>
            <w:r>
              <w:t xml:space="preserve"> </w:t>
            </w:r>
            <w:r w:rsidRPr="00EC7C13">
              <w:rPr>
                <w:color w:val="FF0000"/>
                <w:shd w:val="clear" w:color="auto" w:fill="FFF200"/>
              </w:rPr>
              <w:t>Number of schemes onboarded; length of pipeline and number of assets mapped; number of field users</w:t>
            </w:r>
          </w:p>
        </w:tc>
      </w:tr>
    </w:tbl>
    <w:p w:rsidR="000817AA" w:rsidRDefault="00000000">
      <w:pPr>
        <w:keepNext/>
        <w:tabs>
          <w:tab w:val="left" w:pos="720"/>
        </w:tabs>
        <w:spacing w:before="280" w:after="60"/>
      </w:pPr>
      <w:r>
        <w:rPr>
          <w:b/>
          <w:bCs/>
          <w:sz w:val="24"/>
          <w:szCs w:val="24"/>
        </w:rPr>
        <w:t>III.</w:t>
      </w:r>
      <w:r>
        <w:rPr>
          <w:b/>
          <w:bCs/>
          <w:sz w:val="24"/>
          <w:szCs w:val="24"/>
        </w:rPr>
        <w:tab/>
        <w:t>Challenges</w:t>
      </w:r>
    </w:p>
    <w:p w:rsidR="000817AA" w:rsidRDefault="00000000">
      <w:pPr>
        <w:keepNext/>
        <w:spacing w:after="120"/>
        <w:jc w:val="both"/>
      </w:pPr>
      <w:r>
        <w:rPr>
          <w:i/>
          <w:iCs/>
        </w:rPr>
        <w:t>(Major policy, programmatic and capacity building gaps affecting the working of the States/ UTs 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817AA">
        <w:tblPrEx>
          <w:tblCellMar>
            <w:top w:w="0" w:type="dxa"/>
            <w:bottom w:w="0" w:type="dxa"/>
          </w:tblCellMar>
        </w:tblPrEx>
        <w:tc>
          <w:tcPr>
            <w:tcW w:w="9026" w:type="dxa"/>
            <w:tcBorders>
              <w:top w:val="single" w:sz="8" w:space="0" w:color="000000"/>
              <w:left w:val="single" w:sz="8" w:space="0" w:color="000000"/>
              <w:bottom w:val="none" w:sz="0" w:space="0" w:color="FFFFFF"/>
              <w:right w:val="single" w:sz="8" w:space="0" w:color="000000"/>
            </w:tcBorders>
            <w:tcMar>
              <w:top w:w="120" w:type="dxa"/>
              <w:left w:w="180" w:type="dxa"/>
              <w:bottom w:w="0" w:type="dxa"/>
              <w:right w:w="180" w:type="dxa"/>
            </w:tcMar>
          </w:tcPr>
          <w:p w:rsidR="000817AA" w:rsidRDefault="00000000">
            <w:pPr>
              <w:pStyle w:val="ListParagraph"/>
              <w:numPr>
                <w:ilvl w:val="0"/>
                <w:numId w:val="3"/>
              </w:numPr>
              <w:spacing w:after="80" w:line="264" w:lineRule="auto"/>
              <w:jc w:val="both"/>
            </w:pPr>
            <w:r>
              <w:rPr>
                <w:b/>
                <w:bCs/>
              </w:rPr>
              <w:t>Capturing buried assets:</w:t>
            </w:r>
            <w:r>
              <w:t xml:space="preserve"> Pipelines are underground. If their location is not captured when the trench is open, the as-built network can later be known only from drawings. GPS accuracy of mobile phones is also limited for this purpose.</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3"/>
              </w:numPr>
              <w:spacing w:after="80" w:line="264" w:lineRule="auto"/>
              <w:jc w:val="both"/>
            </w:pPr>
            <w:r>
              <w:rPr>
                <w:b/>
                <w:bCs/>
              </w:rPr>
              <w:t>Difference between DPR and as-built:</w:t>
            </w:r>
            <w:r>
              <w:t xml:space="preserve"> Routes and quantities change during execution. Unless every change is captured in the field, the GIS will not match the network actually laid.</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3"/>
              </w:numPr>
              <w:spacing w:after="80" w:line="264" w:lineRule="auto"/>
              <w:jc w:val="both"/>
            </w:pPr>
            <w:r>
              <w:rPr>
                <w:b/>
                <w:bCs/>
              </w:rPr>
              <w:t>Field data discipline:</w:t>
            </w:r>
            <w:r>
              <w:t xml:space="preserve"> Data is collected by contractor and field staff with varying skills. Device registration, application updates and data synchronisation in </w:t>
            </w:r>
            <w:proofErr w:type="spellStart"/>
            <w:r>
              <w:t>lowconnectivity</w:t>
            </w:r>
            <w:proofErr w:type="spellEnd"/>
            <w:r>
              <w:t xml:space="preserve"> areas need continuous support.</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3"/>
              </w:numPr>
              <w:spacing w:after="80" w:line="264" w:lineRule="auto"/>
              <w:jc w:val="both"/>
            </w:pPr>
            <w:r>
              <w:rPr>
                <w:b/>
                <w:bCs/>
              </w:rPr>
              <w:t>Operation and maintenance stage:</w:t>
            </w:r>
            <w:r>
              <w:t xml:space="preserve"> Once schemes are commissioned, the map has to be used as an asset register for O&amp;M and handed over to gram panchayats. A mechanism for this transition is still to be established.</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3"/>
              </w:numPr>
              <w:spacing w:after="80" w:line="264" w:lineRule="auto"/>
              <w:jc w:val="both"/>
            </w:pPr>
            <w:r>
              <w:rPr>
                <w:b/>
                <w:bCs/>
              </w:rPr>
              <w:t>Integration with other systems:</w:t>
            </w:r>
            <w:r>
              <w:t xml:space="preserve"> </w:t>
            </w:r>
            <w:proofErr w:type="spellStart"/>
            <w:r>
              <w:t>JalRekha</w:t>
            </w:r>
            <w:proofErr w:type="spellEnd"/>
            <w:r>
              <w:t xml:space="preserve"> is not yet linked with</w:t>
            </w:r>
            <w:r w:rsidR="00EC7C13">
              <w:t xml:space="preserve"> </w:t>
            </w:r>
            <w:r>
              <w:t xml:space="preserve">PM </w:t>
            </w:r>
            <w:proofErr w:type="spellStart"/>
            <w:r>
              <w:t>GatiShakti</w:t>
            </w:r>
            <w:proofErr w:type="spellEnd"/>
            <w:r>
              <w:t xml:space="preserve"> and the </w:t>
            </w:r>
            <w:r w:rsidR="00EC7C13">
              <w:t xml:space="preserve">other </w:t>
            </w:r>
            <w:r>
              <w:t>agencies. Pipelines are therefore at risk of damage during road widening and other works.</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3"/>
              </w:numPr>
              <w:spacing w:after="80" w:line="264" w:lineRule="auto"/>
              <w:jc w:val="both"/>
            </w:pPr>
            <w:r>
              <w:rPr>
                <w:b/>
                <w:bCs/>
              </w:rPr>
              <w:t>Data security:</w:t>
            </w:r>
            <w:r>
              <w:t xml:space="preserve"> As a system holding critical infrastructure data, encryption of data, access control and security audit need to be strengthened.</w:t>
            </w:r>
          </w:p>
        </w:tc>
      </w:tr>
      <w:tr w:rsidR="000817AA">
        <w:tblPrEx>
          <w:tblCellMar>
            <w:top w:w="0" w:type="dxa"/>
            <w:bottom w:w="0" w:type="dxa"/>
          </w:tblCellMar>
        </w:tblPrEx>
        <w:tc>
          <w:tcPr>
            <w:tcW w:w="9026" w:type="dxa"/>
            <w:tcBorders>
              <w:top w:val="none" w:sz="0" w:space="0" w:color="FFFFFF"/>
              <w:left w:val="single" w:sz="8" w:space="0" w:color="000000"/>
              <w:bottom w:val="single" w:sz="8" w:space="0" w:color="000000"/>
              <w:right w:val="single" w:sz="8" w:space="0" w:color="000000"/>
            </w:tcBorders>
            <w:tcMar>
              <w:top w:w="0" w:type="dxa"/>
              <w:left w:w="180" w:type="dxa"/>
              <w:bottom w:w="120" w:type="dxa"/>
              <w:right w:w="180" w:type="dxa"/>
            </w:tcMar>
          </w:tcPr>
          <w:p w:rsidR="000817AA" w:rsidRDefault="00000000">
            <w:pPr>
              <w:pStyle w:val="ListParagraph"/>
              <w:numPr>
                <w:ilvl w:val="0"/>
                <w:numId w:val="3"/>
              </w:numPr>
              <w:spacing w:after="80" w:line="264" w:lineRule="auto"/>
              <w:jc w:val="both"/>
            </w:pPr>
            <w:r>
              <w:rPr>
                <w:b/>
                <w:bCs/>
              </w:rPr>
              <w:t>Recurring costs:</w:t>
            </w:r>
            <w:r>
              <w:t xml:space="preserve"> Hosting, server capacity, licences and support are recurring, while funding is generally available as part of project cost.</w:t>
            </w:r>
          </w:p>
        </w:tc>
      </w:tr>
    </w:tbl>
    <w:p w:rsidR="000817AA" w:rsidRDefault="00000000">
      <w:pPr>
        <w:keepNext/>
        <w:tabs>
          <w:tab w:val="left" w:pos="720"/>
        </w:tabs>
        <w:spacing w:before="280" w:after="60"/>
      </w:pPr>
      <w:r>
        <w:rPr>
          <w:b/>
          <w:bCs/>
          <w:sz w:val="24"/>
          <w:szCs w:val="24"/>
        </w:rPr>
        <w:t>IV.</w:t>
      </w:r>
      <w:r>
        <w:rPr>
          <w:b/>
          <w:bCs/>
          <w:sz w:val="24"/>
          <w:szCs w:val="24"/>
        </w:rPr>
        <w:tab/>
        <w:t>Possible Solutions</w:t>
      </w:r>
    </w:p>
    <w:p w:rsidR="000817AA" w:rsidRDefault="00000000">
      <w:pPr>
        <w:keepNext/>
        <w:spacing w:after="120"/>
        <w:jc w:val="both"/>
      </w:pPr>
      <w:r>
        <w:rPr>
          <w:i/>
          <w:iCs/>
        </w:rPr>
        <w:t>(Proposed ideas, actions that can be undertaken by different stakeholders. Scope for convergence with other schemes/ programmes)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817AA">
        <w:tblPrEx>
          <w:tblCellMar>
            <w:top w:w="0" w:type="dxa"/>
            <w:bottom w:w="0" w:type="dxa"/>
          </w:tblCellMar>
        </w:tblPrEx>
        <w:tc>
          <w:tcPr>
            <w:tcW w:w="9026" w:type="dxa"/>
            <w:tcBorders>
              <w:top w:val="single" w:sz="8" w:space="0" w:color="000000"/>
              <w:left w:val="single" w:sz="8" w:space="0" w:color="000000"/>
              <w:bottom w:val="none" w:sz="0" w:space="0" w:color="FFFFFF"/>
              <w:right w:val="single" w:sz="8" w:space="0" w:color="000000"/>
            </w:tcBorders>
            <w:tcMar>
              <w:top w:w="120" w:type="dxa"/>
              <w:left w:w="180" w:type="dxa"/>
              <w:bottom w:w="0" w:type="dxa"/>
              <w:right w:w="180" w:type="dxa"/>
            </w:tcMar>
          </w:tcPr>
          <w:p w:rsidR="000817AA" w:rsidRDefault="00000000">
            <w:pPr>
              <w:pStyle w:val="ListParagraph"/>
              <w:numPr>
                <w:ilvl w:val="0"/>
                <w:numId w:val="4"/>
              </w:numPr>
              <w:spacing w:after="80" w:line="264" w:lineRule="auto"/>
              <w:jc w:val="both"/>
            </w:pPr>
            <w:r>
              <w:rPr>
                <w:b/>
                <w:bCs/>
              </w:rPr>
              <w:t>As-built capture as a condition for payment:</w:t>
            </w:r>
            <w:r>
              <w:t xml:space="preserve"> Geotagged capture of pipeline with the trench open, and of every structure, may be made mandatory before release of the running bill. DGPS  devices may be used for higher accuracy on main lines.</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4"/>
              </w:numPr>
              <w:spacing w:after="80" w:line="264" w:lineRule="auto"/>
              <w:jc w:val="both"/>
            </w:pPr>
            <w:proofErr w:type="spellStart"/>
            <w:r>
              <w:rPr>
                <w:b/>
                <w:bCs/>
              </w:rPr>
              <w:t>JalRekha</w:t>
            </w:r>
            <w:proofErr w:type="spellEnd"/>
            <w:r>
              <w:rPr>
                <w:b/>
                <w:bCs/>
              </w:rPr>
              <w:t xml:space="preserve"> as the O</w:t>
            </w:r>
            <w:r w:rsidR="00EC7C13">
              <w:rPr>
                <w:b/>
                <w:bCs/>
              </w:rPr>
              <w:t xml:space="preserve"> and </w:t>
            </w:r>
            <w:r>
              <w:rPr>
                <w:b/>
                <w:bCs/>
              </w:rPr>
              <w:t>M asset register:</w:t>
            </w:r>
            <w:r>
              <w:t xml:space="preserve"> After commissioning, the </w:t>
            </w:r>
            <w:proofErr w:type="spellStart"/>
            <w:r>
              <w:t>JalRekha</w:t>
            </w:r>
            <w:proofErr w:type="spellEnd"/>
            <w:r>
              <w:t xml:space="preserve"> map may become the asset register of each scheme, with asset IDs</w:t>
            </w:r>
            <w:r w:rsidR="00EC7C13">
              <w:t xml:space="preserve"> </w:t>
            </w:r>
            <w:r>
              <w:t xml:space="preserve"> and the record handed over to the gram panchayat.</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4"/>
              </w:numPr>
              <w:spacing w:after="80" w:line="264" w:lineRule="auto"/>
              <w:jc w:val="both"/>
            </w:pPr>
            <w:r>
              <w:rPr>
                <w:b/>
                <w:bCs/>
              </w:rPr>
              <w:t>Complaints and repairs on the map:</w:t>
            </w:r>
            <w:r>
              <w:t xml:space="preserve"> Complaints of no supply, leakage and pipe bursts may be recorded with location, and repair work tracked on </w:t>
            </w:r>
            <w:proofErr w:type="spellStart"/>
            <w:r>
              <w:t>JalRekha</w:t>
            </w:r>
            <w:proofErr w:type="spellEnd"/>
            <w:r>
              <w:t>.</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4"/>
              </w:numPr>
              <w:spacing w:after="80" w:line="264" w:lineRule="auto"/>
              <w:jc w:val="both"/>
            </w:pPr>
            <w:r>
              <w:rPr>
                <w:b/>
                <w:bCs/>
              </w:rPr>
              <w:lastRenderedPageBreak/>
              <w:t>Flow and water quality data:</w:t>
            </w:r>
            <w:r>
              <w:t xml:space="preserve"> Flow meter  readings at key points and water quality test results may be shown on the same map to monitor functionality.</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817AA" w:rsidP="00EC7C13">
            <w:pPr>
              <w:spacing w:after="80" w:line="264" w:lineRule="auto"/>
              <w:jc w:val="both"/>
            </w:pP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4"/>
              </w:numPr>
              <w:spacing w:after="80" w:line="264" w:lineRule="auto"/>
              <w:jc w:val="both"/>
            </w:pPr>
            <w:r>
              <w:rPr>
                <w:b/>
                <w:bCs/>
              </w:rPr>
              <w:t>Strengthening the application:</w:t>
            </w:r>
            <w:r>
              <w:t xml:space="preserve"> Offline mode, simpler registration, encryption of data on device and in transit, and periodic security audit.</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4"/>
              </w:numPr>
              <w:spacing w:after="80" w:line="264" w:lineRule="auto"/>
              <w:jc w:val="both"/>
            </w:pPr>
            <w:r>
              <w:rPr>
                <w:b/>
                <w:bCs/>
              </w:rPr>
              <w:t>Capacity building:</w:t>
            </w:r>
            <w:r>
              <w:t xml:space="preserve"> Training of contractor and field staff in data collection, and of gram panchayat members in using the asset map for O&amp;M.</w:t>
            </w:r>
          </w:p>
        </w:tc>
      </w:tr>
      <w:tr w:rsidR="000817AA">
        <w:tblPrEx>
          <w:tblCellMar>
            <w:top w:w="0" w:type="dxa"/>
            <w:bottom w:w="0" w:type="dxa"/>
          </w:tblCellMar>
        </w:tblPrEx>
        <w:tc>
          <w:tcPr>
            <w:tcW w:w="9026" w:type="dxa"/>
            <w:tcBorders>
              <w:top w:val="none" w:sz="0" w:space="0" w:color="FFFFFF"/>
              <w:left w:val="single" w:sz="8" w:space="0" w:color="000000"/>
              <w:bottom w:val="single" w:sz="8" w:space="0" w:color="000000"/>
              <w:right w:val="single" w:sz="8" w:space="0" w:color="000000"/>
            </w:tcBorders>
            <w:tcMar>
              <w:top w:w="0" w:type="dxa"/>
              <w:left w:w="180" w:type="dxa"/>
              <w:bottom w:w="120" w:type="dxa"/>
              <w:right w:w="180" w:type="dxa"/>
            </w:tcMar>
          </w:tcPr>
          <w:p w:rsidR="000817AA" w:rsidRDefault="000817AA">
            <w:pPr>
              <w:spacing w:before="80" w:after="100" w:line="264" w:lineRule="auto"/>
              <w:jc w:val="both"/>
            </w:pPr>
          </w:p>
        </w:tc>
      </w:tr>
    </w:tbl>
    <w:p w:rsidR="000817AA" w:rsidRDefault="00000000">
      <w:pPr>
        <w:keepNext/>
        <w:tabs>
          <w:tab w:val="left" w:pos="720"/>
        </w:tabs>
        <w:spacing w:before="280" w:after="60"/>
      </w:pPr>
      <w:r>
        <w:rPr>
          <w:b/>
          <w:bCs/>
          <w:sz w:val="24"/>
          <w:szCs w:val="24"/>
        </w:rPr>
        <w:t>V.</w:t>
      </w:r>
      <w:r>
        <w:rPr>
          <w:b/>
          <w:bCs/>
          <w:sz w:val="24"/>
          <w:szCs w:val="24"/>
        </w:rPr>
        <w:tab/>
        <w:t>Best Practices</w:t>
      </w:r>
    </w:p>
    <w:p w:rsidR="000817AA" w:rsidRDefault="000817AA">
      <w:pPr>
        <w:keepNext/>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817AA">
        <w:tblPrEx>
          <w:tblCellMar>
            <w:top w:w="0" w:type="dxa"/>
            <w:bottom w:w="0" w:type="dxa"/>
          </w:tblCellMar>
        </w:tblPrEx>
        <w:tc>
          <w:tcPr>
            <w:tcW w:w="9026" w:type="dxa"/>
            <w:tcBorders>
              <w:top w:val="single" w:sz="8" w:space="0" w:color="000000"/>
              <w:left w:val="single" w:sz="8" w:space="0" w:color="000000"/>
              <w:bottom w:val="none" w:sz="0" w:space="0" w:color="FFFFFF"/>
              <w:right w:val="single" w:sz="8" w:space="0" w:color="000000"/>
            </w:tcBorders>
            <w:tcMar>
              <w:top w:w="120" w:type="dxa"/>
              <w:left w:w="180" w:type="dxa"/>
              <w:bottom w:w="0" w:type="dxa"/>
              <w:right w:w="180" w:type="dxa"/>
            </w:tcMar>
          </w:tcPr>
          <w:p w:rsidR="000817AA" w:rsidRDefault="000817AA">
            <w:pPr>
              <w:spacing w:after="100" w:line="264" w:lineRule="auto"/>
              <w:jc w:val="both"/>
            </w:pP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spacing w:after="100" w:line="264" w:lineRule="auto"/>
              <w:jc w:val="both"/>
            </w:pPr>
            <w:r>
              <w:rPr>
                <w:b/>
                <w:bCs/>
              </w:rPr>
              <w:t>Madhya Pradesh:</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5"/>
              </w:numPr>
              <w:spacing w:after="80" w:line="264" w:lineRule="auto"/>
              <w:jc w:val="both"/>
            </w:pPr>
            <w:proofErr w:type="spellStart"/>
            <w:r>
              <w:rPr>
                <w:b/>
                <w:bCs/>
              </w:rPr>
              <w:t>JalRekha</w:t>
            </w:r>
            <w:proofErr w:type="spellEnd"/>
            <w:r>
              <w:rPr>
                <w:b/>
                <w:bCs/>
              </w:rPr>
              <w:t xml:space="preserve"> for MP Jal Nigam:</w:t>
            </w:r>
            <w:r>
              <w:t xml:space="preserve"> A single GIS platform for all schemes of Jal Nigam, with field data collection through mobile application and monitoring through the web portal.</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5"/>
              </w:numPr>
              <w:spacing w:after="80" w:line="264" w:lineRule="auto"/>
              <w:jc w:val="both"/>
            </w:pPr>
            <w:r>
              <w:rPr>
                <w:b/>
                <w:bCs/>
              </w:rPr>
              <w:t>Planned versus actual monitoring:</w:t>
            </w:r>
            <w:r>
              <w:t xml:space="preserve"> DPR drawings and field</w:t>
            </w:r>
            <w:r w:rsidR="00EC7C13">
              <w:t xml:space="preserve"> </w:t>
            </w:r>
            <w:r>
              <w:t>mapped assets on the same map, with dashboards for scheme</w:t>
            </w:r>
            <w:r w:rsidR="00EC7C13">
              <w:t xml:space="preserve"> </w:t>
            </w:r>
            <w:r>
              <w:t>wise progress.</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5"/>
              </w:numPr>
              <w:spacing w:after="80" w:line="264" w:lineRule="auto"/>
              <w:jc w:val="both"/>
            </w:pPr>
            <w:r>
              <w:rPr>
                <w:b/>
                <w:bCs/>
              </w:rPr>
              <w:t>Field navigation and traverse:</w:t>
            </w:r>
            <w:r>
              <w:t xml:space="preserve"> GPS navigation to assets and traverse of the distribution network for inspection.</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pStyle w:val="ListParagraph"/>
              <w:numPr>
                <w:ilvl w:val="0"/>
                <w:numId w:val="5"/>
              </w:numPr>
              <w:spacing w:after="80" w:line="264" w:lineRule="auto"/>
              <w:jc w:val="both"/>
            </w:pPr>
            <w:r>
              <w:rPr>
                <w:b/>
                <w:bCs/>
              </w:rPr>
              <w:t>Built on State infrastructure:</w:t>
            </w:r>
            <w:r>
              <w:t xml:space="preserve"> Developed and supported by </w:t>
            </w:r>
            <w:proofErr w:type="spellStart"/>
            <w:r>
              <w:t>MPSeDC</w:t>
            </w:r>
            <w:proofErr w:type="spellEnd"/>
            <w:r>
              <w:t xml:space="preserve">, and listed on the India Stack directory of </w:t>
            </w:r>
            <w:proofErr w:type="spellStart"/>
            <w:r>
              <w:t>NeGD</w:t>
            </w:r>
            <w:proofErr w:type="spellEnd"/>
            <w:r>
              <w:t>.</w:t>
            </w:r>
          </w:p>
        </w:tc>
      </w:tr>
      <w:tr w:rsidR="000817AA">
        <w:tblPrEx>
          <w:tblCellMar>
            <w:top w:w="0" w:type="dxa"/>
            <w:bottom w:w="0" w:type="dxa"/>
          </w:tblCellMar>
        </w:tblPrEx>
        <w:tc>
          <w:tcPr>
            <w:tcW w:w="9026" w:type="dxa"/>
            <w:tcBorders>
              <w:top w:val="none" w:sz="0" w:space="0" w:color="FFFFFF"/>
              <w:left w:val="single" w:sz="8" w:space="0" w:color="000000"/>
              <w:bottom w:val="single" w:sz="8" w:space="0" w:color="000000"/>
              <w:right w:val="single" w:sz="8" w:space="0" w:color="000000"/>
            </w:tcBorders>
            <w:tcMar>
              <w:top w:w="0" w:type="dxa"/>
              <w:left w:w="180" w:type="dxa"/>
              <w:bottom w:w="120" w:type="dxa"/>
              <w:right w:w="180" w:type="dxa"/>
            </w:tcMar>
          </w:tcPr>
          <w:p w:rsidR="000817AA" w:rsidRDefault="00000000">
            <w:pPr>
              <w:spacing w:before="80" w:after="100" w:line="264" w:lineRule="auto"/>
              <w:jc w:val="both"/>
            </w:pPr>
            <w:r>
              <w:rPr>
                <w:b/>
                <w:bCs/>
              </w:rPr>
              <w:t>Capacity building:</w:t>
            </w:r>
            <w:r>
              <w:t xml:space="preserve"> </w:t>
            </w:r>
            <w:r w:rsidRPr="00EC7C13">
              <w:rPr>
                <w:color w:val="FF0000"/>
              </w:rPr>
              <w:t xml:space="preserve">Training of field engineers and contractor staff on the </w:t>
            </w:r>
            <w:proofErr w:type="spellStart"/>
            <w:r w:rsidRPr="00EC7C13">
              <w:rPr>
                <w:color w:val="FF0000"/>
              </w:rPr>
              <w:t>JalRekha</w:t>
            </w:r>
            <w:proofErr w:type="spellEnd"/>
            <w:r w:rsidRPr="00EC7C13">
              <w:rPr>
                <w:color w:val="FF0000"/>
              </w:rPr>
              <w:t xml:space="preserve"> application. </w:t>
            </w:r>
            <w:r w:rsidRPr="00EC7C13">
              <w:rPr>
                <w:color w:val="FF0000"/>
                <w:shd w:val="clear" w:color="auto" w:fill="FFF200"/>
              </w:rPr>
              <w:t>Number of users trained</w:t>
            </w:r>
          </w:p>
        </w:tc>
      </w:tr>
    </w:tbl>
    <w:p w:rsidR="000817AA" w:rsidRDefault="00000000">
      <w:pPr>
        <w:keepNext/>
        <w:tabs>
          <w:tab w:val="left" w:pos="720"/>
        </w:tabs>
        <w:spacing w:before="280" w:after="60"/>
      </w:pPr>
      <w:r>
        <w:rPr>
          <w:b/>
          <w:bCs/>
          <w:sz w:val="24"/>
          <w:szCs w:val="24"/>
        </w:rPr>
        <w:t>VI.</w:t>
      </w:r>
      <w:r>
        <w:rPr>
          <w:b/>
          <w:bCs/>
          <w:sz w:val="24"/>
          <w:szCs w:val="24"/>
        </w:rPr>
        <w:tab/>
        <w:t>Priority Areas</w:t>
      </w:r>
    </w:p>
    <w:p w:rsidR="000817AA" w:rsidRDefault="00000000">
      <w:pPr>
        <w:keepNext/>
        <w:spacing w:after="120"/>
        <w:jc w:val="both"/>
      </w:pPr>
      <w:r>
        <w:rPr>
          <w:i/>
          <w:iCs/>
        </w:rPr>
        <w:t>(Selected for implementation by the States in the next 5 years)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26"/>
        <w:gridCol w:w="1700"/>
      </w:tblGrid>
      <w:tr w:rsidR="000817AA">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rsidR="000817AA" w:rsidRDefault="00000000">
            <w:pPr>
              <w:spacing w:after="30"/>
            </w:pPr>
            <w:r>
              <w:rPr>
                <w:b/>
                <w:bCs/>
                <w:sz w:val="19"/>
                <w:szCs w:val="19"/>
              </w:rPr>
              <w:t>Priority Area</w:t>
            </w:r>
          </w:p>
        </w:tc>
        <w:tc>
          <w:tcPr>
            <w:tcW w:w="41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rsidR="000817AA" w:rsidRDefault="00000000">
            <w:pPr>
              <w:spacing w:after="30"/>
            </w:pPr>
            <w:r>
              <w:rPr>
                <w:b/>
                <w:bCs/>
                <w:sz w:val="19"/>
                <w:szCs w:val="19"/>
              </w:rPr>
              <w:t>Target (2026–2031)</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rsidR="000817AA" w:rsidRDefault="00000000">
            <w:pPr>
              <w:spacing w:after="30"/>
            </w:pPr>
            <w:r>
              <w:rPr>
                <w:b/>
                <w:bCs/>
                <w:sz w:val="19"/>
                <w:szCs w:val="19"/>
              </w:rPr>
              <w:t>Lead</w:t>
            </w:r>
          </w:p>
        </w:tc>
      </w:tr>
      <w:tr w:rsidR="000817AA">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As-built mapping</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100% of Jal Nigam schemes mapped as</w:t>
            </w:r>
            <w:r w:rsidR="00EC7C13">
              <w:rPr>
                <w:sz w:val="19"/>
                <w:szCs w:val="19"/>
              </w:rPr>
              <w:t xml:space="preserve"> </w:t>
            </w:r>
            <w:r>
              <w:rPr>
                <w:sz w:val="19"/>
                <w:szCs w:val="19"/>
              </w:rPr>
              <w:t>built, with trench</w:t>
            </w:r>
            <w:r w:rsidR="00EC7C13">
              <w:rPr>
                <w:sz w:val="19"/>
                <w:szCs w:val="19"/>
              </w:rPr>
              <w:t xml:space="preserve"> </w:t>
            </w:r>
            <w:r>
              <w:rPr>
                <w:sz w:val="19"/>
                <w:szCs w:val="19"/>
              </w:rPr>
              <w:t>open capture of pipelines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MP Jal Nigam</w:t>
            </w:r>
          </w:p>
        </w:tc>
      </w:tr>
      <w:tr w:rsidR="000817AA">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O&amp;M asset register</w:t>
            </w:r>
          </w:p>
        </w:tc>
        <w:tc>
          <w:tcPr>
            <w:tcW w:w="4126"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proofErr w:type="spellStart"/>
            <w:r>
              <w:rPr>
                <w:sz w:val="19"/>
                <w:szCs w:val="19"/>
              </w:rPr>
              <w:t>JalRekha</w:t>
            </w:r>
            <w:proofErr w:type="spellEnd"/>
            <w:r>
              <w:rPr>
                <w:sz w:val="19"/>
                <w:szCs w:val="19"/>
              </w:rPr>
              <w:t xml:space="preserve"> asset register with asset IDs for every commissioned scheme, handed over to gram panchayats</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MP Jal Nigam, PHED</w:t>
            </w:r>
          </w:p>
        </w:tc>
      </w:tr>
      <w:tr w:rsidR="000817AA">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Functionality monitoring</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Flow and water quality data on the map for all multi-village schemes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MP Jal Nigam</w:t>
            </w:r>
          </w:p>
        </w:tc>
      </w:tr>
      <w:tr w:rsidR="000817AA">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Complaint redressal</w:t>
            </w:r>
          </w:p>
        </w:tc>
        <w:tc>
          <w:tcPr>
            <w:tcW w:w="4126"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Location-based complaint and repair tracking for all schemes</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MP Jal Nigam</w:t>
            </w:r>
          </w:p>
        </w:tc>
      </w:tr>
      <w:tr w:rsidR="000817AA">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Integration</w:t>
            </w:r>
          </w:p>
        </w:tc>
        <w:tc>
          <w:tcPr>
            <w:tcW w:w="4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r>
              <w:rPr>
                <w:sz w:val="19"/>
                <w:szCs w:val="19"/>
              </w:rPr>
              <w:t xml:space="preserve">APIs with PM </w:t>
            </w:r>
            <w:proofErr w:type="spellStart"/>
            <w:r>
              <w:rPr>
                <w:sz w:val="19"/>
                <w:szCs w:val="19"/>
              </w:rPr>
              <w:t>GatiShakti</w:t>
            </w:r>
            <w:proofErr w:type="spellEnd"/>
            <w:r>
              <w:rPr>
                <w:sz w:val="19"/>
                <w:szCs w:val="19"/>
              </w:rPr>
              <w:t xml:space="preserve"> and road / power agencies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0817AA" w:rsidRDefault="00000000">
            <w:pPr>
              <w:spacing w:after="30"/>
            </w:pPr>
            <w:proofErr w:type="spellStart"/>
            <w:r>
              <w:rPr>
                <w:sz w:val="19"/>
                <w:szCs w:val="19"/>
              </w:rPr>
              <w:t>MPSeDC</w:t>
            </w:r>
            <w:proofErr w:type="spellEnd"/>
          </w:p>
        </w:tc>
      </w:tr>
      <w:tr w:rsidR="000817AA">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Security</w:t>
            </w:r>
          </w:p>
        </w:tc>
        <w:tc>
          <w:tcPr>
            <w:tcW w:w="4126"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r>
              <w:rPr>
                <w:sz w:val="19"/>
                <w:szCs w:val="19"/>
              </w:rPr>
              <w:t>Encryption, access control and annual security audit</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rsidR="000817AA" w:rsidRDefault="00000000">
            <w:pPr>
              <w:spacing w:after="30"/>
            </w:pPr>
            <w:proofErr w:type="spellStart"/>
            <w:r>
              <w:rPr>
                <w:sz w:val="19"/>
                <w:szCs w:val="19"/>
              </w:rPr>
              <w:t>MPSeDC</w:t>
            </w:r>
            <w:proofErr w:type="spellEnd"/>
          </w:p>
        </w:tc>
      </w:tr>
    </w:tbl>
    <w:p w:rsidR="000817AA" w:rsidRDefault="00000000">
      <w:pPr>
        <w:keepNext/>
        <w:tabs>
          <w:tab w:val="left" w:pos="720"/>
        </w:tabs>
        <w:spacing w:before="280" w:after="60"/>
      </w:pPr>
      <w:r>
        <w:rPr>
          <w:b/>
          <w:bCs/>
          <w:sz w:val="24"/>
          <w:szCs w:val="24"/>
        </w:rPr>
        <w:lastRenderedPageBreak/>
        <w:t>VII.</w:t>
      </w:r>
      <w:r>
        <w:rPr>
          <w:b/>
          <w:bCs/>
          <w:sz w:val="24"/>
          <w:szCs w:val="24"/>
        </w:rPr>
        <w:tab/>
        <w:t>Way Forward – Strategy for Implementation</w:t>
      </w:r>
    </w:p>
    <w:p w:rsidR="000817AA" w:rsidRDefault="00000000">
      <w:pPr>
        <w:keepNext/>
        <w:spacing w:after="120"/>
        <w:jc w:val="both"/>
      </w:pPr>
      <w:r>
        <w:rPr>
          <w:i/>
          <w:iCs/>
        </w:rPr>
        <w:t>(Modality for implementation – Legal, Administrative, Technological, Budgetary reforms required for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817AA">
        <w:tblPrEx>
          <w:tblCellMar>
            <w:top w:w="0" w:type="dxa"/>
            <w:bottom w:w="0" w:type="dxa"/>
          </w:tblCellMar>
        </w:tblPrEx>
        <w:tc>
          <w:tcPr>
            <w:tcW w:w="9026" w:type="dxa"/>
            <w:tcBorders>
              <w:top w:val="single" w:sz="8" w:space="0" w:color="000000"/>
              <w:left w:val="single" w:sz="8" w:space="0" w:color="000000"/>
              <w:bottom w:val="none" w:sz="0" w:space="0" w:color="FFFFFF"/>
              <w:right w:val="single" w:sz="8" w:space="0" w:color="000000"/>
            </w:tcBorders>
            <w:tcMar>
              <w:top w:w="120" w:type="dxa"/>
              <w:left w:w="180" w:type="dxa"/>
              <w:bottom w:w="0" w:type="dxa"/>
              <w:right w:w="180" w:type="dxa"/>
            </w:tcMar>
          </w:tcPr>
          <w:p w:rsidR="000817AA" w:rsidRDefault="00000000">
            <w:pPr>
              <w:spacing w:after="100" w:line="264" w:lineRule="auto"/>
              <w:jc w:val="both"/>
            </w:pPr>
            <w:r>
              <w:rPr>
                <w:b/>
                <w:bCs/>
              </w:rPr>
              <w:t>Contractual:</w:t>
            </w:r>
            <w:r>
              <w:t xml:space="preserve"> Inclusion of geo-tagged as</w:t>
            </w:r>
            <w:r w:rsidR="00EC7C13">
              <w:t xml:space="preserve"> </w:t>
            </w:r>
            <w:r>
              <w:t xml:space="preserve">built data submission on </w:t>
            </w:r>
            <w:proofErr w:type="spellStart"/>
            <w:r>
              <w:t>JalRekha</w:t>
            </w:r>
            <w:proofErr w:type="spellEnd"/>
            <w:r>
              <w:t xml:space="preserve"> in contract conditions, linked with running bill payments. Notification of </w:t>
            </w:r>
            <w:proofErr w:type="spellStart"/>
            <w:r>
              <w:t>JalRekha</w:t>
            </w:r>
            <w:proofErr w:type="spellEnd"/>
            <w:r>
              <w:t xml:space="preserve"> as the authoritative asset record of MP Jal Nigam, and sharing of utility layers under the PM </w:t>
            </w:r>
            <w:proofErr w:type="spellStart"/>
            <w:r>
              <w:t>GatiShakti</w:t>
            </w:r>
            <w:proofErr w:type="spellEnd"/>
            <w:r>
              <w:t xml:space="preserve"> framework with due security classification.</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spacing w:after="100" w:line="264" w:lineRule="auto"/>
              <w:jc w:val="both"/>
            </w:pPr>
            <w:r>
              <w:rPr>
                <w:b/>
                <w:bCs/>
              </w:rPr>
              <w:t>Administrative:</w:t>
            </w:r>
            <w:r>
              <w:t xml:space="preserve"> A GIS cell in MP Jal Nigam with </w:t>
            </w:r>
            <w:proofErr w:type="spellStart"/>
            <w:r>
              <w:t>MPSeDC</w:t>
            </w:r>
            <w:proofErr w:type="spellEnd"/>
            <w:r>
              <w:t xml:space="preserve"> support; review of </w:t>
            </w:r>
            <w:proofErr w:type="spellStart"/>
            <w:r>
              <w:t>JalRekha</w:t>
            </w:r>
            <w:proofErr w:type="spellEnd"/>
            <w:r>
              <w:t xml:space="preserve"> progress in scheme review meetings; a defined procedure for handover of the asset map to gram panchayats at the time of scheme handover.</w:t>
            </w:r>
          </w:p>
        </w:tc>
      </w:tr>
      <w:tr w:rsidR="000817AA">
        <w:tblPrEx>
          <w:tblCellMar>
            <w:top w:w="0" w:type="dxa"/>
            <w:bottom w:w="0" w:type="dxa"/>
          </w:tblCellMar>
        </w:tblPrEx>
        <w:tc>
          <w:tcPr>
            <w:tcW w:w="9026" w:type="dxa"/>
            <w:tcBorders>
              <w:top w:val="none" w:sz="0" w:space="0" w:color="FFFFFF"/>
              <w:left w:val="single" w:sz="8" w:space="0" w:color="000000"/>
              <w:bottom w:val="none" w:sz="0" w:space="0" w:color="FFFFFF"/>
              <w:right w:val="single" w:sz="8" w:space="0" w:color="000000"/>
            </w:tcBorders>
            <w:tcMar>
              <w:top w:w="0" w:type="dxa"/>
              <w:left w:w="180" w:type="dxa"/>
              <w:bottom w:w="0" w:type="dxa"/>
              <w:right w:w="180" w:type="dxa"/>
            </w:tcMar>
          </w:tcPr>
          <w:p w:rsidR="000817AA" w:rsidRDefault="00000000">
            <w:pPr>
              <w:spacing w:after="100" w:line="264" w:lineRule="auto"/>
              <w:jc w:val="both"/>
            </w:pPr>
            <w:r>
              <w:rPr>
                <w:b/>
                <w:bCs/>
              </w:rPr>
              <w:t>Technological:</w:t>
            </w:r>
            <w:r>
              <w:t xml:space="preserve"> DGPS </w:t>
            </w:r>
            <w:r w:rsidR="00EC7C13">
              <w:t xml:space="preserve">or may be RTK </w:t>
            </w:r>
            <w:r>
              <w:t>for main lines, offline-capable application, , integration of SCADA and water quality data, open APIs, and data encryption and security audit.</w:t>
            </w:r>
          </w:p>
        </w:tc>
      </w:tr>
      <w:tr w:rsidR="000817AA">
        <w:tblPrEx>
          <w:tblCellMar>
            <w:top w:w="0" w:type="dxa"/>
            <w:bottom w:w="0" w:type="dxa"/>
          </w:tblCellMar>
        </w:tblPrEx>
        <w:tc>
          <w:tcPr>
            <w:tcW w:w="9026" w:type="dxa"/>
            <w:tcBorders>
              <w:top w:val="none" w:sz="0" w:space="0" w:color="FFFFFF"/>
              <w:left w:val="single" w:sz="8" w:space="0" w:color="000000"/>
              <w:bottom w:val="single" w:sz="8" w:space="0" w:color="000000"/>
              <w:right w:val="single" w:sz="8" w:space="0" w:color="000000"/>
            </w:tcBorders>
            <w:tcMar>
              <w:top w:w="0" w:type="dxa"/>
              <w:left w:w="180" w:type="dxa"/>
              <w:bottom w:w="120" w:type="dxa"/>
              <w:right w:w="180" w:type="dxa"/>
            </w:tcMar>
          </w:tcPr>
          <w:p w:rsidR="000817AA" w:rsidRDefault="00000000">
            <w:pPr>
              <w:spacing w:after="100" w:line="264" w:lineRule="auto"/>
              <w:jc w:val="both"/>
            </w:pPr>
            <w:r>
              <w:rPr>
                <w:b/>
                <w:bCs/>
              </w:rPr>
              <w:t>Budgetary:</w:t>
            </w:r>
            <w:r>
              <w:t xml:space="preserve"> A recurring provision for hosting, licences and support within the O&amp;M budget of schemes, and use of J</w:t>
            </w:r>
            <w:r w:rsidR="00EC7C13">
              <w:t xml:space="preserve">al Jeevan Mission </w:t>
            </w:r>
            <w:r>
              <w:t>support funds for IT and monitoring.</w:t>
            </w:r>
          </w:p>
        </w:tc>
      </w:tr>
    </w:tbl>
    <w:p w:rsidR="000817AA" w:rsidRDefault="000817AA">
      <w:pPr>
        <w:spacing w:before="240" w:after="40"/>
        <w:jc w:val="both"/>
      </w:pPr>
    </w:p>
    <w:sectPr w:rsidR="000817AA">
      <w:headerReference w:type="default" r:id="rId7"/>
      <w:footerReference w:type="default" r:id="rId8"/>
      <w:pgSz w:w="11906" w:h="16838"/>
      <w:pgMar w:top="1300" w:right="1440" w:bottom="12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184C" w:rsidRDefault="00E8184C">
      <w:r>
        <w:separator/>
      </w:r>
    </w:p>
  </w:endnote>
  <w:endnote w:type="continuationSeparator" w:id="0">
    <w:p w:rsidR="00E8184C" w:rsidRDefault="00E81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17A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54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184C" w:rsidRDefault="00E8184C">
      <w:r>
        <w:separator/>
      </w:r>
    </w:p>
  </w:footnote>
  <w:footnote w:type="continuationSeparator" w:id="0">
    <w:p w:rsidR="00E8184C" w:rsidRDefault="00E81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17AA" w:rsidRDefault="00000000">
    <w:pPr>
      <w:spacing w:after="20"/>
      <w:jc w:val="center"/>
    </w:pPr>
    <w:r>
      <w:rPr>
        <w:rFonts w:ascii="Book Antiqua" w:eastAsia="Book Antiqua" w:hAnsi="Book Antiqua" w:cs="Book Antiqua"/>
        <w:b/>
        <w:bCs/>
        <w:sz w:val="26"/>
        <w:szCs w:val="26"/>
      </w:rPr>
      <w:t>Sixth National Conference of Chief Secretaries</w:t>
    </w:r>
  </w:p>
  <w:p w:rsidR="000817AA" w:rsidRDefault="00000000">
    <w:pPr>
      <w:spacing w:after="120"/>
      <w:jc w:val="center"/>
    </w:pPr>
    <w:r>
      <w:rPr>
        <w:rFonts w:ascii="Book Antiqua" w:eastAsia="Book Antiqua" w:hAnsi="Book Antiqua" w:cs="Book Antiqua"/>
        <w:b/>
        <w:bCs/>
        <w:sz w:val="26"/>
        <w:szCs w:val="26"/>
      </w:rPr>
      <w:t>Template: State Specific Note &amp; Background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F67C1"/>
    <w:multiLevelType w:val="hybridMultilevel"/>
    <w:tmpl w:val="24B0E02C"/>
    <w:lvl w:ilvl="0" w:tplc="9926D5BA">
      <w:start w:val="1"/>
      <w:numFmt w:val="decimal"/>
      <w:lvlText w:val="%1."/>
      <w:lvlJc w:val="left"/>
      <w:pPr>
        <w:ind w:left="360" w:hanging="360"/>
      </w:pPr>
    </w:lvl>
    <w:lvl w:ilvl="1" w:tplc="C9287FF2">
      <w:numFmt w:val="decimal"/>
      <w:lvlText w:val=""/>
      <w:lvlJc w:val="left"/>
    </w:lvl>
    <w:lvl w:ilvl="2" w:tplc="CADAACB0">
      <w:numFmt w:val="decimal"/>
      <w:lvlText w:val=""/>
      <w:lvlJc w:val="left"/>
    </w:lvl>
    <w:lvl w:ilvl="3" w:tplc="6E485EAA">
      <w:numFmt w:val="decimal"/>
      <w:lvlText w:val=""/>
      <w:lvlJc w:val="left"/>
    </w:lvl>
    <w:lvl w:ilvl="4" w:tplc="010214D2">
      <w:numFmt w:val="decimal"/>
      <w:lvlText w:val=""/>
      <w:lvlJc w:val="left"/>
    </w:lvl>
    <w:lvl w:ilvl="5" w:tplc="223A965C">
      <w:numFmt w:val="decimal"/>
      <w:lvlText w:val=""/>
      <w:lvlJc w:val="left"/>
    </w:lvl>
    <w:lvl w:ilvl="6" w:tplc="D1AEABA0">
      <w:numFmt w:val="decimal"/>
      <w:lvlText w:val=""/>
      <w:lvlJc w:val="left"/>
    </w:lvl>
    <w:lvl w:ilvl="7" w:tplc="9B2A256E">
      <w:numFmt w:val="decimal"/>
      <w:lvlText w:val=""/>
      <w:lvlJc w:val="left"/>
    </w:lvl>
    <w:lvl w:ilvl="8" w:tplc="41B8B746">
      <w:numFmt w:val="decimal"/>
      <w:lvlText w:val=""/>
      <w:lvlJc w:val="left"/>
    </w:lvl>
  </w:abstractNum>
  <w:abstractNum w:abstractNumId="1" w15:restartNumberingAfterBreak="0">
    <w:nsid w:val="15D83980"/>
    <w:multiLevelType w:val="hybridMultilevel"/>
    <w:tmpl w:val="60E00756"/>
    <w:lvl w:ilvl="0" w:tplc="AF7CA32A">
      <w:start w:val="1"/>
      <w:numFmt w:val="decimal"/>
      <w:lvlText w:val="%1."/>
      <w:lvlJc w:val="left"/>
      <w:pPr>
        <w:ind w:left="360" w:hanging="360"/>
      </w:pPr>
    </w:lvl>
    <w:lvl w:ilvl="1" w:tplc="FE9EB6A0">
      <w:numFmt w:val="decimal"/>
      <w:lvlText w:val=""/>
      <w:lvlJc w:val="left"/>
    </w:lvl>
    <w:lvl w:ilvl="2" w:tplc="BC7C50F2">
      <w:numFmt w:val="decimal"/>
      <w:lvlText w:val=""/>
      <w:lvlJc w:val="left"/>
    </w:lvl>
    <w:lvl w:ilvl="3" w:tplc="CA827CB4">
      <w:numFmt w:val="decimal"/>
      <w:lvlText w:val=""/>
      <w:lvlJc w:val="left"/>
    </w:lvl>
    <w:lvl w:ilvl="4" w:tplc="A6F8EF08">
      <w:numFmt w:val="decimal"/>
      <w:lvlText w:val=""/>
      <w:lvlJc w:val="left"/>
    </w:lvl>
    <w:lvl w:ilvl="5" w:tplc="B9906926">
      <w:numFmt w:val="decimal"/>
      <w:lvlText w:val=""/>
      <w:lvlJc w:val="left"/>
    </w:lvl>
    <w:lvl w:ilvl="6" w:tplc="3454CBE0">
      <w:numFmt w:val="decimal"/>
      <w:lvlText w:val=""/>
      <w:lvlJc w:val="left"/>
    </w:lvl>
    <w:lvl w:ilvl="7" w:tplc="F9B88C66">
      <w:numFmt w:val="decimal"/>
      <w:lvlText w:val=""/>
      <w:lvlJc w:val="left"/>
    </w:lvl>
    <w:lvl w:ilvl="8" w:tplc="C01CA6A2">
      <w:numFmt w:val="decimal"/>
      <w:lvlText w:val=""/>
      <w:lvlJc w:val="left"/>
    </w:lvl>
  </w:abstractNum>
  <w:abstractNum w:abstractNumId="2" w15:restartNumberingAfterBreak="0">
    <w:nsid w:val="198672A6"/>
    <w:multiLevelType w:val="hybridMultilevel"/>
    <w:tmpl w:val="353C92F0"/>
    <w:lvl w:ilvl="0" w:tplc="79B8F112">
      <w:start w:val="1"/>
      <w:numFmt w:val="decimal"/>
      <w:lvlText w:val="%1."/>
      <w:lvlJc w:val="left"/>
      <w:pPr>
        <w:ind w:left="360" w:hanging="360"/>
      </w:pPr>
    </w:lvl>
    <w:lvl w:ilvl="1" w:tplc="BE7C0F5A">
      <w:numFmt w:val="decimal"/>
      <w:lvlText w:val=""/>
      <w:lvlJc w:val="left"/>
    </w:lvl>
    <w:lvl w:ilvl="2" w:tplc="451CC892">
      <w:numFmt w:val="decimal"/>
      <w:lvlText w:val=""/>
      <w:lvlJc w:val="left"/>
    </w:lvl>
    <w:lvl w:ilvl="3" w:tplc="187E1C9E">
      <w:numFmt w:val="decimal"/>
      <w:lvlText w:val=""/>
      <w:lvlJc w:val="left"/>
    </w:lvl>
    <w:lvl w:ilvl="4" w:tplc="39ECA564">
      <w:numFmt w:val="decimal"/>
      <w:lvlText w:val=""/>
      <w:lvlJc w:val="left"/>
    </w:lvl>
    <w:lvl w:ilvl="5" w:tplc="703C1EDC">
      <w:numFmt w:val="decimal"/>
      <w:lvlText w:val=""/>
      <w:lvlJc w:val="left"/>
    </w:lvl>
    <w:lvl w:ilvl="6" w:tplc="32D43EAE">
      <w:numFmt w:val="decimal"/>
      <w:lvlText w:val=""/>
      <w:lvlJc w:val="left"/>
    </w:lvl>
    <w:lvl w:ilvl="7" w:tplc="FA843E16">
      <w:numFmt w:val="decimal"/>
      <w:lvlText w:val=""/>
      <w:lvlJc w:val="left"/>
    </w:lvl>
    <w:lvl w:ilvl="8" w:tplc="1BEEC2A6">
      <w:numFmt w:val="decimal"/>
      <w:lvlText w:val=""/>
      <w:lvlJc w:val="left"/>
    </w:lvl>
  </w:abstractNum>
  <w:abstractNum w:abstractNumId="3" w15:restartNumberingAfterBreak="0">
    <w:nsid w:val="235104BA"/>
    <w:multiLevelType w:val="hybridMultilevel"/>
    <w:tmpl w:val="FB30F89C"/>
    <w:lvl w:ilvl="0" w:tplc="1B7470BE">
      <w:start w:val="1"/>
      <w:numFmt w:val="bullet"/>
      <w:lvlText w:val="•"/>
      <w:lvlJc w:val="left"/>
      <w:pPr>
        <w:ind w:left="360" w:hanging="260"/>
      </w:pPr>
    </w:lvl>
    <w:lvl w:ilvl="1" w:tplc="8B826E04">
      <w:start w:val="1"/>
      <w:numFmt w:val="bullet"/>
      <w:lvlText w:val="–"/>
      <w:lvlJc w:val="left"/>
      <w:pPr>
        <w:ind w:left="720" w:hanging="260"/>
      </w:pPr>
    </w:lvl>
    <w:lvl w:ilvl="2" w:tplc="E9AAA896">
      <w:numFmt w:val="decimal"/>
      <w:lvlText w:val=""/>
      <w:lvlJc w:val="left"/>
    </w:lvl>
    <w:lvl w:ilvl="3" w:tplc="2FCE7004">
      <w:numFmt w:val="decimal"/>
      <w:lvlText w:val=""/>
      <w:lvlJc w:val="left"/>
    </w:lvl>
    <w:lvl w:ilvl="4" w:tplc="CE7AC218">
      <w:numFmt w:val="decimal"/>
      <w:lvlText w:val=""/>
      <w:lvlJc w:val="left"/>
    </w:lvl>
    <w:lvl w:ilvl="5" w:tplc="8D2C4E46">
      <w:numFmt w:val="decimal"/>
      <w:lvlText w:val=""/>
      <w:lvlJc w:val="left"/>
    </w:lvl>
    <w:lvl w:ilvl="6" w:tplc="453EE7F2">
      <w:numFmt w:val="decimal"/>
      <w:lvlText w:val=""/>
      <w:lvlJc w:val="left"/>
    </w:lvl>
    <w:lvl w:ilvl="7" w:tplc="BC6031B8">
      <w:numFmt w:val="decimal"/>
      <w:lvlText w:val=""/>
      <w:lvlJc w:val="left"/>
    </w:lvl>
    <w:lvl w:ilvl="8" w:tplc="D3DC364C">
      <w:numFmt w:val="decimal"/>
      <w:lvlText w:val=""/>
      <w:lvlJc w:val="left"/>
    </w:lvl>
  </w:abstractNum>
  <w:abstractNum w:abstractNumId="4" w15:restartNumberingAfterBreak="0">
    <w:nsid w:val="3B601875"/>
    <w:multiLevelType w:val="hybridMultilevel"/>
    <w:tmpl w:val="ECB0D1D2"/>
    <w:lvl w:ilvl="0" w:tplc="FA507FC8">
      <w:start w:val="1"/>
      <w:numFmt w:val="decimal"/>
      <w:lvlText w:val="%1."/>
      <w:lvlJc w:val="left"/>
      <w:pPr>
        <w:ind w:left="360" w:hanging="360"/>
      </w:pPr>
    </w:lvl>
    <w:lvl w:ilvl="1" w:tplc="9F58757A">
      <w:numFmt w:val="decimal"/>
      <w:lvlText w:val=""/>
      <w:lvlJc w:val="left"/>
    </w:lvl>
    <w:lvl w:ilvl="2" w:tplc="3B9C2470">
      <w:numFmt w:val="decimal"/>
      <w:lvlText w:val=""/>
      <w:lvlJc w:val="left"/>
    </w:lvl>
    <w:lvl w:ilvl="3" w:tplc="2E084C86">
      <w:numFmt w:val="decimal"/>
      <w:lvlText w:val=""/>
      <w:lvlJc w:val="left"/>
    </w:lvl>
    <w:lvl w:ilvl="4" w:tplc="49FEF9F6">
      <w:numFmt w:val="decimal"/>
      <w:lvlText w:val=""/>
      <w:lvlJc w:val="left"/>
    </w:lvl>
    <w:lvl w:ilvl="5" w:tplc="E0B633E2">
      <w:numFmt w:val="decimal"/>
      <w:lvlText w:val=""/>
      <w:lvlJc w:val="left"/>
    </w:lvl>
    <w:lvl w:ilvl="6" w:tplc="B038D6EA">
      <w:numFmt w:val="decimal"/>
      <w:lvlText w:val=""/>
      <w:lvlJc w:val="left"/>
    </w:lvl>
    <w:lvl w:ilvl="7" w:tplc="88B049A8">
      <w:numFmt w:val="decimal"/>
      <w:lvlText w:val=""/>
      <w:lvlJc w:val="left"/>
    </w:lvl>
    <w:lvl w:ilvl="8" w:tplc="441C4CFE">
      <w:numFmt w:val="decimal"/>
      <w:lvlText w:val=""/>
      <w:lvlJc w:val="left"/>
    </w:lvl>
  </w:abstractNum>
  <w:abstractNum w:abstractNumId="5" w15:restartNumberingAfterBreak="0">
    <w:nsid w:val="50F9374F"/>
    <w:multiLevelType w:val="hybridMultilevel"/>
    <w:tmpl w:val="43B63024"/>
    <w:lvl w:ilvl="0" w:tplc="30DCD99E">
      <w:start w:val="1"/>
      <w:numFmt w:val="bullet"/>
      <w:lvlText w:val="●"/>
      <w:lvlJc w:val="left"/>
      <w:pPr>
        <w:ind w:left="720" w:hanging="360"/>
      </w:pPr>
    </w:lvl>
    <w:lvl w:ilvl="1" w:tplc="2592D626">
      <w:start w:val="1"/>
      <w:numFmt w:val="bullet"/>
      <w:lvlText w:val="○"/>
      <w:lvlJc w:val="left"/>
      <w:pPr>
        <w:ind w:left="1440" w:hanging="360"/>
      </w:pPr>
    </w:lvl>
    <w:lvl w:ilvl="2" w:tplc="219A5B88">
      <w:start w:val="1"/>
      <w:numFmt w:val="bullet"/>
      <w:lvlText w:val="■"/>
      <w:lvlJc w:val="left"/>
      <w:pPr>
        <w:ind w:left="2160" w:hanging="360"/>
      </w:pPr>
    </w:lvl>
    <w:lvl w:ilvl="3" w:tplc="D402E8FC">
      <w:start w:val="1"/>
      <w:numFmt w:val="bullet"/>
      <w:lvlText w:val="●"/>
      <w:lvlJc w:val="left"/>
      <w:pPr>
        <w:ind w:left="2880" w:hanging="360"/>
      </w:pPr>
    </w:lvl>
    <w:lvl w:ilvl="4" w:tplc="94BA4060">
      <w:start w:val="1"/>
      <w:numFmt w:val="bullet"/>
      <w:lvlText w:val="○"/>
      <w:lvlJc w:val="left"/>
      <w:pPr>
        <w:ind w:left="3600" w:hanging="360"/>
      </w:pPr>
    </w:lvl>
    <w:lvl w:ilvl="5" w:tplc="0E2AA926">
      <w:start w:val="1"/>
      <w:numFmt w:val="bullet"/>
      <w:lvlText w:val="■"/>
      <w:lvlJc w:val="left"/>
      <w:pPr>
        <w:ind w:left="4320" w:hanging="360"/>
      </w:pPr>
    </w:lvl>
    <w:lvl w:ilvl="6" w:tplc="9A80B87C">
      <w:start w:val="1"/>
      <w:numFmt w:val="bullet"/>
      <w:lvlText w:val="●"/>
      <w:lvlJc w:val="left"/>
      <w:pPr>
        <w:ind w:left="5040" w:hanging="360"/>
      </w:pPr>
    </w:lvl>
    <w:lvl w:ilvl="7" w:tplc="EC0E6958">
      <w:start w:val="1"/>
      <w:numFmt w:val="bullet"/>
      <w:lvlText w:val="●"/>
      <w:lvlJc w:val="left"/>
      <w:pPr>
        <w:ind w:left="5760" w:hanging="360"/>
      </w:pPr>
    </w:lvl>
    <w:lvl w:ilvl="8" w:tplc="F50A2C64">
      <w:start w:val="1"/>
      <w:numFmt w:val="bullet"/>
      <w:lvlText w:val="●"/>
      <w:lvlJc w:val="left"/>
      <w:pPr>
        <w:ind w:left="6480" w:hanging="360"/>
      </w:pPr>
    </w:lvl>
  </w:abstractNum>
  <w:abstractNum w:abstractNumId="6" w15:restartNumberingAfterBreak="0">
    <w:nsid w:val="53FE083F"/>
    <w:multiLevelType w:val="hybridMultilevel"/>
    <w:tmpl w:val="38B4B9C0"/>
    <w:lvl w:ilvl="0" w:tplc="A0D4690E">
      <w:start w:val="1"/>
      <w:numFmt w:val="decimal"/>
      <w:lvlText w:val="%1."/>
      <w:lvlJc w:val="left"/>
      <w:pPr>
        <w:ind w:left="360" w:hanging="360"/>
      </w:pPr>
    </w:lvl>
    <w:lvl w:ilvl="1" w:tplc="C44063BC">
      <w:numFmt w:val="decimal"/>
      <w:lvlText w:val=""/>
      <w:lvlJc w:val="left"/>
    </w:lvl>
    <w:lvl w:ilvl="2" w:tplc="A8009538">
      <w:numFmt w:val="decimal"/>
      <w:lvlText w:val=""/>
      <w:lvlJc w:val="left"/>
    </w:lvl>
    <w:lvl w:ilvl="3" w:tplc="F7FC0EF4">
      <w:numFmt w:val="decimal"/>
      <w:lvlText w:val=""/>
      <w:lvlJc w:val="left"/>
    </w:lvl>
    <w:lvl w:ilvl="4" w:tplc="270E99C2">
      <w:numFmt w:val="decimal"/>
      <w:lvlText w:val=""/>
      <w:lvlJc w:val="left"/>
    </w:lvl>
    <w:lvl w:ilvl="5" w:tplc="2928431A">
      <w:numFmt w:val="decimal"/>
      <w:lvlText w:val=""/>
      <w:lvlJc w:val="left"/>
    </w:lvl>
    <w:lvl w:ilvl="6" w:tplc="B7AE3F04">
      <w:numFmt w:val="decimal"/>
      <w:lvlText w:val=""/>
      <w:lvlJc w:val="left"/>
    </w:lvl>
    <w:lvl w:ilvl="7" w:tplc="ED9E7D20">
      <w:numFmt w:val="decimal"/>
      <w:lvlText w:val=""/>
      <w:lvlJc w:val="left"/>
    </w:lvl>
    <w:lvl w:ilvl="8" w:tplc="C660F18C">
      <w:numFmt w:val="decimal"/>
      <w:lvlText w:val=""/>
      <w:lvlJc w:val="left"/>
    </w:lvl>
  </w:abstractNum>
  <w:abstractNum w:abstractNumId="7" w15:restartNumberingAfterBreak="0">
    <w:nsid w:val="64AD0978"/>
    <w:multiLevelType w:val="hybridMultilevel"/>
    <w:tmpl w:val="BDF4A964"/>
    <w:lvl w:ilvl="0" w:tplc="0422EC7E">
      <w:start w:val="1"/>
      <w:numFmt w:val="decimal"/>
      <w:lvlText w:val="%1."/>
      <w:lvlJc w:val="left"/>
      <w:pPr>
        <w:ind w:left="360" w:hanging="360"/>
      </w:pPr>
    </w:lvl>
    <w:lvl w:ilvl="1" w:tplc="3716CDA8">
      <w:numFmt w:val="decimal"/>
      <w:lvlText w:val=""/>
      <w:lvlJc w:val="left"/>
    </w:lvl>
    <w:lvl w:ilvl="2" w:tplc="43BE31BA">
      <w:numFmt w:val="decimal"/>
      <w:lvlText w:val=""/>
      <w:lvlJc w:val="left"/>
    </w:lvl>
    <w:lvl w:ilvl="3" w:tplc="246CBAD6">
      <w:numFmt w:val="decimal"/>
      <w:lvlText w:val=""/>
      <w:lvlJc w:val="left"/>
    </w:lvl>
    <w:lvl w:ilvl="4" w:tplc="3CA28DAC">
      <w:numFmt w:val="decimal"/>
      <w:lvlText w:val=""/>
      <w:lvlJc w:val="left"/>
    </w:lvl>
    <w:lvl w:ilvl="5" w:tplc="6DAE0860">
      <w:numFmt w:val="decimal"/>
      <w:lvlText w:val=""/>
      <w:lvlJc w:val="left"/>
    </w:lvl>
    <w:lvl w:ilvl="6" w:tplc="B9601E24">
      <w:numFmt w:val="decimal"/>
      <w:lvlText w:val=""/>
      <w:lvlJc w:val="left"/>
    </w:lvl>
    <w:lvl w:ilvl="7" w:tplc="92625280">
      <w:numFmt w:val="decimal"/>
      <w:lvlText w:val=""/>
      <w:lvlJc w:val="left"/>
    </w:lvl>
    <w:lvl w:ilvl="8" w:tplc="719E5D52">
      <w:numFmt w:val="decimal"/>
      <w:lvlText w:val=""/>
      <w:lvlJc w:val="left"/>
    </w:lvl>
  </w:abstractNum>
  <w:num w:numId="1" w16cid:durableId="1669559282">
    <w:abstractNumId w:val="5"/>
    <w:lvlOverride w:ilvl="0">
      <w:startOverride w:val="1"/>
    </w:lvlOverride>
  </w:num>
  <w:num w:numId="2" w16cid:durableId="2015953046">
    <w:abstractNumId w:val="7"/>
    <w:lvlOverride w:ilvl="0">
      <w:startOverride w:val="1"/>
    </w:lvlOverride>
  </w:num>
  <w:num w:numId="3" w16cid:durableId="1905598143">
    <w:abstractNumId w:val="6"/>
    <w:lvlOverride w:ilvl="0">
      <w:startOverride w:val="1"/>
    </w:lvlOverride>
  </w:num>
  <w:num w:numId="4" w16cid:durableId="84307670">
    <w:abstractNumId w:val="1"/>
    <w:lvlOverride w:ilvl="0">
      <w:startOverride w:val="1"/>
    </w:lvlOverride>
  </w:num>
  <w:num w:numId="5" w16cid:durableId="497040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7AA"/>
    <w:rsid w:val="00073541"/>
    <w:rsid w:val="000817AA"/>
    <w:rsid w:val="003532CA"/>
    <w:rsid w:val="00635412"/>
    <w:rsid w:val="0091240E"/>
    <w:rsid w:val="00E8184C"/>
    <w:rsid w:val="00EC7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A7F24A"/>
  <w15:docId w15:val="{17F94783-E32E-F547-8581-6CDA1713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State Specific Note – JalRekha, Madhya Pradesh</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Specific Note – JalRekha, Madhya Pradesh</dc:title>
  <dc:creator>Ashok Peddi</dc:creator>
  <cp:lastModifiedBy>Ashok Peddi</cp:lastModifiedBy>
  <cp:revision>3</cp:revision>
  <dcterms:created xsi:type="dcterms:W3CDTF">2026-10-11T06:21:00Z</dcterms:created>
  <dcterms:modified xsi:type="dcterms:W3CDTF">2026-10-11T06:22:00Z</dcterms:modified>
</cp:coreProperties>
</file>