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Arial" w:cs="Arial" w:eastAsia="Arial" w:hAnsi="Arial"/>
          <w:b/>
          <w:bCs/>
          <w:color w:val="0F2A4A"/>
          <w:sz w:val="36"/>
          <w:szCs w:val="36"/>
        </w:rPr>
        <w:t xml:space="preserve">Decision Analysis Report</w:t>
      </w:r>
    </w:p>
    <w:p>
      <w:pPr>
        <w:spacing w:after="30" w:before="0"/>
        <w:jc w:val="center"/>
      </w:pPr>
      <w:r>
        <w:rPr>
          <w:rFonts w:ascii="Arial" w:cs="Arial" w:eastAsia="Arial" w:hAnsi="Arial"/>
          <w:b/>
          <w:bCs/>
          <w:color w:val="006064"/>
          <w:sz w:val="26"/>
          <w:szCs w:val="26"/>
        </w:rPr>
        <w:t xml:space="preserve">SVS Module — PHE Har Ghar Jal</w:t>
      </w:r>
    </w:p>
    <w:p>
      <w:pPr>
        <w:spacing w:after="30" w:before="0"/>
        <w:jc w:val="center"/>
      </w:pPr>
      <w:r>
        <w:rPr>
          <w:rFonts w:ascii="Arial" w:cs="Arial" w:eastAsia="Arial" w:hAnsi="Arial"/>
          <w:b/>
          <w:bCs/>
          <w:color w:val="1565C0"/>
          <w:sz w:val="22"/>
          <w:szCs w:val="22"/>
        </w:rPr>
        <w:t xml:space="preserve">Village Water Supply Monitoring &amp; Report Dashboard</w:t>
      </w:r>
    </w:p>
    <w:p>
      <w:pPr>
        <w:spacing w:after="20" w:before="0"/>
        <w:jc w:val="center"/>
      </w:pPr>
      <w:r>
        <w:rPr>
          <w:rFonts w:ascii="Arial" w:cs="Arial" w:eastAsia="Arial" w:hAnsi="Arial"/>
          <w:color w:val="444444"/>
          <w:sz w:val="18"/>
          <w:szCs w:val="18"/>
        </w:rPr>
        <w:t xml:space="preserve">Project: Jal Rekha  |  Govt. of Madhya Pradesh  |  M.P. STATE ELECTRONICS DEVELOPMENT CORPORATION LTD.</w:t>
      </w:r>
    </w:p>
    <w:p>
      <w:pPr>
        <w:spacing w:after="60" w:before="0"/>
        <w:jc w:val="center"/>
      </w:pPr>
      <w:r>
        <w:rPr>
          <w:rFonts w:ascii="Arial" w:cs="Arial" w:eastAsia="Arial" w:hAnsi="Arial"/>
          <w:color w:val="888888"/>
          <w:sz w:val="16"/>
          <w:szCs w:val="16"/>
        </w:rPr>
        <w:t xml:space="preserve">State IT Centre, 47-A, Arera Hills, Bhopal-462011 (M.P.)  |  www.mpsedc.mp.gov.in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200"/>
        <w:gridCol w:w="4360"/>
      </w:tblGrid>
      <w:tr>
        <w:tc>
          <w:tcPr>
            <w:tcW w:type="dxa" w:w="1200"/>
            <w:tcBorders>
              <w:top w:val="single" w:color="AAAAAA" w:sz="1"/>
              <w:left w:val="single" w:color="AAAAAA" w:sz="1"/>
              <w:bottom w:val="single" w:color="AAAAAA" w:sz="1"/>
              <w:right w:val="single" w:color="AAAAAA" w:sz="1"/>
            </w:tcBorders>
            <w:shd w:fill="0F2A4A" w:val="clear"/>
            <w:tcMar>
              <w:top w:type="dxa" w:w="60"/>
              <w:left w:type="dxa" w:w="100"/>
              <w:bottom w:type="dxa" w:w="60"/>
              <w:right w:type="dxa" w:w="100"/>
            </w:tcMar>
          </w:tcPr>
          <w:p>
            <w:r>
              <w:rPr>
                <w:rFonts w:ascii="Arial" w:cs="Arial" w:eastAsia="Arial" w:hAnsi="Arial"/>
                <w:b/>
                <w:bCs/>
                <w:color w:val="FFFFFF"/>
                <w:sz w:val="17"/>
                <w:szCs w:val="17"/>
              </w:rPr>
              <w:t xml:space="preserve">Group Name</w:t>
            </w:r>
          </w:p>
        </w:tc>
        <w:tc>
          <w:tcPr>
            <w:tcW w:type="dxa" w:w="2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r>
              <w:rPr>
                <w:rFonts w:ascii="Arial" w:cs="Arial" w:eastAsia="Arial" w:hAnsi="Arial"/>
                <w:sz w:val="17"/>
                <w:szCs w:val="17"/>
              </w:rPr>
              <w:t xml:space="preserve">Jal Rekha Project</w:t>
            </w:r>
          </w:p>
        </w:tc>
        <w:tc>
          <w:tcPr>
            <w:tcW w:type="dxa" w:w="1200"/>
            <w:tcBorders>
              <w:top w:val="single" w:color="AAAAAA" w:sz="1"/>
              <w:left w:val="single" w:color="AAAAAA" w:sz="1"/>
              <w:bottom w:val="single" w:color="AAAAAA" w:sz="1"/>
              <w:right w:val="single" w:color="AAAAAA" w:sz="1"/>
            </w:tcBorders>
            <w:shd w:fill="0F2A4A" w:val="clear"/>
            <w:tcMar>
              <w:top w:type="dxa" w:w="60"/>
              <w:left w:type="dxa" w:w="100"/>
              <w:bottom w:type="dxa" w:w="60"/>
              <w:right w:type="dxa" w:w="100"/>
            </w:tcMar>
          </w:tcPr>
          <w:p>
            <w:r>
              <w:rPr>
                <w:rFonts w:ascii="Arial" w:cs="Arial" w:eastAsia="Arial" w:hAnsi="Arial"/>
                <w:b/>
                <w:bCs/>
                <w:color w:val="FFFFFF"/>
                <w:sz w:val="17"/>
                <w:szCs w:val="17"/>
              </w:rPr>
              <w:t xml:space="preserve">Project Name</w:t>
            </w:r>
          </w:p>
        </w:tc>
        <w:tc>
          <w:tcPr>
            <w:tcW w:type="dxa" w:w="436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r>
              <w:rPr>
                <w:rFonts w:ascii="Arial" w:cs="Arial" w:eastAsia="Arial" w:hAnsi="Arial"/>
                <w:sz w:val="17"/>
                <w:szCs w:val="17"/>
              </w:rPr>
              <w:t xml:space="preserve">Jal Rekha – SVS Module – PHE Har Ghar Jal Village Water Supply Monitoring &amp; Report Dashboard</w:t>
            </w:r>
          </w:p>
        </w:tc>
      </w:tr>
      <w:tr>
        <w:tc>
          <w:tcPr>
            <w:tcW w:type="dxa" w:w="1200"/>
            <w:tcBorders>
              <w:top w:val="single" w:color="AAAAAA" w:sz="1"/>
              <w:left w:val="single" w:color="AAAAAA" w:sz="1"/>
              <w:bottom w:val="single" w:color="AAAAAA" w:sz="1"/>
              <w:right w:val="single" w:color="AAAAAA" w:sz="1"/>
            </w:tcBorders>
            <w:shd w:fill="0F2A4A" w:val="clear"/>
            <w:tcMar>
              <w:top w:type="dxa" w:w="60"/>
              <w:left w:type="dxa" w:w="100"/>
              <w:bottom w:type="dxa" w:w="60"/>
              <w:right w:type="dxa" w:w="100"/>
            </w:tcMar>
          </w:tcPr>
          <w:p>
            <w:r>
              <w:rPr>
                <w:rFonts w:ascii="Arial" w:cs="Arial" w:eastAsia="Arial" w:hAnsi="Arial"/>
                <w:b/>
                <w:bCs/>
                <w:color w:val="FFFFFF"/>
                <w:sz w:val="17"/>
                <w:szCs w:val="17"/>
              </w:rPr>
              <w:t xml:space="preserve">Decision Seeker</w:t>
            </w:r>
          </w:p>
        </w:tc>
        <w:tc>
          <w:tcPr>
            <w:tcW w:type="dxa" w:w="2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r>
              <w:rPr>
                <w:rFonts w:ascii="Arial" w:cs="Arial" w:eastAsia="Arial" w:hAnsi="Arial"/>
                <w:sz w:val="17"/>
                <w:szCs w:val="17"/>
              </w:rPr>
              <w:t xml:space="preserve">Mr. KVS Choudary, MD Jal Nigam / Dr. Rakesh Dubey, Head MPSSDI</w:t>
            </w:r>
          </w:p>
        </w:tc>
        <w:tc>
          <w:tcPr>
            <w:tcW w:type="dxa" w:w="1200"/>
            <w:tcBorders>
              <w:top w:val="single" w:color="AAAAAA" w:sz="1"/>
              <w:left w:val="single" w:color="AAAAAA" w:sz="1"/>
              <w:bottom w:val="single" w:color="AAAAAA" w:sz="1"/>
              <w:right w:val="single" w:color="AAAAAA" w:sz="1"/>
            </w:tcBorders>
            <w:shd w:fill="0F2A4A" w:val="clear"/>
            <w:tcMar>
              <w:top w:type="dxa" w:w="60"/>
              <w:left w:type="dxa" w:w="100"/>
              <w:bottom w:type="dxa" w:w="60"/>
              <w:right w:type="dxa" w:w="100"/>
            </w:tcMar>
          </w:tcPr>
          <w:p>
            <w:r>
              <w:rPr>
                <w:rFonts w:ascii="Arial" w:cs="Arial" w:eastAsia="Arial" w:hAnsi="Arial"/>
                <w:b/>
                <w:bCs/>
                <w:color w:val="FFFFFF"/>
                <w:sz w:val="17"/>
                <w:szCs w:val="17"/>
              </w:rPr>
              <w:t xml:space="preserve">Evaluation Date</w:t>
            </w:r>
          </w:p>
        </w:tc>
        <w:tc>
          <w:tcPr>
            <w:tcW w:type="dxa" w:w="436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r>
              <w:rPr>
                <w:rFonts w:ascii="Arial" w:cs="Arial" w:eastAsia="Arial" w:hAnsi="Arial"/>
                <w:sz w:val="17"/>
                <w:szCs w:val="17"/>
              </w:rPr>
              <w:t xml:space="preserve">22nd July 2026</w:t>
            </w:r>
          </w:p>
        </w:tc>
      </w:tr>
      <w:tr>
        <w:tc>
          <w:tcPr>
            <w:tcW w:type="dxa" w:w="1200"/>
            <w:tcBorders>
              <w:top w:val="single" w:color="AAAAAA" w:sz="1"/>
              <w:left w:val="single" w:color="AAAAAA" w:sz="1"/>
              <w:bottom w:val="single" w:color="AAAAAA" w:sz="1"/>
              <w:right w:val="single" w:color="AAAAAA" w:sz="1"/>
            </w:tcBorders>
            <w:shd w:fill="0F2A4A" w:val="clear"/>
            <w:tcMar>
              <w:top w:type="dxa" w:w="60"/>
              <w:left w:type="dxa" w:w="100"/>
              <w:bottom w:type="dxa" w:w="60"/>
              <w:right w:type="dxa" w:w="100"/>
            </w:tcMar>
          </w:tcPr>
          <w:p>
            <w:r>
              <w:rPr>
                <w:rFonts w:ascii="Arial" w:cs="Arial" w:eastAsia="Arial" w:hAnsi="Arial"/>
                <w:b/>
                <w:bCs/>
                <w:color w:val="FFFFFF"/>
                <w:sz w:val="17"/>
                <w:szCs w:val="17"/>
              </w:rPr>
              <w:t xml:space="preserve">DAR Version</w:t>
            </w:r>
          </w:p>
        </w:tc>
        <w:tc>
          <w:tcPr>
            <w:tcW w:type="dxa" w:w="2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r>
              <w:rPr>
                <w:rFonts w:ascii="Arial" w:cs="Arial" w:eastAsia="Arial" w:hAnsi="Arial"/>
                <w:sz w:val="17"/>
                <w:szCs w:val="17"/>
              </w:rPr>
              <w:t xml:space="preserve">1.0</w:t>
            </w:r>
          </w:p>
        </w:tc>
        <w:tc>
          <w:tcPr>
            <w:tcW w:type="dxa" w:w="1200"/>
            <w:tcBorders>
              <w:top w:val="single" w:color="AAAAAA" w:sz="1"/>
              <w:left w:val="single" w:color="AAAAAA" w:sz="1"/>
              <w:bottom w:val="single" w:color="AAAAAA" w:sz="1"/>
              <w:right w:val="single" w:color="AAAAAA" w:sz="1"/>
            </w:tcBorders>
            <w:shd w:fill="0F2A4A" w:val="clear"/>
            <w:tcMar>
              <w:top w:type="dxa" w:w="60"/>
              <w:left w:type="dxa" w:w="100"/>
              <w:bottom w:type="dxa" w:w="60"/>
              <w:right w:type="dxa" w:w="100"/>
            </w:tcMar>
          </w:tcPr>
          <w:p>
            <w:r>
              <w:rPr>
                <w:rFonts w:ascii="Arial" w:cs="Arial" w:eastAsia="Arial" w:hAnsi="Arial"/>
                <w:b/>
                <w:bCs/>
                <w:color w:val="FFFFFF"/>
                <w:sz w:val="17"/>
                <w:szCs w:val="17"/>
              </w:rPr>
              <w:t xml:space="preserve">Prepared by</w:t>
            </w:r>
          </w:p>
        </w:tc>
        <w:tc>
          <w:tcPr>
            <w:tcW w:type="dxa" w:w="436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r>
              <w:rPr>
                <w:rFonts w:ascii="Arial" w:cs="Arial" w:eastAsia="Arial" w:hAnsi="Arial"/>
                <w:sz w:val="17"/>
                <w:szCs w:val="17"/>
              </w:rPr>
              <w:t xml:space="preserve">Mr. Dheeraj Motiyani, Sr. Business Analyst, MPSEDC | Reviewed: Mr. Tapan Khandelwal, PM</w:t>
            </w:r>
          </w:p>
        </w:tc>
      </w:tr>
    </w:tbl>
    <w:p>
      <w:pPr>
        <w:spacing w:after="0" w:before="180"/>
      </w:pPr>
    </w:p>
    <w:p>
      <w:pPr>
        <w:pBdr>
          <w:bottom w:val="single" w:color="1565C0" w:sz="8" w:space="1"/>
        </w:pBdr>
        <w:spacing w:after="80" w:before="280"/>
      </w:pPr>
      <w:r>
        <w:rPr>
          <w:rFonts w:ascii="Arial" w:cs="Arial" w:eastAsia="Arial" w:hAnsi="Arial"/>
          <w:b/>
          <w:bCs/>
          <w:color w:val="0F2A4A"/>
          <w:sz w:val="24"/>
          <w:szCs w:val="24"/>
        </w:rPr>
        <w:t xml:space="preserve">1. Problem Statement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0F2A4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Problem Statement</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Under the Jal Jeevan Mission (JJM) / Har Ghar Jal Yojana, all Gram Panchayats (GPs) in Madhya Pradesh are required to record and report daily water supply status at village level. Currently, there is no centralized digital mechanism to capture this data in a structured, validated, and governance-compliant manner.</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Key gaps identified:</w:t>
            </w:r>
          </w:p>
          <w:p>
            <w:pPr>
              <w:spacing w:after="60"/>
              <w:jc w:val="left"/>
            </w:pPr>
            <w:r>
              <w:rPr>
                <w:rFonts w:ascii="Arial" w:cs="Arial" w:eastAsia="Arial" w:hAnsi="Arial"/>
                <w:b w:val="false"/>
                <w:bCs w:val="false"/>
                <w:color w:val="212121"/>
                <w:sz w:val="17"/>
                <w:szCs w:val="17"/>
              </w:rPr>
              <w:t xml:space="preserve">• No standardized platform for PHE/GP-level users to record whether daily water supply is completed (Yes / No / Partial) for each village on a daily basis.</w:t>
            </w:r>
          </w:p>
          <w:p>
            <w:pPr>
              <w:spacing w:after="60"/>
              <w:jc w:val="left"/>
            </w:pPr>
            <w:r>
              <w:rPr>
                <w:rFonts w:ascii="Arial" w:cs="Arial" w:eastAsia="Arial" w:hAnsi="Arial"/>
                <w:b w:val="false"/>
                <w:bCs w:val="false"/>
                <w:color w:val="212121"/>
                <w:sz w:val="17"/>
                <w:szCs w:val="17"/>
              </w:rPr>
              <w:t xml:space="preserve">• "Partial" supply requires the number of household connections (HSC) to be recorded separately — this conditional logic is not currently enforced digitally.</w:t>
            </w:r>
          </w:p>
          <w:p>
            <w:pPr>
              <w:spacing w:after="60"/>
              <w:jc w:val="left"/>
            </w:pPr>
            <w:r>
              <w:rPr>
                <w:rFonts w:ascii="Arial" w:cs="Arial" w:eastAsia="Arial" w:hAnsi="Arial"/>
                <w:b w:val="false"/>
                <w:bCs w:val="false"/>
                <w:color w:val="212121"/>
                <w:sz w:val="17"/>
                <w:szCs w:val="17"/>
              </w:rPr>
              <w:t xml:space="preserve">• When supply is "No" or "Partial", the reason (Source failure, Meter pump not working, Electricity supply problem, Pipeline damage, Valve cum pump operator problem, Any Other) must be captured with remarks, but there is no structured data capture for this.</w:t>
            </w:r>
          </w:p>
          <w:p>
            <w:pPr>
              <w:spacing w:after="60"/>
              <w:jc w:val="left"/>
            </w:pPr>
            <w:r>
              <w:rPr>
                <w:rFonts w:ascii="Arial" w:cs="Arial" w:eastAsia="Arial" w:hAnsi="Arial"/>
                <w:b w:val="false"/>
                <w:bCs w:val="false"/>
                <w:color w:val="212121"/>
                <w:sz w:val="17"/>
                <w:szCs w:val="17"/>
              </w:rPr>
              <w:t xml:space="preserve">• There is no real-time Report Dashboard (SVS DWSR) to aggregate and display village-wise, block-wise, and district-wise water supply status for PHE/GP authorities.</w:t>
            </w:r>
          </w:p>
          <w:p>
            <w:pPr>
              <w:spacing w:after="60"/>
              <w:jc w:val="left"/>
            </w:pPr>
            <w:r>
              <w:rPr>
                <w:rFonts w:ascii="Arial" w:cs="Arial" w:eastAsia="Arial" w:hAnsi="Arial"/>
                <w:b w:val="false"/>
                <w:bCs w:val="false"/>
                <w:color w:val="212121"/>
                <w:sz w:val="17"/>
                <w:szCs w:val="17"/>
              </w:rPr>
              <w:t xml:space="preserve">• Handed Over to Community status and JJM Village ID (IMIS ID) are required per village but are not linked to daily supply records in any existing system.</w:t>
            </w:r>
          </w:p>
        </w:tc>
      </w:tr>
    </w:tbl>
    <w:p>
      <w:pPr>
        <w:spacing w:after="0" w:before="160"/>
      </w:pPr>
    </w:p>
    <w:p>
      <w:pPr>
        <w:pBdr>
          <w:bottom w:val="single" w:color="1565C0" w:sz="8" w:space="1"/>
        </w:pBdr>
        <w:spacing w:after="80" w:before="280"/>
      </w:pPr>
      <w:r>
        <w:rPr>
          <w:rFonts w:ascii="Arial" w:cs="Arial" w:eastAsia="Arial" w:hAnsi="Arial"/>
          <w:b/>
          <w:bCs/>
          <w:color w:val="0F2A4A"/>
          <w:sz w:val="24"/>
          <w:szCs w:val="24"/>
        </w:rPr>
        <w:t xml:space="preserve">2. Scope of DAR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0F2A4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Scope of DAR</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This DAR evaluates approaches for implementing the SVS Module under PHE – HGJ (Har Ghar Jal) for village-level daily water supply monitoring:</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Web Pages (PHE-HGJ Web Pages – SVS):</w:t>
            </w:r>
          </w:p>
          <w:p>
            <w:pPr>
              <w:spacing w:after="60"/>
              <w:jc w:val="left"/>
            </w:pPr>
            <w:r>
              <w:rPr>
                <w:rFonts w:ascii="Arial" w:cs="Arial" w:eastAsia="Arial" w:hAnsi="Arial"/>
                <w:b w:val="false"/>
                <w:bCs w:val="false"/>
                <w:color w:val="212121"/>
                <w:sz w:val="17"/>
                <w:szCs w:val="17"/>
              </w:rPr>
              <w:t xml:space="preserve">• HGJ Web Login Page — PHE/GP-level user authentication</w:t>
            </w:r>
          </w:p>
          <w:p>
            <w:pPr>
              <w:spacing w:after="60"/>
              <w:jc w:val="left"/>
            </w:pPr>
            <w:r>
              <w:rPr>
                <w:rFonts w:ascii="Arial" w:cs="Arial" w:eastAsia="Arial" w:hAnsi="Arial"/>
                <w:b w:val="false"/>
                <w:bCs w:val="false"/>
                <w:color w:val="212121"/>
                <w:sz w:val="17"/>
                <w:szCs w:val="17"/>
              </w:rPr>
              <w:t xml:space="preserve">• Gram Panchayat Daily Water Supply — data entry form (Location, Village Info, Water Supply Details, Reason, Submit)</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PHE-HGJ Reports:</w:t>
            </w:r>
          </w:p>
          <w:p>
            <w:pPr>
              <w:spacing w:after="60"/>
              <w:jc w:val="left"/>
            </w:pPr>
            <w:r>
              <w:rPr>
                <w:rFonts w:ascii="Arial" w:cs="Arial" w:eastAsia="Arial" w:hAnsi="Arial"/>
                <w:b w:val="false"/>
                <w:bCs w:val="false"/>
                <w:color w:val="212121"/>
                <w:sz w:val="17"/>
                <w:szCs w:val="17"/>
              </w:rPr>
              <w:t xml:space="preserve">• SVS Daily Water Supply Report (SVS DWSR) — searchable tabular report with Export to Excel</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Report Dashboard:</w:t>
            </w:r>
          </w:p>
          <w:p>
            <w:pPr>
              <w:spacing w:after="60"/>
              <w:jc w:val="left"/>
            </w:pPr>
            <w:r>
              <w:rPr>
                <w:rFonts w:ascii="Arial" w:cs="Arial" w:eastAsia="Arial" w:hAnsi="Arial"/>
                <w:b w:val="false"/>
                <w:bCs w:val="false"/>
                <w:color w:val="212121"/>
                <w:sz w:val="17"/>
                <w:szCs w:val="17"/>
              </w:rPr>
              <w:t xml:space="preserve">• SVS Report Dashboard — summary view with KPIs, Pie Chart (Yes/No/Partial), Bar Graph, and Detailed Village List</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SVS Nirmal:</w:t>
            </w:r>
          </w:p>
          <w:p>
            <w:pPr>
              <w:spacing w:after="60"/>
              <w:jc w:val="left"/>
            </w:pPr>
            <w:r>
              <w:rPr>
                <w:rFonts w:ascii="Arial" w:cs="Arial" w:eastAsia="Arial" w:hAnsi="Arial"/>
                <w:b w:val="false"/>
                <w:bCs w:val="false"/>
                <w:color w:val="212121"/>
                <w:sz w:val="17"/>
                <w:szCs w:val="17"/>
              </w:rPr>
              <w:t xml:space="preserve">• Water Supply Nirmal Details (Work in Progress) — Nirmal water quality integration (future scope)</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Key Functional Requirements:</w:t>
            </w:r>
          </w:p>
          <w:p>
            <w:pPr>
              <w:spacing w:after="60"/>
              <w:jc w:val="left"/>
            </w:pPr>
            <w:r>
              <w:rPr>
                <w:rFonts w:ascii="Arial" w:cs="Arial" w:eastAsia="Arial" w:hAnsi="Arial"/>
                <w:b w:val="false"/>
                <w:bCs w:val="false"/>
                <w:color w:val="212121"/>
                <w:sz w:val="17"/>
                <w:szCs w:val="17"/>
              </w:rPr>
              <w:t xml:space="preserve">• Cascaded dropdowns: District → Block → Gram Panchayat → Village</w:t>
            </w:r>
          </w:p>
          <w:p>
            <w:pPr>
              <w:spacing w:after="60"/>
              <w:jc w:val="left"/>
            </w:pPr>
            <w:r>
              <w:rPr>
                <w:rFonts w:ascii="Arial" w:cs="Arial" w:eastAsia="Arial" w:hAnsi="Arial"/>
                <w:b w:val="false"/>
                <w:bCs w:val="false"/>
                <w:color w:val="212121"/>
                <w:sz w:val="17"/>
                <w:szCs w:val="17"/>
              </w:rPr>
              <w:t xml:space="preserve">• JJM Village ID (IMIS ID) auto-fetched from master data; Village Status = SVS auto-populated</w:t>
            </w:r>
          </w:p>
          <w:p>
            <w:pPr>
              <w:spacing w:after="60"/>
              <w:jc w:val="left"/>
            </w:pPr>
            <w:r>
              <w:rPr>
                <w:rFonts w:ascii="Arial" w:cs="Arial" w:eastAsia="Arial" w:hAnsi="Arial"/>
                <w:b w:val="false"/>
                <w:bCs w:val="false"/>
                <w:color w:val="212121"/>
                <w:sz w:val="17"/>
                <w:szCs w:val="17"/>
              </w:rPr>
              <w:t xml:space="preserve">• Handed Over to Community — Yes/No fetched from Master; "No" disables HSC editing</w:t>
            </w:r>
          </w:p>
          <w:p>
            <w:pPr>
              <w:spacing w:after="60"/>
              <w:jc w:val="left"/>
            </w:pPr>
            <w:r>
              <w:rPr>
                <w:rFonts w:ascii="Arial" w:cs="Arial" w:eastAsia="Arial" w:hAnsi="Arial"/>
                <w:b w:val="false"/>
                <w:bCs w:val="false"/>
                <w:color w:val="212121"/>
                <w:sz w:val="17"/>
                <w:szCs w:val="17"/>
              </w:rPr>
              <w:t xml:space="preserve">• Is Daily Water Supply Completed? — Yes / No / Partial (radio button); Partial enables HSC count</w:t>
            </w:r>
          </w:p>
          <w:p>
            <w:pPr>
              <w:spacing w:after="60"/>
              <w:jc w:val="left"/>
            </w:pPr>
            <w:r>
              <w:rPr>
                <w:rFonts w:ascii="Arial" w:cs="Arial" w:eastAsia="Arial" w:hAnsi="Arial"/>
                <w:b w:val="false"/>
                <w:bCs w:val="false"/>
                <w:color w:val="212121"/>
                <w:sz w:val="17"/>
                <w:szCs w:val="17"/>
              </w:rPr>
              <w:t xml:space="preserve">• Reason selection (checkbox, multi-select) mandatory if No or Partial</w:t>
            </w:r>
          </w:p>
          <w:p>
            <w:pPr>
              <w:spacing w:after="60"/>
              <w:jc w:val="left"/>
            </w:pPr>
            <w:r>
              <w:rPr>
                <w:rFonts w:ascii="Arial" w:cs="Arial" w:eastAsia="Arial" w:hAnsi="Arial"/>
                <w:b w:val="false"/>
                <w:bCs w:val="false"/>
                <w:color w:val="212121"/>
                <w:sz w:val="17"/>
                <w:szCs w:val="17"/>
              </w:rPr>
              <w:t xml:space="preserve">• Reason Remark (text, 500-word limit) mandatory if "Any Other" is selected</w:t>
            </w:r>
          </w:p>
          <w:p>
            <w:pPr>
              <w:spacing w:after="60"/>
              <w:jc w:val="left"/>
            </w:pPr>
            <w:r>
              <w:rPr>
                <w:rFonts w:ascii="Arial" w:cs="Arial" w:eastAsia="Arial" w:hAnsi="Arial"/>
                <w:b w:val="false"/>
                <w:bCs w:val="false"/>
                <w:color w:val="212121"/>
                <w:sz w:val="17"/>
                <w:szCs w:val="17"/>
              </w:rPr>
              <w:t xml:space="preserve">• Report Dashboard: Water Supply Status (No. of Village Count), Pie Chart, Bar Graph, Detailed Report (List View)</w:t>
            </w:r>
          </w:p>
          <w:p>
            <w:pPr>
              <w:spacing w:after="60"/>
              <w:jc w:val="left"/>
            </w:pPr>
            <w:r>
              <w:rPr>
                <w:rFonts w:ascii="Arial" w:cs="Arial" w:eastAsia="Arial" w:hAnsi="Arial"/>
                <w:b w:val="false"/>
                <w:bCs w:val="false"/>
                <w:color w:val="212121"/>
                <w:sz w:val="17"/>
                <w:szCs w:val="17"/>
              </w:rPr>
              <w:t xml:space="preserve">• Export to Excel from DWSR report</w:t>
            </w:r>
          </w:p>
        </w:tc>
      </w:tr>
    </w:tbl>
    <w:p>
      <w:pPr>
        <w:spacing w:after="0" w:before="160"/>
      </w:pPr>
    </w:p>
    <w:p>
      <w:pPr>
        <w:pBdr>
          <w:bottom w:val="single" w:color="1565C0" w:sz="8" w:space="1"/>
        </w:pBdr>
        <w:spacing w:after="80" w:before="280"/>
      </w:pPr>
      <w:r>
        <w:rPr>
          <w:rFonts w:ascii="Arial" w:cs="Arial" w:eastAsia="Arial" w:hAnsi="Arial"/>
          <w:b/>
          <w:bCs/>
          <w:color w:val="0F2A4A"/>
          <w:sz w:val="24"/>
          <w:szCs w:val="24"/>
        </w:rPr>
        <w:t xml:space="preserve">3. DAR Team Members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0F2A4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DAR Team Members</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Entire Project Team, Technical / Development Team, Mobile App Team, QA Team, MPSEDC SEPG / CMMI Team, PHE / Jal Nigam Stakeholders</w:t>
            </w:r>
          </w:p>
        </w:tc>
      </w:tr>
    </w:tbl>
    <w:p>
      <w:pPr>
        <w:spacing w:after="0" w:before="160"/>
      </w:pPr>
    </w:p>
    <w:p>
      <w:pPr>
        <w:pBdr>
          <w:bottom w:val="single" w:color="1565C0" w:sz="8" w:space="1"/>
        </w:pBdr>
        <w:spacing w:after="80" w:before="280"/>
      </w:pPr>
      <w:r>
        <w:rPr>
          <w:rFonts w:ascii="Arial" w:cs="Arial" w:eastAsia="Arial" w:hAnsi="Arial"/>
          <w:b/>
          <w:bCs/>
          <w:color w:val="0F2A4A"/>
          <w:sz w:val="24"/>
          <w:szCs w:val="24"/>
        </w:rPr>
        <w:t xml:space="preserve">4. Alternatives Identified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40"/>
        <w:gridCol w:w="3280"/>
        <w:gridCol w:w="1240"/>
      </w:tblGrid>
      <w:tr>
        <w:tc>
          <w:tcPr>
            <w:tcW w:type="dxa" w:w="18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Alternatives</w:t>
            </w:r>
          </w:p>
        </w:tc>
        <w:tc>
          <w:tcPr>
            <w:tcW w:type="dxa" w:w="304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28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 of Alternatives</w:t>
            </w:r>
          </w:p>
        </w:tc>
        <w:tc>
          <w:tcPr>
            <w:tcW w:type="dxa" w:w="124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Remarks</w:t>
            </w:r>
          </w:p>
        </w:tc>
      </w:tr>
      <w:tr>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after="60"/>
              <w:jc w:val="left"/>
            </w:pPr>
            <w:r>
              <w:rPr>
                <w:rFonts w:ascii="Arial" w:cs="Arial" w:eastAsia="Arial" w:hAnsi="Arial"/>
                <w:b/>
                <w:bCs/>
                <w:color w:val="000000"/>
                <w:sz w:val="17"/>
                <w:szCs w:val="17"/>
              </w:rPr>
              <w:t xml:space="preserve">A1 – PHE Web-Only Data Entry with Centralized Dashboard</w:t>
            </w:r>
          </w:p>
        </w:tc>
        <w:tc>
          <w:tcPr>
            <w:tcW w:type="dxa" w:w="30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GP/PHE users log into web portal. Cascaded dropdowns (District→Block→GP→Village). JJM Village ID from master. Supply status Yes/No/Partial, reason, remark, submit. SVS DWSR report + Dashboard (KPI, Pie Chart, Bar Graph). No mobile app for entry.</w:t>
            </w:r>
          </w:p>
        </w:tc>
        <w:tc>
          <w:tcPr>
            <w:tcW w:type="dxa" w:w="32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JJM/Har Ghar Jal operational requirements, PHE field process review</w:t>
            </w:r>
          </w:p>
        </w:tc>
        <w:tc>
          <w:tcPr>
            <w:tcW w:type="dxa" w:w="1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No mobile entry; dependency on internet connectivity at GP level; limited field flexibility</w:t>
            </w:r>
          </w:p>
        </w:tc>
      </w:tr>
      <w:tr>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after="60"/>
              <w:jc w:val="left"/>
            </w:pPr>
            <w:r>
              <w:rPr>
                <w:rFonts w:ascii="Arial" w:cs="Arial" w:eastAsia="Arial" w:hAnsi="Arial"/>
                <w:b/>
                <w:bCs/>
                <w:color w:val="000000"/>
                <w:sz w:val="17"/>
                <w:szCs w:val="17"/>
              </w:rPr>
              <w:t xml:space="preserve">A2 – Mobile-First Data Entry with Limited Web Report</w:t>
            </w:r>
          </w:p>
        </w:tc>
        <w:tc>
          <w:tcPr>
            <w:tcW w:type="dxa" w:w="304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GP/PHE users enter data via mobile app. Web portal shows basic read-only DWSR report. No dashboard visualisations. Export to Excel available.</w:t>
            </w:r>
          </w:p>
        </w:tc>
        <w:tc>
          <w:tcPr>
            <w:tcW w:type="dxa" w:w="32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Mobile-first govt. field operations; Jal Rekha mobile patterns</w:t>
            </w:r>
          </w:p>
        </w:tc>
        <w:tc>
          <w:tcPr>
            <w:tcW w:type="dxa" w:w="124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No interactive dashboard; no multi-level filtering; limited analytics for district/state view</w:t>
            </w:r>
          </w:p>
        </w:tc>
      </w:tr>
      <w:tr>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after="60"/>
              <w:jc w:val="left"/>
            </w:pPr>
            <w:r>
              <w:rPr>
                <w:rFonts w:ascii="Arial" w:cs="Arial" w:eastAsia="Arial" w:hAnsi="Arial"/>
                <w:b/>
                <w:bCs/>
                <w:color w:val="000000"/>
                <w:sz w:val="17"/>
                <w:szCs w:val="17"/>
              </w:rPr>
              <w:t xml:space="preserve">A3 – PHE Web Entry with Role-Based Multi-Level Review &amp; Dashboard (Recommended)</w:t>
            </w:r>
          </w:p>
        </w:tc>
        <w:tc>
          <w:tcPr>
            <w:tcW w:type="dxa" w:w="304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GP-level web entry. Block supervisor validates. District/State views aggregated dashboard. Pie Chart, Bar Graph, Detailed List. Cascaded filters (District, Block, GP, Village, Status). Real-time KPI tiles (Total, Yes, No, Partial). Export to Excel.</w:t>
            </w:r>
          </w:p>
        </w:tc>
        <w:tc>
          <w:tcPr>
            <w:tcW w:type="dxa" w:w="328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Jal Rekha SVS module design requirements, PHE multi-level hierarchy, dashboard wireframe approved by MD Sir July 2026 meeting</w:t>
            </w:r>
          </w:p>
        </w:tc>
        <w:tc>
          <w:tcPr>
            <w:tcW w:type="dxa" w:w="124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Recommended: Fully governed, multi-role, real-time analytics, scalable to all 55,000+ villages in MP</w:t>
            </w:r>
          </w:p>
        </w:tc>
      </w:tr>
    </w:tbl>
    <w:p>
      <w:pPr>
        <w:spacing w:after="0" w:before="160"/>
      </w:pPr>
    </w:p>
    <w:p>
      <w:pPr>
        <w:pBdr>
          <w:bottom w:val="single" w:color="1565C0" w:sz="8" w:space="1"/>
        </w:pBdr>
        <w:spacing w:after="80" w:before="280"/>
      </w:pPr>
      <w:r>
        <w:rPr>
          <w:rFonts w:ascii="Arial" w:cs="Arial" w:eastAsia="Arial" w:hAnsi="Arial"/>
          <w:b/>
          <w:bCs/>
          <w:color w:val="0F2A4A"/>
          <w:sz w:val="24"/>
          <w:szCs w:val="24"/>
        </w:rPr>
        <w:t xml:space="preserve">5. Criteria for Evaluation (Weightage)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Criteria for Evaluation</w:t>
            </w:r>
          </w:p>
        </w:tc>
        <w:tc>
          <w:tcPr>
            <w:tcW w:type="dxa" w:w="12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Weightage
(1=Least, 5=Most)</w:t>
            </w:r>
          </w:p>
        </w:tc>
        <w:tc>
          <w:tcPr>
            <w:tcW w:type="dxa" w:w="466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Rationale for Criteria and Weightage Selection</w:t>
            </w:r>
          </w:p>
        </w:tc>
      </w:tr>
      <w:tr>
        <w:tc>
          <w:tcPr>
            <w:tcW w:type="dxa" w:w="35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JJM / Har Ghar Jal Regulatory Compliance</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1565C0"/>
                <w:sz w:val="17"/>
                <w:szCs w:val="17"/>
              </w:rPr>
              <w:t xml:space="preserve">5</w:t>
            </w:r>
          </w:p>
        </w:tc>
        <w:tc>
          <w:tcPr>
            <w:tcW w:type="dxa" w:w="466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Daily water supply reporting is a JJM mission-level mandate. Compliance is non-negotiable.</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Accuracy &amp; Completeness of Supply Data</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565C0"/>
                <w:sz w:val="17"/>
                <w:szCs w:val="17"/>
              </w:rPr>
              <w:t xml:space="preserve">5</w:t>
            </w:r>
          </w:p>
        </w:tc>
        <w:tc>
          <w:tcPr>
            <w:tcW w:type="dxa" w:w="46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Yes/No/Partial status with HSC count, reason, and remark must be captured without error for downstream analytics.</w:t>
            </w:r>
          </w:p>
        </w:tc>
      </w:tr>
      <w:tr>
        <w:tc>
          <w:tcPr>
            <w:tcW w:type="dxa" w:w="35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Multi-Level Role-Based Access &amp; Governance</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1565C0"/>
                <w:sz w:val="17"/>
                <w:szCs w:val="17"/>
              </w:rPr>
              <w:t xml:space="preserve">5</w:t>
            </w:r>
          </w:p>
        </w:tc>
        <w:tc>
          <w:tcPr>
            <w:tcW w:type="dxa" w:w="466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GP, Block, District, and State users have distinct data entry, review, and view rights. Governance is critical.</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Real-Time Dashboard &amp; Report Availability</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565C0"/>
                <w:sz w:val="17"/>
                <w:szCs w:val="17"/>
              </w:rPr>
              <w:t xml:space="preserve">5</w:t>
            </w:r>
          </w:p>
        </w:tc>
        <w:tc>
          <w:tcPr>
            <w:tcW w:type="dxa" w:w="46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SVS DWSR report and Report Dashboard with KPIs, Pie Chart, Bar Graph must reflect daily entries in near-real-time.</w:t>
            </w:r>
          </w:p>
        </w:tc>
      </w:tr>
      <w:tr>
        <w:tc>
          <w:tcPr>
            <w:tcW w:type="dxa" w:w="35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Data Integrity &amp; Auditability</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1565C0"/>
                <w:sz w:val="17"/>
                <w:szCs w:val="17"/>
              </w:rPr>
              <w:t xml:space="preserve">4</w:t>
            </w:r>
          </w:p>
        </w:tc>
        <w:tc>
          <w:tcPr>
            <w:tcW w:type="dxa" w:w="466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Each entry must be attributable to a user, with date stamp, JJM Village ID, and reason captured for audit.</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Scalability (Districts, Blocks, Villages)</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565C0"/>
                <w:sz w:val="17"/>
                <w:szCs w:val="17"/>
              </w:rPr>
              <w:t xml:space="preserve">4</w:t>
            </w:r>
          </w:p>
        </w:tc>
        <w:tc>
          <w:tcPr>
            <w:tcW w:type="dxa" w:w="46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Solution must scale to all 55+ districts, 342 blocks, and 55,000+ villages of Madhya Pradesh.</w:t>
            </w:r>
          </w:p>
        </w:tc>
      </w:tr>
      <w:tr>
        <w:tc>
          <w:tcPr>
            <w:tcW w:type="dxa" w:w="35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Ease of Adoption for GP/PHE Users</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1565C0"/>
                <w:sz w:val="17"/>
                <w:szCs w:val="17"/>
              </w:rPr>
              <w:t xml:space="preserve">4</w:t>
            </w:r>
          </w:p>
        </w:tc>
        <w:tc>
          <w:tcPr>
            <w:tcW w:type="dxa" w:w="466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Cascaded dropdowns, auto-fetched JJM ID, conditional fields (Partial→HSC, No→Reason) must be intuitive.</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Export &amp; Interoperability</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565C0"/>
                <w:sz w:val="17"/>
                <w:szCs w:val="17"/>
              </w:rPr>
              <w:t xml:space="preserve">3</w:t>
            </w:r>
          </w:p>
        </w:tc>
        <w:tc>
          <w:tcPr>
            <w:tcW w:type="dxa" w:w="46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Export to Excel from DWSR report required for offline analysis and state-level reporting.</w:t>
            </w:r>
          </w:p>
        </w:tc>
      </w:tr>
    </w:tbl>
    <w:p>
      <w:pPr>
        <w:spacing w:after="0" w:before="160"/>
      </w:pPr>
    </w:p>
    <w:p>
      <w:pPr>
        <w:pBdr>
          <w:bottom w:val="single" w:color="1565C0" w:sz="8" w:space="1"/>
        </w:pBdr>
        <w:spacing w:after="80" w:before="280"/>
      </w:pPr>
      <w:r>
        <w:rPr>
          <w:rFonts w:ascii="Arial" w:cs="Arial" w:eastAsia="Arial" w:hAnsi="Arial"/>
          <w:b/>
          <w:bCs/>
          <w:color w:val="0F2A4A"/>
          <w:sz w:val="24"/>
          <w:szCs w:val="24"/>
        </w:rPr>
        <w:t xml:space="preserve">6. Scoring Matrix (Weighted Evaluation)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900"/>
        <w:gridCol w:w="900"/>
        <w:gridCol w:w="900"/>
        <w:gridCol w:w="900"/>
        <w:gridCol w:w="900"/>
        <w:gridCol w:w="900"/>
      </w:tblGrid>
      <w:tr>
        <w:tc>
          <w:tcPr>
            <w:tcW w:type="dxa" w:w="276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Criteria for Evaluation</w:t>
            </w:r>
          </w:p>
        </w:tc>
        <w:tc>
          <w:tcPr>
            <w:tcW w:type="dxa" w:w="9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A1 Score</w:t>
            </w:r>
          </w:p>
        </w:tc>
        <w:tc>
          <w:tcPr>
            <w:tcW w:type="dxa" w:w="9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A1 Weighted</w:t>
            </w:r>
          </w:p>
        </w:tc>
        <w:tc>
          <w:tcPr>
            <w:tcW w:type="dxa" w:w="9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A2 Score</w:t>
            </w:r>
          </w:p>
        </w:tc>
        <w:tc>
          <w:tcPr>
            <w:tcW w:type="dxa" w:w="9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A2 Weighted</w:t>
            </w:r>
          </w:p>
        </w:tc>
        <w:tc>
          <w:tcPr>
            <w:tcW w:type="dxa" w:w="9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A3 Score</w:t>
            </w:r>
          </w:p>
        </w:tc>
        <w:tc>
          <w:tcPr>
            <w:tcW w:type="dxa" w:w="9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A3 Weighted</w:t>
            </w:r>
          </w:p>
        </w:tc>
      </w:tr>
      <w:tr>
        <w:tc>
          <w:tcPr>
            <w:tcW w:type="dxa" w:w="276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JJM / Har Ghar Jal Regulatory Compliance</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3</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15</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3</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15</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25</w:t>
            </w:r>
          </w:p>
        </w:tc>
      </w:tr>
      <w:tr>
        <w:tc>
          <w:tcPr>
            <w:tcW w:type="dxa" w:w="2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Accuracy &amp; Completeness of Supply Data</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15</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15</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25</w:t>
            </w:r>
          </w:p>
        </w:tc>
      </w:tr>
      <w:tr>
        <w:tc>
          <w:tcPr>
            <w:tcW w:type="dxa" w:w="276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Multi-Level Role-Based Access &amp; Governance</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2</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10</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2</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10</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25</w:t>
            </w:r>
          </w:p>
        </w:tc>
      </w:tr>
      <w:tr>
        <w:tc>
          <w:tcPr>
            <w:tcW w:type="dxa" w:w="2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Real-Time Dashboard &amp; Report Availability</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15</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10</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25</w:t>
            </w:r>
          </w:p>
        </w:tc>
      </w:tr>
      <w:tr>
        <w:tc>
          <w:tcPr>
            <w:tcW w:type="dxa" w:w="276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Data Integrity &amp; Auditability</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4</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16</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3</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12</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20</w:t>
            </w:r>
          </w:p>
        </w:tc>
      </w:tr>
      <w:tr>
        <w:tc>
          <w:tcPr>
            <w:tcW w:type="dxa" w:w="2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Scalability (Districts, Blocks, Villages)</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16</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16</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20</w:t>
            </w:r>
          </w:p>
        </w:tc>
      </w:tr>
      <w:tr>
        <w:tc>
          <w:tcPr>
            <w:tcW w:type="dxa" w:w="276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Ease of Adoption for GP/PHE Users</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4</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16</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5</w:t>
            </w:r>
          </w:p>
        </w:tc>
        <w:tc>
          <w:tcPr>
            <w:tcW w:type="dxa" w:w="9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20</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20</w:t>
            </w:r>
          </w:p>
        </w:tc>
      </w:tr>
      <w:tr>
        <w:tc>
          <w:tcPr>
            <w:tcW w:type="dxa" w:w="2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Export &amp; Interoperability</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12</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9</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4</w:t>
            </w:r>
          </w:p>
        </w:tc>
        <w:tc>
          <w:tcPr>
            <w:tcW w:type="dxa" w:w="9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12</w:t>
            </w:r>
          </w:p>
        </w:tc>
      </w:tr>
      <w:tr>
        <w:tc>
          <w:tcPr>
            <w:tcW w:type="dxa" w:w="2760"/>
            <w:tcBorders>
              <w:top w:val="single" w:color="AAAAAA" w:sz="1"/>
              <w:left w:val="single" w:color="AAAAAA" w:sz="1"/>
              <w:bottom w:val="single" w:color="AAAAAA" w:sz="1"/>
              <w:right w:val="single" w:color="AAAAAA" w:sz="1"/>
            </w:tcBorders>
            <w:shd w:fill="0F2A4A" w:val="clear"/>
            <w:tcMar>
              <w:top w:type="dxa" w:w="100"/>
              <w:left w:type="dxa" w:w="140"/>
              <w:bottom w:type="dxa" w:w="100"/>
              <w:right w:type="dxa" w:w="140"/>
            </w:tcMar>
          </w:tcPr>
          <w:p>
            <w:pPr>
              <w:jc w:val="left"/>
            </w:pPr>
            <w:r>
              <w:rPr>
                <w:rFonts w:ascii="Arial" w:cs="Arial" w:eastAsia="Arial" w:hAnsi="Arial"/>
                <w:b/>
                <w:bCs/>
                <w:color w:val="FFFFFF"/>
                <w:sz w:val="17"/>
                <w:szCs w:val="17"/>
              </w:rPr>
              <w:t xml:space="preserve">Average Weighted Score</w:t>
            </w:r>
          </w:p>
        </w:tc>
        <w:tc>
          <w:tcPr>
            <w:tcW w:type="dxa" w:w="1800"/>
            <w:gridSpan w:val="2"/>
            <w:tcBorders>
              <w:top w:val="single" w:color="AAAAAA" w:sz="1"/>
              <w:left w:val="single" w:color="AAAAAA" w:sz="1"/>
              <w:bottom w:val="single" w:color="AAAAAA" w:sz="1"/>
              <w:right w:val="single" w:color="AAAAAA" w:sz="1"/>
            </w:tcBorders>
            <w:shd w:fill="0F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14.38</w:t>
            </w:r>
          </w:p>
        </w:tc>
        <w:tc>
          <w:tcPr>
            <w:tcW w:type="dxa" w:w="1800"/>
            <w:gridSpan w:val="2"/>
            <w:tcBorders>
              <w:top w:val="single" w:color="AAAAAA" w:sz="1"/>
              <w:left w:val="single" w:color="AAAAAA" w:sz="1"/>
              <w:bottom w:val="single" w:color="AAAAAA" w:sz="1"/>
              <w:right w:val="single" w:color="AAAAAA" w:sz="1"/>
            </w:tcBorders>
            <w:shd w:fill="0F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13.38</w:t>
            </w:r>
          </w:p>
        </w:tc>
        <w:tc>
          <w:tcPr>
            <w:tcW w:type="dxa" w:w="1800"/>
            <w:gridSpan w:val="2"/>
            <w:tcBorders>
              <w:top w:val="single" w:color="AAAAAA" w:sz="1"/>
              <w:left w:val="single" w:color="AAAAAA" w:sz="1"/>
              <w:bottom w:val="single" w:color="AAAAAA" w:sz="1"/>
              <w:right w:val="single" w:color="AAAAAA" w:sz="1"/>
            </w:tcBorders>
            <w:shd w:fill="1B5E2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21.50 ★ HIGHEST</w:t>
            </w:r>
          </w:p>
        </w:tc>
      </w:tr>
      <w:tr>
        <w:tc>
          <w:tcPr>
            <w:tcW w:type="dxa" w:w="9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jc w:val="left"/>
            </w:pPr>
            <w:r>
              <w:rPr>
                <w:rFonts w:ascii="Arial" w:cs="Arial" w:eastAsia="Arial" w:hAnsi="Arial"/>
                <w:b/>
                <w:bCs/>
                <w:color w:val="444444"/>
                <w:sz w:val="15"/>
                <w:szCs w:val="15"/>
              </w:rPr>
              <w:t xml:space="preserve">Score Range (1–5): 1 = Minimum, 5 = Maximum rating</w:t>
            </w:r>
          </w:p>
        </w:tc>
      </w:tr>
    </w:tbl>
    <w:p>
      <w:pPr>
        <w:spacing w:after="0" w:before="160"/>
      </w:pPr>
    </w:p>
    <w:p>
      <w:pPr>
        <w:pBdr>
          <w:bottom w:val="single" w:color="1565C0" w:sz="8" w:space="1"/>
        </w:pBdr>
        <w:spacing w:after="80" w:before="280"/>
      </w:pPr>
      <w:r>
        <w:rPr>
          <w:rFonts w:ascii="Arial" w:cs="Arial" w:eastAsia="Arial" w:hAnsi="Arial"/>
          <w:b/>
          <w:bCs/>
          <w:color w:val="0F2A4A"/>
          <w:sz w:val="24"/>
          <w:szCs w:val="24"/>
        </w:rPr>
        <w:t xml:space="preserve">7. Ranking of Alternatives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700"/>
        <w:gridCol w:w="1960"/>
      </w:tblGrid>
      <w:tr>
        <w:tc>
          <w:tcPr>
            <w:tcW w:type="dxa" w:w="40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Alternative</w:t>
            </w:r>
          </w:p>
        </w:tc>
        <w:tc>
          <w:tcPr>
            <w:tcW w:type="dxa" w:w="17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Avg Weighted Score</w:t>
            </w:r>
          </w:p>
        </w:tc>
        <w:tc>
          <w:tcPr>
            <w:tcW w:type="dxa" w:w="17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Order
(1=Highest)</w:t>
            </w:r>
          </w:p>
        </w:tc>
        <w:tc>
          <w:tcPr>
            <w:tcW w:type="dxa" w:w="196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Result</w:t>
            </w:r>
          </w:p>
        </w:tc>
      </w:tr>
      <w:tr>
        <w:tc>
          <w:tcPr>
            <w:tcW w:type="dxa" w:w="4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spacing w:after="60"/>
              <w:jc w:val="left"/>
            </w:pPr>
            <w:r>
              <w:rPr>
                <w:rFonts w:ascii="Arial" w:cs="Arial" w:eastAsia="Arial" w:hAnsi="Arial"/>
                <w:b/>
                <w:bCs/>
                <w:color w:val="1B5E20"/>
                <w:sz w:val="17"/>
                <w:szCs w:val="17"/>
              </w:rPr>
              <w:t xml:space="preserve">A3 – PHE Web Entry + Role-Based Multi-Level Review &amp; Dashboard</w:t>
            </w:r>
          </w:p>
        </w:tc>
        <w:tc>
          <w:tcPr>
            <w:tcW w:type="dxa" w:w="17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24.38</w:t>
            </w:r>
          </w:p>
        </w:tc>
        <w:tc>
          <w:tcPr>
            <w:tcW w:type="dxa" w:w="17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1 (Highest)</w:t>
            </w:r>
          </w:p>
        </w:tc>
        <w:tc>
          <w:tcPr>
            <w:tcW w:type="dxa" w:w="196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 ACCEPT</w:t>
            </w:r>
          </w:p>
        </w:tc>
      </w:tr>
      <w:tr>
        <w:tc>
          <w:tcPr>
            <w:tcW w:type="dxa" w:w="40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A1 – PHE Web-Only Data Entry with Centralized Dashboard</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15.38</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2</w:t>
            </w:r>
          </w:p>
        </w:tc>
        <w:tc>
          <w:tcPr>
            <w:tcW w:type="dxa" w:w="1960"/>
            <w:tcBorders>
              <w:top w:val="single" w:color="AAAAAA" w:sz="1"/>
              <w:left w:val="single" w:color="AAAAAA" w:sz="1"/>
              <w:bottom w:val="single" w:color="AAAAAA" w:sz="1"/>
              <w:right w:val="single" w:color="AAAAAA" w:sz="1"/>
            </w:tcBorders>
            <w:shd w:fill="FFEBEE" w:val="clear"/>
            <w:tcMar>
              <w:top w:type="dxa" w:w="100"/>
              <w:left w:type="dxa" w:w="140"/>
              <w:bottom w:type="dxa" w:w="100"/>
              <w:right w:type="dxa" w:w="140"/>
            </w:tcMar>
          </w:tcPr>
          <w:p>
            <w:pPr>
              <w:jc w:val="center"/>
            </w:pPr>
            <w:r>
              <w:rPr>
                <w:rFonts w:ascii="Arial" w:cs="Arial" w:eastAsia="Arial" w:hAnsi="Arial"/>
                <w:b/>
                <w:bCs/>
                <w:color w:val="C62828"/>
                <w:sz w:val="17"/>
                <w:szCs w:val="17"/>
              </w:rPr>
              <w:t xml:space="preserve">Reject</w:t>
            </w:r>
          </w:p>
        </w:tc>
      </w:tr>
      <w:tr>
        <w:tc>
          <w:tcPr>
            <w:tcW w:type="dxa" w:w="4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A2 – Mobile-First Data Entry with Limited Web Report</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12.63</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3</w:t>
            </w:r>
          </w:p>
        </w:tc>
        <w:tc>
          <w:tcPr>
            <w:tcW w:type="dxa" w:w="1960"/>
            <w:tcBorders>
              <w:top w:val="single" w:color="AAAAAA" w:sz="1"/>
              <w:left w:val="single" w:color="AAAAAA" w:sz="1"/>
              <w:bottom w:val="single" w:color="AAAAAA" w:sz="1"/>
              <w:right w:val="single" w:color="AAAAAA" w:sz="1"/>
            </w:tcBorders>
            <w:shd w:fill="FFEBEE" w:val="clear"/>
            <w:tcMar>
              <w:top w:type="dxa" w:w="100"/>
              <w:left w:type="dxa" w:w="140"/>
              <w:bottom w:type="dxa" w:w="100"/>
              <w:right w:type="dxa" w:w="140"/>
            </w:tcMar>
          </w:tcPr>
          <w:p>
            <w:pPr>
              <w:jc w:val="center"/>
            </w:pPr>
            <w:r>
              <w:rPr>
                <w:rFonts w:ascii="Arial" w:cs="Arial" w:eastAsia="Arial" w:hAnsi="Arial"/>
                <w:b/>
                <w:bCs/>
                <w:color w:val="C62828"/>
                <w:sz w:val="17"/>
                <w:szCs w:val="17"/>
              </w:rPr>
              <w:t xml:space="preserve">Reject</w:t>
            </w:r>
          </w:p>
        </w:tc>
      </w:tr>
    </w:tbl>
    <w:p>
      <w:pPr>
        <w:spacing w:after="0" w:before="160"/>
      </w:pPr>
    </w:p>
    <w:p>
      <w:pPr>
        <w:pBdr>
          <w:bottom w:val="single" w:color="1565C0" w:sz="8" w:space="1"/>
        </w:pBdr>
        <w:spacing w:after="80" w:before="280"/>
      </w:pPr>
      <w:r>
        <w:rPr>
          <w:rFonts w:ascii="Arial" w:cs="Arial" w:eastAsia="Arial" w:hAnsi="Arial"/>
          <w:b/>
          <w:bCs/>
          <w:color w:val="0F2A4A"/>
          <w:sz w:val="24"/>
          <w:szCs w:val="24"/>
        </w:rPr>
        <w:t xml:space="preserve">8. Solution Decision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Solution Decision
(Decision Authority)</w:t>
            </w:r>
          </w:p>
        </w:tc>
        <w:tc>
          <w:tcPr>
            <w:tcW w:type="dxa" w:w="716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Decision</w:t>
            </w:r>
          </w:p>
        </w:tc>
      </w:tr>
      <w:tr>
        <w:tc>
          <w:tcPr>
            <w:tcW w:type="dxa" w:w="2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spacing w:after="60"/>
              <w:jc w:val="left"/>
            </w:pPr>
            <w:r>
              <w:rPr>
                <w:rFonts w:ascii="Arial" w:cs="Arial" w:eastAsia="Arial" w:hAnsi="Arial"/>
                <w:b/>
                <w:bCs/>
                <w:color w:val="000000"/>
                <w:sz w:val="17"/>
                <w:szCs w:val="17"/>
              </w:rPr>
              <w:t xml:space="preserve">Accepted Alternative</w:t>
            </w:r>
          </w:p>
        </w:tc>
        <w:tc>
          <w:tcPr>
            <w:tcW w:type="dxa" w:w="7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Implement the SVS Module – PHE Har Ghar Jal Village Water Supply Monitoring with the following components:</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PHE-HGJ Web Pages (SVS):</w:t>
            </w:r>
          </w:p>
          <w:p>
            <w:pPr>
              <w:spacing w:after="60"/>
              <w:jc w:val="left"/>
            </w:pPr>
            <w:r>
              <w:rPr>
                <w:rFonts w:ascii="Arial" w:cs="Arial" w:eastAsia="Arial" w:hAnsi="Arial"/>
                <w:b w:val="false"/>
                <w:bCs w:val="false"/>
                <w:color w:val="212121"/>
                <w:sz w:val="17"/>
                <w:szCs w:val="17"/>
              </w:rPr>
              <w:t xml:space="preserve">• HGJ Web Login Page: Role-based authentication (GP-level / Block PHE / District / State)</w:t>
            </w:r>
          </w:p>
          <w:p>
            <w:pPr>
              <w:spacing w:after="60"/>
              <w:jc w:val="left"/>
            </w:pPr>
            <w:r>
              <w:rPr>
                <w:rFonts w:ascii="Arial" w:cs="Arial" w:eastAsia="Arial" w:hAnsi="Arial"/>
                <w:b w:val="false"/>
                <w:bCs w:val="false"/>
                <w:color w:val="212121"/>
                <w:sz w:val="17"/>
                <w:szCs w:val="17"/>
              </w:rPr>
              <w:t xml:space="preserve">• Gram Panchayat Daily Water Supply Form:</w:t>
            </w:r>
          </w:p>
          <w:p>
            <w:pPr>
              <w:spacing w:after="60"/>
              <w:jc w:val="left"/>
            </w:pPr>
            <w:r>
              <w:rPr>
                <w:rFonts w:ascii="Arial" w:cs="Arial" w:eastAsia="Arial" w:hAnsi="Arial"/>
                <w:b w:val="false"/>
                <w:bCs w:val="false"/>
                <w:color w:val="212121"/>
                <w:sz w:val="17"/>
                <w:szCs w:val="17"/>
              </w:rPr>
              <w:t xml:space="preserve">  - Location Details: District*, Block*, Gram Panchayat*, Village* (cascaded dropdowns)</w:t>
            </w:r>
          </w:p>
          <w:p>
            <w:pPr>
              <w:spacing w:after="60"/>
              <w:jc w:val="left"/>
            </w:pPr>
            <w:r>
              <w:rPr>
                <w:rFonts w:ascii="Arial" w:cs="Arial" w:eastAsia="Arial" w:hAnsi="Arial"/>
                <w:b w:val="false"/>
                <w:bCs w:val="false"/>
                <w:color w:val="212121"/>
                <w:sz w:val="17"/>
                <w:szCs w:val="17"/>
              </w:rPr>
              <w:t xml:space="preserve">  - Village Information: JJM Village ID (IMIS ID)* auto-fetched from master; Village Status* = SVS; Handed Over to Community* (Yes/No from master — if "No", non-editable)</w:t>
            </w:r>
          </w:p>
          <w:p>
            <w:pPr>
              <w:spacing w:after="60"/>
              <w:jc w:val="left"/>
            </w:pPr>
            <w:r>
              <w:rPr>
                <w:rFonts w:ascii="Arial" w:cs="Arial" w:eastAsia="Arial" w:hAnsi="Arial"/>
                <w:b w:val="false"/>
                <w:bCs w:val="false"/>
                <w:color w:val="212121"/>
                <w:sz w:val="17"/>
                <w:szCs w:val="17"/>
              </w:rPr>
              <w:t xml:space="preserve">  - Water Supply Details: Number of HSC getting daily water supply* (editable only if Partial); Is Daily Water Supply Completed?* (Yes / No / Partial — radio button); Note: Partial enables HSC count edit</w:t>
            </w:r>
          </w:p>
          <w:p>
            <w:pPr>
              <w:spacing w:after="60"/>
              <w:jc w:val="left"/>
            </w:pPr>
            <w:r>
              <w:rPr>
                <w:rFonts w:ascii="Arial" w:cs="Arial" w:eastAsia="Arial" w:hAnsi="Arial"/>
                <w:b w:val="false"/>
                <w:bCs w:val="false"/>
                <w:color w:val="212121"/>
                <w:sz w:val="17"/>
                <w:szCs w:val="17"/>
              </w:rPr>
              <w:t xml:space="preserve">  - Reason* (multi-checkbox, mandatory if No/Partial): Source (Failure/Tubewell), Meter Pump Not Working, Electricity Supply Problem, Pipeline Damage, Valve cum Pump Operator Problem, Any Other</w:t>
            </w:r>
          </w:p>
          <w:p>
            <w:pPr>
              <w:spacing w:after="60"/>
              <w:jc w:val="left"/>
            </w:pPr>
            <w:r>
              <w:rPr>
                <w:rFonts w:ascii="Arial" w:cs="Arial" w:eastAsia="Arial" w:hAnsi="Arial"/>
                <w:b w:val="false"/>
                <w:bCs w:val="false"/>
                <w:color w:val="212121"/>
                <w:sz w:val="17"/>
                <w:szCs w:val="17"/>
              </w:rPr>
              <w:t xml:space="preserve">  - Reason Remark* (text, 500-word limit, mandatory if "Any Other" selected)</w:t>
            </w:r>
          </w:p>
          <w:p>
            <w:pPr>
              <w:spacing w:after="60"/>
              <w:jc w:val="left"/>
            </w:pPr>
            <w:r>
              <w:rPr>
                <w:rFonts w:ascii="Arial" w:cs="Arial" w:eastAsia="Arial" w:hAnsi="Arial"/>
                <w:b w:val="false"/>
                <w:bCs w:val="false"/>
                <w:color w:val="212121"/>
                <w:sz w:val="17"/>
                <w:szCs w:val="17"/>
              </w:rPr>
              <w:t xml:space="preserve">  - Submit button</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PHE-HGJ Reports:</w:t>
            </w:r>
          </w:p>
          <w:p>
            <w:pPr>
              <w:spacing w:after="60"/>
              <w:jc w:val="left"/>
            </w:pPr>
            <w:r>
              <w:rPr>
                <w:rFonts w:ascii="Arial" w:cs="Arial" w:eastAsia="Arial" w:hAnsi="Arial"/>
                <w:b w:val="false"/>
                <w:bCs w:val="false"/>
                <w:color w:val="212121"/>
                <w:sz w:val="17"/>
                <w:szCs w:val="17"/>
              </w:rPr>
              <w:t xml:space="preserve">• SVS Daily Water Supply Report (SVS DWSR): Tabular report with Search, Show N entries, Export to Excel; Columns: S.No, District, Block, Gram Panchayat, Village, JJM Village ID, Village Status, Handed Over to Community, Number of Household (DWS), Is Daily Water Supply Completed?, Reason (No DWS), Reason Remark (Any Other)</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Report Dashboard (SVS Report Dashboard):</w:t>
            </w:r>
          </w:p>
          <w:p>
            <w:pPr>
              <w:spacing w:after="60"/>
              <w:jc w:val="left"/>
            </w:pPr>
            <w:r>
              <w:rPr>
                <w:rFonts w:ascii="Arial" w:cs="Arial" w:eastAsia="Arial" w:hAnsi="Arial"/>
                <w:b w:val="false"/>
                <w:bCs w:val="false"/>
                <w:color w:val="212121"/>
                <w:sz w:val="17"/>
                <w:szCs w:val="17"/>
              </w:rPr>
              <w:t xml:space="preserve">• KPI Tiles: Total Villages, Yes Count, No Count, Partial Count (with colour coding — Green/Red/Amber)</w:t>
            </w:r>
          </w:p>
          <w:p>
            <w:pPr>
              <w:spacing w:after="60"/>
              <w:jc w:val="left"/>
            </w:pPr>
            <w:r>
              <w:rPr>
                <w:rFonts w:ascii="Arial" w:cs="Arial" w:eastAsia="Arial" w:hAnsi="Arial"/>
                <w:b w:val="false"/>
                <w:bCs w:val="false"/>
                <w:color w:val="212121"/>
                <w:sz w:val="17"/>
                <w:szCs w:val="17"/>
              </w:rPr>
              <w:t xml:space="preserve">• Water Supply Status Pie Chart (Yes / No / Partial with percentage labels)</w:t>
            </w:r>
          </w:p>
          <w:p>
            <w:pPr>
              <w:spacing w:after="60"/>
              <w:jc w:val="left"/>
            </w:pPr>
            <w:r>
              <w:rPr>
                <w:rFonts w:ascii="Arial" w:cs="Arial" w:eastAsia="Arial" w:hAnsi="Arial"/>
                <w:b w:val="false"/>
                <w:bCs w:val="false"/>
                <w:color w:val="212121"/>
                <w:sz w:val="17"/>
                <w:szCs w:val="17"/>
              </w:rPr>
              <w:t xml:space="preserve">• District-Wise Bar Graph (stacked Yes/No/Partial by district)</w:t>
            </w:r>
          </w:p>
          <w:p>
            <w:pPr>
              <w:spacing w:after="60"/>
              <w:jc w:val="left"/>
            </w:pPr>
            <w:r>
              <w:rPr>
                <w:rFonts w:ascii="Arial" w:cs="Arial" w:eastAsia="Arial" w:hAnsi="Arial"/>
                <w:b w:val="false"/>
                <w:bCs w:val="false"/>
                <w:color w:val="212121"/>
                <w:sz w:val="17"/>
                <w:szCs w:val="17"/>
              </w:rPr>
              <w:t xml:space="preserve">• Detailed Village Report (List View) — filterable by District, Block, GP, Village, Status; searchable; Export to Excel</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SVS Nirmal (Future Scope):</w:t>
            </w:r>
          </w:p>
          <w:p>
            <w:pPr>
              <w:spacing w:after="60"/>
              <w:jc w:val="left"/>
            </w:pPr>
            <w:r>
              <w:rPr>
                <w:rFonts w:ascii="Arial" w:cs="Arial" w:eastAsia="Arial" w:hAnsi="Arial"/>
                <w:b w:val="false"/>
                <w:bCs w:val="false"/>
                <w:color w:val="212121"/>
                <w:sz w:val="17"/>
                <w:szCs w:val="17"/>
              </w:rPr>
              <w:t xml:space="preserve">• Water Supply Nirmal Details — Nirmal water quality integration (Work in Progress, separate DAR)</w:t>
            </w:r>
          </w:p>
        </w:tc>
      </w:tr>
    </w:tbl>
    <w:p>
      <w:pPr>
        <w:spacing w:after="0" w:before="160"/>
      </w:pPr>
    </w:p>
    <w:p>
      <w:pPr>
        <w:pBdr>
          <w:bottom w:val="single" w:color="1565C0" w:sz="8" w:space="1"/>
        </w:pBdr>
        <w:spacing w:after="80" w:before="280"/>
      </w:pPr>
      <w:r>
        <w:rPr>
          <w:rFonts w:ascii="Arial" w:cs="Arial" w:eastAsia="Arial" w:hAnsi="Arial"/>
          <w:b/>
          <w:bCs/>
          <w:color w:val="0F2A4A"/>
          <w:sz w:val="24"/>
          <w:szCs w:val="24"/>
        </w:rPr>
        <w:t xml:space="preserve">9. Functional Requirements (FR Register)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80"/>
        <w:gridCol w:w="5200"/>
        <w:gridCol w:w="1000"/>
      </w:tblGrid>
      <w:tr>
        <w:tc>
          <w:tcPr>
            <w:tcW w:type="dxa" w:w="68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FR ID</w:t>
            </w:r>
          </w:p>
        </w:tc>
        <w:tc>
          <w:tcPr>
            <w:tcW w:type="dxa" w:w="248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 Name</w:t>
            </w:r>
          </w:p>
        </w:tc>
        <w:tc>
          <w:tcPr>
            <w:tcW w:type="dxa" w:w="52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 / Acceptance Criteria</w:t>
            </w:r>
          </w:p>
        </w:tc>
        <w:tc>
          <w:tcPr>
            <w:tcW w:type="dxa" w:w="10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6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FR-SVS-001</w:t>
            </w:r>
          </w:p>
        </w:tc>
        <w:tc>
          <w:tcPr>
            <w:tcW w:type="dxa" w:w="24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HGJ Web Login</w:t>
            </w:r>
          </w:p>
        </w:tc>
        <w:tc>
          <w:tcPr>
            <w:tcW w:type="dxa" w:w="5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Role-based login (GP/Block PHE/District/State) with authentication and session management</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FR-SVS-002</w:t>
            </w:r>
          </w:p>
        </w:tc>
        <w:tc>
          <w:tcPr>
            <w:tcW w:type="dxa" w:w="24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District Dropdown</w:t>
            </w:r>
          </w:p>
        </w:tc>
        <w:tc>
          <w:tcPr>
            <w:tcW w:type="dxa" w:w="5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Mandatory cascaded dropdown: District → Block → GP → Village; Village list filtered by GP selection</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FR-SVS-003</w:t>
            </w:r>
          </w:p>
        </w:tc>
        <w:tc>
          <w:tcPr>
            <w:tcW w:type="dxa" w:w="24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JJM Village ID Auto-Fetch</w:t>
            </w:r>
          </w:p>
        </w:tc>
        <w:tc>
          <w:tcPr>
            <w:tcW w:type="dxa" w:w="5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JJM Village ID (IMIS ID) auto-populated from master on Village selection; non-editable</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FR-SVS-004</w:t>
            </w:r>
          </w:p>
        </w:tc>
        <w:tc>
          <w:tcPr>
            <w:tcW w:type="dxa" w:w="24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Village Status Auto-Fill</w:t>
            </w:r>
          </w:p>
        </w:tc>
        <w:tc>
          <w:tcPr>
            <w:tcW w:type="dxa" w:w="5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Village Status auto-set to 'SVS' from master; non-editable by user</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FR-SVS-005</w:t>
            </w:r>
          </w:p>
        </w:tc>
        <w:tc>
          <w:tcPr>
            <w:tcW w:type="dxa" w:w="24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Handed Over to Community</w:t>
            </w:r>
          </w:p>
        </w:tc>
        <w:tc>
          <w:tcPr>
            <w:tcW w:type="dxa" w:w="5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Fetched from master (Yes/No); if 'No' — HSC field remains non-editable throughout form</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FR-SVS-006</w:t>
            </w:r>
          </w:p>
        </w:tc>
        <w:tc>
          <w:tcPr>
            <w:tcW w:type="dxa" w:w="24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HSC Count (Partial only)</w:t>
            </w:r>
          </w:p>
        </w:tc>
        <w:tc>
          <w:tcPr>
            <w:tcW w:type="dxa" w:w="5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Number of Household Connections getting daily supply: mandatory only when DWS = Partial; otherwise informational</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FR-SVS-007</w:t>
            </w:r>
          </w:p>
        </w:tc>
        <w:tc>
          <w:tcPr>
            <w:tcW w:type="dxa" w:w="24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Is Daily Water Supply Completed?</w:t>
            </w:r>
          </w:p>
        </w:tc>
        <w:tc>
          <w:tcPr>
            <w:tcW w:type="dxa" w:w="5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Radio button: Yes / No / Partial; mandatory; selecting Partial enables HSC edit; No/Partial triggers Reason field</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FR-SVS-008</w:t>
            </w:r>
          </w:p>
        </w:tc>
        <w:tc>
          <w:tcPr>
            <w:tcW w:type="dxa" w:w="24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Reason (Multi-Checkbox)</w:t>
            </w:r>
          </w:p>
        </w:tc>
        <w:tc>
          <w:tcPr>
            <w:tcW w:type="dxa" w:w="5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Multi-select checkboxes — Source (Failure/Tubewell), Meter Pump Not Working, Electricity Supply Problem, Pipeline Damage, Valve cum Pump Operator Problem, Any Other — mandatory if DWS = No or Partial</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FR-SVS-009</w:t>
            </w:r>
          </w:p>
        </w:tc>
        <w:tc>
          <w:tcPr>
            <w:tcW w:type="dxa" w:w="24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Reason Remark (Conditional)</w:t>
            </w:r>
          </w:p>
        </w:tc>
        <w:tc>
          <w:tcPr>
            <w:tcW w:type="dxa" w:w="5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Text area, 500-word limit; mandatory only if 'Any Other' checkbox is selected in Reason field</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FR-SVS-010</w:t>
            </w:r>
          </w:p>
        </w:tc>
        <w:tc>
          <w:tcPr>
            <w:tcW w:type="dxa" w:w="24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Form Submit</w:t>
            </w:r>
          </w:p>
        </w:tc>
        <w:tc>
          <w:tcPr>
            <w:tcW w:type="dxa" w:w="5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Validate all mandatory fields; on success save record with timestamp, user ID, date; show success/error message</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FR-SVS-011</w:t>
            </w:r>
          </w:p>
        </w:tc>
        <w:tc>
          <w:tcPr>
            <w:tcW w:type="dxa" w:w="24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SVS DWSR Report</w:t>
            </w:r>
          </w:p>
        </w:tc>
        <w:tc>
          <w:tcPr>
            <w:tcW w:type="dxa" w:w="5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Tabular report: Search, Show N entries (10/25/50/All), Export to Excel; Columns: S.No, District, Block, GP, Village, JJM Village ID, Village Status, Handed Over to Community, HSC (DWS), Is DWS Completed?, Reason, Remark</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FR-SVS-012</w:t>
            </w:r>
          </w:p>
        </w:tc>
        <w:tc>
          <w:tcPr>
            <w:tcW w:type="dxa" w:w="24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DWSR Filter/Search</w:t>
            </w:r>
          </w:p>
        </w:tc>
        <w:tc>
          <w:tcPr>
            <w:tcW w:type="dxa" w:w="5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Search across all columns; pagination with configurable page size</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FR-SVS-013</w:t>
            </w:r>
          </w:p>
        </w:tc>
        <w:tc>
          <w:tcPr>
            <w:tcW w:type="dxa" w:w="24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Export to Excel</w:t>
            </w:r>
          </w:p>
        </w:tc>
        <w:tc>
          <w:tcPr>
            <w:tcW w:type="dxa" w:w="5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Export all filtered DWSR records to .xlsx format with all columns</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FR-SVS-014</w:t>
            </w:r>
          </w:p>
        </w:tc>
        <w:tc>
          <w:tcPr>
            <w:tcW w:type="dxa" w:w="24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Dashboard KPI Tiles</w:t>
            </w:r>
          </w:p>
        </w:tc>
        <w:tc>
          <w:tcPr>
            <w:tcW w:type="dxa" w:w="5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Total Villages, Yes Count, No Count, Partial Count — updated in near-real-time from submitted records</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FR-SVS-015</w:t>
            </w:r>
          </w:p>
        </w:tc>
        <w:tc>
          <w:tcPr>
            <w:tcW w:type="dxa" w:w="24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Dashboard Pie Chart</w:t>
            </w:r>
          </w:p>
        </w:tc>
        <w:tc>
          <w:tcPr>
            <w:tcW w:type="dxa" w:w="5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Pie chart showing Yes/No/Partial distribution with percentages and count labels</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FR-SVS-016</w:t>
            </w:r>
          </w:p>
        </w:tc>
        <w:tc>
          <w:tcPr>
            <w:tcW w:type="dxa" w:w="24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Dashboard Bar Graph</w:t>
            </w:r>
          </w:p>
        </w:tc>
        <w:tc>
          <w:tcPr>
            <w:tcW w:type="dxa" w:w="5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Stacked bar chart showing Yes/No/Partial village counts by District</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FR-SVS-017</w:t>
            </w:r>
          </w:p>
        </w:tc>
        <w:tc>
          <w:tcPr>
            <w:tcW w:type="dxa" w:w="24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Dashboard Detailed List</w:t>
            </w:r>
          </w:p>
        </w:tc>
        <w:tc>
          <w:tcPr>
            <w:tcW w:type="dxa" w:w="5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Searchable, filterable (District, Block, GP, Village, Status) detailed village list with all DWSR columns</w:t>
            </w:r>
          </w:p>
        </w:tc>
        <w:tc>
          <w:tcPr>
            <w:tcW w:type="dxa" w:w="100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pPr>
              <w:jc w:val="center"/>
            </w:pPr>
            <w:r>
              <w:rPr>
                <w:rFonts w:ascii="Arial" w:cs="Arial" w:eastAsia="Arial" w:hAnsi="Arial"/>
                <w:b/>
                <w:bCs/>
                <w:color w:val="1B5E20"/>
                <w:sz w:val="17"/>
                <w:szCs w:val="17"/>
              </w:rPr>
              <w:t xml:space="preserve">High</w:t>
            </w:r>
          </w:p>
        </w:tc>
      </w:tr>
      <w:tr>
        <w:tc>
          <w:tcPr>
            <w:tcW w:type="dxa" w:w="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FR-SVS-018</w:t>
            </w:r>
          </w:p>
        </w:tc>
        <w:tc>
          <w:tcPr>
            <w:tcW w:type="dxa" w:w="24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Dashboard Export</w:t>
            </w:r>
          </w:p>
        </w:tc>
        <w:tc>
          <w:tcPr>
            <w:tcW w:type="dxa" w:w="5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Export filtered Dashboard Detailed List to Excel</w:t>
            </w:r>
          </w:p>
        </w:tc>
        <w:tc>
          <w:tcPr>
            <w:tcW w:type="dxa" w:w="1000"/>
            <w:tcBorders>
              <w:top w:val="single" w:color="AAAAAA" w:sz="1"/>
              <w:left w:val="single" w:color="AAAAAA" w:sz="1"/>
              <w:bottom w:val="single" w:color="AAAAAA" w:sz="1"/>
              <w:right w:val="single" w:color="AAAAAA" w:sz="1"/>
            </w:tcBorders>
            <w:shd w:fill="FFF9C4" w:val="clear"/>
            <w:tcMar>
              <w:top w:type="dxa" w:w="100"/>
              <w:left w:type="dxa" w:w="140"/>
              <w:bottom w:type="dxa" w:w="100"/>
              <w:right w:type="dxa" w:w="140"/>
            </w:tcMar>
          </w:tcPr>
          <w:p>
            <w:pPr>
              <w:jc w:val="center"/>
            </w:pPr>
            <w:r>
              <w:rPr>
                <w:rFonts w:ascii="Arial" w:cs="Arial" w:eastAsia="Arial" w:hAnsi="Arial"/>
                <w:b/>
                <w:bCs/>
                <w:color w:val="E65100"/>
                <w:sz w:val="17"/>
                <w:szCs w:val="17"/>
              </w:rPr>
              <w:t xml:space="preserve">Medium</w:t>
            </w:r>
          </w:p>
        </w:tc>
      </w:tr>
      <w:tr>
        <w:tc>
          <w:tcPr>
            <w:tcW w:type="dxa" w:w="6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bCs/>
                <w:color w:val="1565C0"/>
                <w:sz w:val="15"/>
                <w:szCs w:val="15"/>
              </w:rPr>
              <w:t xml:space="preserve">FR-SVS-019</w:t>
            </w:r>
          </w:p>
        </w:tc>
        <w:tc>
          <w:tcPr>
            <w:tcW w:type="dxa" w:w="24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SVS Nirmal Details</w:t>
            </w:r>
          </w:p>
        </w:tc>
        <w:tc>
          <w:tcPr>
            <w:tcW w:type="dxa" w:w="52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Water Supply Nirmal Details page — Work in Progress; placeholder page to be replaced when Nirmal integration is ready</w:t>
            </w:r>
          </w:p>
        </w:tc>
        <w:tc>
          <w:tcPr>
            <w:tcW w:type="dxa" w:w="1000"/>
            <w:tcBorders>
              <w:top w:val="single" w:color="AAAAAA" w:sz="1"/>
              <w:left w:val="single" w:color="AAAAAA" w:sz="1"/>
              <w:bottom w:val="single" w:color="AAAAAA" w:sz="1"/>
              <w:right w:val="single" w:color="AAAAAA" w:sz="1"/>
            </w:tcBorders>
            <w:shd w:fill="FFF9C4" w:val="clear"/>
            <w:tcMar>
              <w:top w:type="dxa" w:w="100"/>
              <w:left w:type="dxa" w:w="140"/>
              <w:bottom w:type="dxa" w:w="100"/>
              <w:right w:type="dxa" w:w="140"/>
            </w:tcMar>
          </w:tcPr>
          <w:p>
            <w:pPr>
              <w:jc w:val="center"/>
            </w:pPr>
            <w:r>
              <w:rPr>
                <w:rFonts w:ascii="Arial" w:cs="Arial" w:eastAsia="Arial" w:hAnsi="Arial"/>
                <w:b/>
                <w:bCs/>
                <w:color w:val="E65100"/>
                <w:sz w:val="17"/>
                <w:szCs w:val="17"/>
              </w:rPr>
              <w:t xml:space="preserve">Low</w:t>
            </w:r>
          </w:p>
        </w:tc>
      </w:tr>
    </w:tbl>
    <w:p>
      <w:pPr>
        <w:spacing w:after="0" w:before="160"/>
      </w:pPr>
    </w:p>
    <w:p>
      <w:pPr>
        <w:pBdr>
          <w:bottom w:val="single" w:color="1565C0" w:sz="8" w:space="1"/>
        </w:pBdr>
        <w:spacing w:after="80" w:before="280"/>
      </w:pPr>
      <w:r>
        <w:rPr>
          <w:rFonts w:ascii="Arial" w:cs="Arial" w:eastAsia="Arial" w:hAnsi="Arial"/>
          <w:b/>
          <w:bCs/>
          <w:color w:val="0F2A4A"/>
          <w:sz w:val="24"/>
          <w:szCs w:val="24"/>
        </w:rPr>
        <w:t xml:space="preserve">10. Risk Anticipated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 Anticipated</w:t>
            </w:r>
          </w:p>
        </w:tc>
      </w:tr>
      <w:tr>
        <w:tc>
          <w:tcPr>
            <w:tcW w:type="dxa" w:w="9360"/>
            <w:tcBorders>
              <w:top w:val="single" w:color="AAAAAA" w:sz="1"/>
              <w:left w:val="single" w:color="AAAAAA" w:sz="1"/>
              <w:bottom w:val="single" w:color="AAAAAA" w:sz="1"/>
              <w:right w:val="single" w:color="AAAAAA" w:sz="1"/>
            </w:tcBorders>
            <w:shd w:fill="FFF9C4"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1. Delayed or no submission by GP-level users — Mitigation: Block PHE supervisor review gate; automatic pending flag after 24 hours; SMS nudge to user.</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2. JJM Village ID (IMIS ID) mismatch between Jal Rekha master and actual NIC Panchayat Darpan data — Mitigation: API finalization with NIC Panchayat Darpan and Village Master data to be completed before go-live; master sync validation.</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3. "Handed Over to Community = No" villages becoming non-editable may cause data loss for villages awaiting handover — Mitigation: Business rule clarified: "No" fetched from master disables only HSC field, not full form; verified in wireframe with MD Sir.</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4. Network/connectivity issues for PHE field users in remote blocks — Mitigation: Web form designed for low-bandwidth use; consider offline-save with sync for future enhancement.</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5. Report Dashboard real-time accuracy degraded if data is submitted with incorrect dates — Mitigation: Date stamp auto-assigned at submission; user cannot change submission date; daily batch validation report for supervisors.</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6. "Partial" supply HSC count inconsistency across villages — Mitigation: Mandatory field enforced only when Partial is selected; validation ensures count ≤ total HSC from master.</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7. Dashboard not reflecting Nirmal SVS linkage until Nirmal integration is complete — Mitigation: Nirmal Details page is clearly marked "Work in Progress" with separate DAR; SVS module scoped to supply monitoring only.</w:t>
            </w:r>
          </w:p>
        </w:tc>
      </w:tr>
    </w:tbl>
    <w:p>
      <w:pPr>
        <w:spacing w:after="0" w:before="160"/>
      </w:pPr>
    </w:p>
    <w:p>
      <w:pPr>
        <w:pBdr>
          <w:bottom w:val="single" w:color="1565C0" w:sz="8" w:space="1"/>
        </w:pBdr>
        <w:spacing w:after="80" w:before="280"/>
      </w:pPr>
      <w:r>
        <w:rPr>
          <w:rFonts w:ascii="Arial" w:cs="Arial" w:eastAsia="Arial" w:hAnsi="Arial"/>
          <w:b/>
          <w:bCs/>
          <w:color w:val="0F2A4A"/>
          <w:sz w:val="24"/>
          <w:szCs w:val="24"/>
        </w:rPr>
        <w:t xml:space="preserve">11. Assumptions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Assumptions</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 All District, Block, Gram Panchayat, and Village master data is available and up to date in Jal Rekha Master module before SVS module go-live.</w:t>
            </w:r>
          </w:p>
          <w:p>
            <w:pPr>
              <w:spacing w:after="60"/>
              <w:jc w:val="left"/>
            </w:pPr>
            <w:r>
              <w:rPr>
                <w:rFonts w:ascii="Arial" w:cs="Arial" w:eastAsia="Arial" w:hAnsi="Arial"/>
                <w:b w:val="false"/>
                <w:bCs w:val="false"/>
                <w:color w:val="212121"/>
                <w:sz w:val="17"/>
                <w:szCs w:val="17"/>
              </w:rPr>
              <w:t xml:space="preserve">• JJM Village ID (IMIS ID) is pre-mapped in the Jal Rekha Village Master against each village.</w:t>
            </w:r>
          </w:p>
          <w:p>
            <w:pPr>
              <w:spacing w:after="60"/>
              <w:jc w:val="left"/>
            </w:pPr>
            <w:r>
              <w:rPr>
                <w:rFonts w:ascii="Arial" w:cs="Arial" w:eastAsia="Arial" w:hAnsi="Arial"/>
                <w:b w:val="false"/>
                <w:bCs w:val="false"/>
                <w:color w:val="212121"/>
                <w:sz w:val="17"/>
                <w:szCs w:val="17"/>
              </w:rPr>
              <w:t xml:space="preserve">• Village Status (SVS) is pre-assigned in master data; auto-population in the form is reliable.</w:t>
            </w:r>
          </w:p>
          <w:p>
            <w:pPr>
              <w:spacing w:after="60"/>
              <w:jc w:val="left"/>
            </w:pPr>
            <w:r>
              <w:rPr>
                <w:rFonts w:ascii="Arial" w:cs="Arial" w:eastAsia="Arial" w:hAnsi="Arial"/>
                <w:b w:val="false"/>
                <w:bCs w:val="false"/>
                <w:color w:val="212121"/>
                <w:sz w:val="17"/>
                <w:szCs w:val="17"/>
              </w:rPr>
              <w:t xml:space="preserve">• "Handed Over to Community" (Yes/No) is maintained in master data and reflects current status.</w:t>
            </w:r>
          </w:p>
          <w:p>
            <w:pPr>
              <w:spacing w:after="60"/>
              <w:jc w:val="left"/>
            </w:pPr>
            <w:r>
              <w:rPr>
                <w:rFonts w:ascii="Arial" w:cs="Arial" w:eastAsia="Arial" w:hAnsi="Arial"/>
                <w:b w:val="false"/>
                <w:bCs w:val="false"/>
                <w:color w:val="212121"/>
                <w:sz w:val="17"/>
                <w:szCs w:val="17"/>
              </w:rPr>
              <w:t xml:space="preserve">• Role-based access controls (GP, Block PHE, District, State) are enforced through Jal Rekha login module.</w:t>
            </w:r>
          </w:p>
          <w:p>
            <w:pPr>
              <w:spacing w:after="60"/>
              <w:jc w:val="left"/>
            </w:pPr>
            <w:r>
              <w:rPr>
                <w:rFonts w:ascii="Arial" w:cs="Arial" w:eastAsia="Arial" w:hAnsi="Arial"/>
                <w:b w:val="false"/>
                <w:bCs w:val="false"/>
                <w:color w:val="212121"/>
                <w:sz w:val="17"/>
                <w:szCs w:val="17"/>
              </w:rPr>
              <w:t xml:space="preserve">• PHE GP-level users have internet-connected devices (desktop/laptop/tablet) for daily web form submission.</w:t>
            </w:r>
          </w:p>
          <w:p>
            <w:pPr>
              <w:spacing w:after="60"/>
              <w:jc w:val="left"/>
            </w:pPr>
            <w:r>
              <w:rPr>
                <w:rFonts w:ascii="Arial" w:cs="Arial" w:eastAsia="Arial" w:hAnsi="Arial"/>
                <w:b w:val="false"/>
                <w:bCs w:val="false"/>
                <w:color w:val="212121"/>
                <w:sz w:val="17"/>
                <w:szCs w:val="17"/>
              </w:rPr>
              <w:t xml:space="preserve">• NIC Panchayat Darpan API is available and tested for village master data sync.</w:t>
            </w:r>
          </w:p>
          <w:p>
            <w:pPr>
              <w:spacing w:after="60"/>
              <w:jc w:val="left"/>
            </w:pPr>
            <w:r>
              <w:rPr>
                <w:rFonts w:ascii="Arial" w:cs="Arial" w:eastAsia="Arial" w:hAnsi="Arial"/>
                <w:b w:val="false"/>
                <w:bCs w:val="false"/>
                <w:color w:val="212121"/>
                <w:sz w:val="17"/>
                <w:szCs w:val="17"/>
              </w:rPr>
              <w:t xml:space="preserve">• The Report Dashboard will use the same data submitted through the GP Daily Water Supply form (no separate data source).</w:t>
            </w:r>
          </w:p>
          <w:p>
            <w:pPr>
              <w:spacing w:after="60"/>
              <w:jc w:val="left"/>
            </w:pPr>
            <w:r>
              <w:rPr>
                <w:rFonts w:ascii="Arial" w:cs="Arial" w:eastAsia="Arial" w:hAnsi="Arial"/>
                <w:b w:val="false"/>
                <w:bCs w:val="false"/>
                <w:color w:val="212121"/>
                <w:sz w:val="17"/>
                <w:szCs w:val="17"/>
              </w:rPr>
              <w:t xml:space="preserve">• Export to Excel from DWSR is available for all records matching the applied filters.</w:t>
            </w:r>
          </w:p>
          <w:p>
            <w:pPr>
              <w:spacing w:after="60"/>
              <w:jc w:val="left"/>
            </w:pPr>
            <w:r>
              <w:rPr>
                <w:rFonts w:ascii="Arial" w:cs="Arial" w:eastAsia="Arial" w:hAnsi="Arial"/>
                <w:b w:val="false"/>
                <w:bCs w:val="false"/>
                <w:color w:val="212121"/>
                <w:sz w:val="17"/>
                <w:szCs w:val="17"/>
              </w:rPr>
              <w:t xml:space="preserve">• SVS Nirmal (Water Quality Details) is out of scope for this DAR and will be addressed in a separate DAR.</w:t>
            </w:r>
          </w:p>
        </w:tc>
      </w:tr>
    </w:tbl>
    <w:p>
      <w:pPr>
        <w:spacing w:after="0" w:before="160"/>
      </w:pPr>
    </w:p>
    <w:p>
      <w:pPr>
        <w:pBdr>
          <w:bottom w:val="single" w:color="1565C0" w:sz="8" w:space="1"/>
        </w:pBdr>
        <w:spacing w:after="80" w:before="280"/>
      </w:pPr>
      <w:r>
        <w:rPr>
          <w:rFonts w:ascii="Arial" w:cs="Arial" w:eastAsia="Arial" w:hAnsi="Arial"/>
          <w:b/>
          <w:bCs/>
          <w:color w:val="0F2A4A"/>
          <w:sz w:val="24"/>
          <w:szCs w:val="24"/>
        </w:rPr>
        <w:t xml:space="preserve">12. Remarks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Remarks</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spacing w:after="60"/>
              <w:jc w:val="left"/>
            </w:pPr>
            <w:r>
              <w:rPr>
                <w:rFonts w:ascii="Arial" w:cs="Arial" w:eastAsia="Arial" w:hAnsi="Arial"/>
                <w:b w:val="false"/>
                <w:bCs w:val="false"/>
                <w:color w:val="212121"/>
                <w:sz w:val="17"/>
                <w:szCs w:val="17"/>
              </w:rPr>
              <w:t xml:space="preserve">The SVS Module – PHE Har Ghar Jal Village Water Supply Monitoring follows a web-governed, multi-role, real-time workflow where:</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 GP/PHE users enter daily water supply status (Yes/No/Partial) for each village through a structured web form with cascaded location dropdowns and conditional field logic.</w:t>
            </w:r>
          </w:p>
          <w:p>
            <w:pPr>
              <w:spacing w:after="60"/>
              <w:jc w:val="left"/>
            </w:pPr>
            <w:r>
              <w:rPr>
                <w:rFonts w:ascii="Arial" w:cs="Arial" w:eastAsia="Arial" w:hAnsi="Arial"/>
                <w:b w:val="false"/>
                <w:bCs w:val="false"/>
                <w:color w:val="212121"/>
                <w:sz w:val="17"/>
                <w:szCs w:val="17"/>
              </w:rPr>
              <w:t xml:space="preserve">• Master-linked fields (JJM Village ID, Village Status, Handed Over to Community) ensure data accuracy and eliminate manual entry errors.</w:t>
            </w:r>
          </w:p>
          <w:p>
            <w:pPr>
              <w:spacing w:after="60"/>
              <w:jc w:val="left"/>
            </w:pPr>
            <w:r>
              <w:rPr>
                <w:rFonts w:ascii="Arial" w:cs="Arial" w:eastAsia="Arial" w:hAnsi="Arial"/>
                <w:b w:val="false"/>
                <w:bCs w:val="false"/>
                <w:color w:val="212121"/>
                <w:sz w:val="17"/>
                <w:szCs w:val="17"/>
              </w:rPr>
              <w:t xml:space="preserve">• Reason and Remark capture for No/Partial supply provides actionable data for block and district-level supervisory review.</w:t>
            </w:r>
          </w:p>
          <w:p>
            <w:pPr>
              <w:spacing w:after="60"/>
              <w:jc w:val="left"/>
            </w:pPr>
            <w:r>
              <w:rPr>
                <w:rFonts w:ascii="Arial" w:cs="Arial" w:eastAsia="Arial" w:hAnsi="Arial"/>
                <w:b w:val="false"/>
                <w:bCs w:val="false"/>
                <w:color w:val="212121"/>
                <w:sz w:val="17"/>
                <w:szCs w:val="17"/>
              </w:rPr>
              <w:t xml:space="preserve">• The SVS DWSR Report provides a searchable, filterable, and exportable tabular view of all daily entries.</w:t>
            </w:r>
          </w:p>
          <w:p>
            <w:pPr>
              <w:spacing w:after="60"/>
              <w:jc w:val="left"/>
            </w:pPr>
            <w:r>
              <w:rPr>
                <w:rFonts w:ascii="Arial" w:cs="Arial" w:eastAsia="Arial" w:hAnsi="Arial"/>
                <w:b w:val="false"/>
                <w:bCs w:val="false"/>
                <w:color w:val="212121"/>
                <w:sz w:val="17"/>
                <w:szCs w:val="17"/>
              </w:rPr>
              <w:t xml:space="preserve">• The SVS Report Dashboard provides real-time KPI tiles, Pie Chart (Yes/No/Partial proportions), District-Wise Bar Graph, and a Detailed Village List with multi-level filters — enabling state, district, and block-level decision-making.</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This module directly supports the Government of Madhya Pradesh's commitment to the Jal Jeevan Mission goal of 100% Har Ghar Jal (Functional Household Tap Connection) and provides the data infrastructure for monitoring actual daily water supply performance across all Gram Panchayats.</w:t>
            </w:r>
          </w:p>
          <w:p>
            <w:pPr>
              <w:spacing w:after="60"/>
              <w:jc w:val="left"/>
            </w:pPr>
            <w:r>
              <w:rPr>
                <w:rFonts w:ascii="Arial" w:cs="Arial" w:eastAsia="Arial" w:hAnsi="Arial"/>
                <w:b w:val="false"/>
                <w:bCs w:val="false"/>
                <w:color w:val="212121"/>
                <w:sz w:val="17"/>
                <w:szCs w:val="17"/>
              </w:rPr>
              <w:t xml:space="preserve"/>
            </w:r>
          </w:p>
          <w:p>
            <w:pPr>
              <w:spacing w:after="60"/>
              <w:jc w:val="left"/>
            </w:pPr>
            <w:r>
              <w:rPr>
                <w:rFonts w:ascii="Arial" w:cs="Arial" w:eastAsia="Arial" w:hAnsi="Arial"/>
                <w:b w:val="false"/>
                <w:bCs w:val="false"/>
                <w:color w:val="212121"/>
                <w:sz w:val="17"/>
                <w:szCs w:val="17"/>
              </w:rPr>
              <w:t xml:space="preserve">Wireframe reviewed and approved in the Monthly Meeting with MD Sir (KVS Choudary) and Dr. Rakesh Dubey on 22nd July 2026, Jal Nigam, Bhopal.</w:t>
            </w:r>
          </w:p>
        </w:tc>
      </w:tr>
    </w:tbl>
    <w:p>
      <w:pPr>
        <w:spacing w:after="0" w:before="160"/>
      </w:pPr>
    </w:p>
    <w:p>
      <w:pPr>
        <w:pBdr>
          <w:bottom w:val="single" w:color="1565C0" w:sz="8" w:space="1"/>
        </w:pBdr>
        <w:spacing w:after="80" w:before="280"/>
      </w:pPr>
      <w:r>
        <w:rPr>
          <w:rFonts w:ascii="Arial" w:cs="Arial" w:eastAsia="Arial" w:hAnsi="Arial"/>
          <w:b/>
          <w:bCs/>
          <w:color w:val="0F2A4A"/>
          <w:sz w:val="24"/>
          <w:szCs w:val="24"/>
        </w:rPr>
        <w:t xml:space="preserve">13. Decision Authority &amp; Sign-off</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Decision Authority</w:t>
            </w:r>
          </w:p>
        </w:tc>
        <w:tc>
          <w:tcPr>
            <w:tcW w:type="dxa" w:w="400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Authority</w:t>
            </w:r>
          </w:p>
        </w:tc>
        <w:tc>
          <w:tcPr>
            <w:tcW w:type="dxa" w:w="3160"/>
            <w:gridSpan w:val="1"/>
            <w:tcBorders>
              <w:top w:val="single" w:color="AAAAAA" w:sz="1"/>
              <w:left w:val="single" w:color="AAAAAA" w:sz="1"/>
              <w:bottom w:val="single" w:color="AAAAAA" w:sz="1"/>
              <w:right w:val="single" w:color="AAAAAA" w:sz="1"/>
            </w:tcBorders>
            <w:shd w:fill="0060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Date</w:t>
            </w:r>
          </w:p>
        </w:tc>
      </w:tr>
      <w:tr>
        <w:tc>
          <w:tcPr>
            <w:tcW w:type="dxa" w:w="2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Approval Authority</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Office of the Managing Director, Jal Nigam / Head MPSSDI / Chief Engineer (PHE), in consultation with MPSEDC and the Project Steering Committee</w:t>
            </w:r>
          </w:p>
        </w:tc>
        <w:tc>
          <w:tcPr>
            <w:tcW w:type="dxa" w:w="3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22nd July 2026</w:t>
            </w:r>
          </w:p>
        </w:tc>
      </w:tr>
      <w:tr>
        <w:tc>
          <w:tcPr>
            <w:tcW w:type="dxa" w:w="2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Prepared by</w:t>
            </w:r>
          </w:p>
        </w:tc>
        <w:tc>
          <w:tcPr>
            <w:tcW w:type="dxa" w:w="40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Mr. Dheeraj Motiyani, Sr. Business Analyst, MPSEDC</w:t>
            </w:r>
          </w:p>
        </w:tc>
        <w:tc>
          <w:tcPr>
            <w:tcW w:type="dxa" w:w="316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212121"/>
                <w:sz w:val="17"/>
                <w:szCs w:val="17"/>
              </w:rPr>
              <w:t xml:space="preserve">22nd July 2026</w:t>
            </w:r>
          </w:p>
        </w:tc>
      </w:tr>
      <w:tr>
        <w:tc>
          <w:tcPr>
            <w:tcW w:type="dxa" w:w="2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Reviewed by</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Mr. Tapan Khandelwal, Project Manager, MPSEDC</w:t>
            </w:r>
          </w:p>
        </w:tc>
        <w:tc>
          <w:tcPr>
            <w:tcW w:type="dxa" w:w="3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
            </w:r>
          </w:p>
        </w:tc>
      </w:tr>
      <w:tr>
        <w:tc>
          <w:tcPr>
            <w:tcW w:type="dxa" w:w="2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pPr>
              <w:jc w:val="left"/>
            </w:pPr>
            <w:r>
              <w:rPr>
                <w:rFonts w:ascii="Arial" w:cs="Arial" w:eastAsia="Arial" w:hAnsi="Arial"/>
                <w:b/>
                <w:bCs/>
                <w:color w:val="212121"/>
                <w:sz w:val="17"/>
                <w:szCs w:val="17"/>
              </w:rPr>
              <w:t xml:space="preserve">Approved by</w:t>
            </w:r>
          </w:p>
        </w:tc>
        <w:tc>
          <w:tcPr>
            <w:tcW w:type="dxa" w:w="400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Dr. Rakesh Dubey, Head MPSSDI</w:t>
            </w:r>
          </w:p>
        </w:tc>
        <w:tc>
          <w:tcPr>
            <w:tcW w:type="dxa" w:w="316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12121"/>
                <w:sz w:val="17"/>
                <w:szCs w:val="17"/>
              </w:rPr>
              <w:t xml:space="preserve"/>
            </w:r>
          </w:p>
        </w:tc>
      </w:tr>
    </w:tbl>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tabs>
        <w:tab w:val="right" w:pos="9360"/>
      </w:tabs>
      <w:spacing w:before="60"/>
    </w:pPr>
    <w:r>
      <w:rPr>
        <w:rFonts w:ascii="Arial" w:cs="Arial" w:eastAsia="Arial" w:hAnsi="Arial"/>
        <w:color w:val="0F2A4A"/>
        <w:sz w:val="16"/>
        <w:szCs w:val="16"/>
      </w:rPr>
      <w:t xml:space="preserve">Page </w:t>
    </w:r>
    <w:r>
      <w:rPr>
        <w:rFonts w:ascii="Arial" w:cs="Arial" w:eastAsia="Arial" w:hAnsi="Arial"/>
        <w:color w:val="0F2A4A"/>
        <w:sz w:val="16"/>
        <w:szCs w:val="16"/>
      </w:rPr>
      <w:fldChar w:fldCharType="begin"/>
      <w:instrText xml:space="preserve">PAGE</w:instrText>
      <w:fldChar w:fldCharType="separate"/>
      <w:fldChar w:fldCharType="end"/>
    </w:r>
    <w:r>
      <w:rPr>
        <w:rFonts w:ascii="Arial" w:cs="Arial" w:eastAsia="Arial" w:hAnsi="Arial"/>
        <w:color w:val="0F2A4A"/>
        <w:sz w:val="16"/>
        <w:szCs w:val="16"/>
      </w:rPr>
      <w:t xml:space="preserve"> of </w:t>
    </w:r>
    <w:r>
      <w:rPr>
        <w:rFonts w:ascii="Arial" w:cs="Arial" w:eastAsia="Arial" w:hAnsi="Arial"/>
        <w:color w:val="0F2A4A"/>
        <w:sz w:val="16"/>
        <w:szCs w:val="16"/>
      </w:rPr>
      <w:fldChar w:fldCharType="begin"/>
      <w:instrText xml:space="preserve">NUMPAGES</w:instrText>
      <w:fldChar w:fldCharType="separate"/>
      <w:fldChar w:fldCharType="end"/>
    </w:r>
    <w:r>
      <w:rPr>
        <w:rFonts w:ascii="Arial" w:cs="Arial" w:eastAsia="Arial" w:hAnsi="Arial"/>
        <w:color w:val="0F2A4A"/>
        <w:sz w:val="16"/>
        <w:szCs w:val="16"/>
      </w:rPr>
      <w:t xml:space="preserve">	DAR – SVS Village Water Supply Monitoring &amp; Report Dashboard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spacing w:after="80"/>
    </w:pPr>
    <w:r>
      <w:rPr>
        <w:rFonts w:ascii="Arial" w:cs="Arial" w:eastAsia="Arial" w:hAnsi="Arial"/>
        <w:color w:val="0F2A4A"/>
        <w:sz w:val="16"/>
        <w:szCs w:val="16"/>
      </w:rPr>
      <w:t xml:space="preserve">Decision Analysis Report (DAR)  |  SVS – PHE Har Ghar Jal Village Water Supply Monitoring  |  Jal Rekha  |  MPSEDC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2026-08-09T03:19:29.809Z</dcterms:created>
  <dcterms:modified xsi:type="dcterms:W3CDTF">2026-08-09T03:19:29.812Z</dcterms:modified>
</cp:coreProperties>
</file>

<file path=docProps/custom.xml><?xml version="1.0" encoding="utf-8"?>
<Properties xmlns="http://schemas.openxmlformats.org/officeDocument/2006/custom-properties" xmlns:vt="http://schemas.openxmlformats.org/officeDocument/2006/docPropsVTypes"/>
</file>