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40"/>
          <w:szCs w:val="40"/>
        </w:rPr>
        <w:t xml:space="preserve">Consolidated Change Request (UAT)</w:t>
      </w:r>
    </w:p>
    <w:p>
      <w:pPr>
        <w:pBdr>
          <w:bottom w:val="single" w:color="0E7C86" w:sz="12" w:space="4"/>
        </w:pBdr>
        <w:spacing w:after="160"/>
      </w:pPr>
      <w:r>
        <w:rPr>
          <w:rFonts w:ascii="Calibri" w:cs="Calibri" w:eastAsia="Calibri" w:hAnsi="Calibri"/>
          <w:color w:val="0E7C86"/>
          <w:sz w:val="28"/>
          <w:szCs w:val="28"/>
        </w:rPr>
        <w:t xml:space="preserve">SIPRI Integration with Jal Rekha SVS Anushravan Module</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tcBorders>
              <w:top w:val="single" w:color="BFBFBF" w:sz="4"/>
              <w:left w:val="single" w:color="BFBFBF" w:sz="4"/>
              <w:bottom w:val="single" w:color="BFBFBF" w:sz="4"/>
              <w:right w:val="single" w:color="BFBFBF" w:sz="4"/>
            </w:tcBorders>
            <w:shd w:fill="E8F3F4" w:color="auto" w:val="clear"/>
            <w:tcMar>
              <w:top w:type="dxa" w:w="70"/>
              <w:left w:type="dxa" w:w="100"/>
              <w:bottom w:type="dxa" w:w="70"/>
              <w:right w:type="dxa" w:w="100"/>
            </w:tcMar>
            <w:vAlign w:val="top"/>
          </w:tcPr>
          <w:p>
            <w:pPr>
              <w:spacing w:after="40"/>
            </w:pPr>
            <w:r>
              <w:rPr>
                <w:rFonts w:ascii="Calibri" w:cs="Calibri" w:eastAsia="Calibri" w:hAnsi="Calibri"/>
                <w:b/>
                <w:bCs/>
                <w:color w:val="1F3864"/>
                <w:sz w:val="19"/>
                <w:szCs w:val="19"/>
              </w:rPr>
              <w:t xml:space="preserve">Document</w:t>
            </w:r>
          </w:p>
        </w:tc>
        <w:tc>
          <w:tcPr>
            <w:tcW w:type="dxa" w:w="1243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pPr>
            <w:r>
              <w:rPr>
                <w:rFonts w:ascii="Calibri" w:cs="Calibri" w:eastAsia="Calibri" w:hAnsi="Calibri"/>
                <w:sz w:val="19"/>
                <w:szCs w:val="19"/>
              </w:rPr>
              <w:t xml:space="preserve">Complete and finalised change request – both modules in one document</w:t>
            </w:r>
          </w:p>
        </w:tc>
      </w:tr>
      <w:tr>
        <w:tc>
          <w:tcPr>
            <w:tcW w:type="dxa" w:w="2400"/>
            <w:tcBorders>
              <w:top w:val="single" w:color="BFBFBF" w:sz="4"/>
              <w:left w:val="single" w:color="BFBFBF" w:sz="4"/>
              <w:bottom w:val="single" w:color="BFBFBF" w:sz="4"/>
              <w:right w:val="single" w:color="BFBFBF" w:sz="4"/>
            </w:tcBorders>
            <w:shd w:fill="E8F3F4" w:color="auto" w:val="clear"/>
            <w:tcMar>
              <w:top w:type="dxa" w:w="70"/>
              <w:left w:type="dxa" w:w="100"/>
              <w:bottom w:type="dxa" w:w="70"/>
              <w:right w:type="dxa" w:w="100"/>
            </w:tcMar>
            <w:vAlign w:val="top"/>
          </w:tcPr>
          <w:p>
            <w:pPr>
              <w:spacing w:after="40"/>
            </w:pPr>
            <w:r>
              <w:rPr>
                <w:rFonts w:ascii="Calibri" w:cs="Calibri" w:eastAsia="Calibri" w:hAnsi="Calibri"/>
                <w:b/>
                <w:bCs/>
                <w:color w:val="1F3864"/>
                <w:sz w:val="19"/>
                <w:szCs w:val="19"/>
              </w:rPr>
              <w:t xml:space="preserve">Modules covered</w:t>
            </w:r>
          </w:p>
        </w:tc>
        <w:tc>
          <w:tcPr>
            <w:tcW w:type="dxa" w:w="1243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pPr>
            <w:r>
              <w:rPr>
                <w:rFonts w:ascii="Calibri" w:cs="Calibri" w:eastAsia="Calibri" w:hAnsi="Calibri"/>
                <w:sz w:val="19"/>
                <w:szCs w:val="19"/>
              </w:rPr>
              <w:t xml:space="preserve">A. SIPRI mobile app (Jal Rekha SVS Anushravan)   |   B. Jal Rekha SVS Anushravan web reports</w:t>
            </w:r>
          </w:p>
        </w:tc>
      </w:tr>
      <w:tr>
        <w:tc>
          <w:tcPr>
            <w:tcW w:type="dxa" w:w="2400"/>
            <w:tcBorders>
              <w:top w:val="single" w:color="BFBFBF" w:sz="4"/>
              <w:left w:val="single" w:color="BFBFBF" w:sz="4"/>
              <w:bottom w:val="single" w:color="BFBFBF" w:sz="4"/>
              <w:right w:val="single" w:color="BFBFBF" w:sz="4"/>
            </w:tcBorders>
            <w:shd w:fill="E8F3F4" w:color="auto" w:val="clear"/>
            <w:tcMar>
              <w:top w:type="dxa" w:w="70"/>
              <w:left w:type="dxa" w:w="100"/>
              <w:bottom w:type="dxa" w:w="70"/>
              <w:right w:type="dxa" w:w="100"/>
            </w:tcMar>
            <w:vAlign w:val="top"/>
          </w:tcPr>
          <w:p>
            <w:pPr>
              <w:spacing w:after="40"/>
            </w:pPr>
            <w:r>
              <w:rPr>
                <w:rFonts w:ascii="Calibri" w:cs="Calibri" w:eastAsia="Calibri" w:hAnsi="Calibri"/>
                <w:b/>
                <w:bCs/>
                <w:color w:val="1F3864"/>
                <w:sz w:val="19"/>
                <w:szCs w:val="19"/>
              </w:rPr>
              <w:t xml:space="preserve">Version</w:t>
            </w:r>
          </w:p>
        </w:tc>
        <w:tc>
          <w:tcPr>
            <w:tcW w:type="dxa" w:w="1243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pPr>
            <w:r>
              <w:rPr>
                <w:rFonts w:ascii="Calibri" w:cs="Calibri" w:eastAsia="Calibri" w:hAnsi="Calibri"/>
                <w:sz w:val="19"/>
                <w:szCs w:val="19"/>
              </w:rPr>
              <w:t xml:space="preserve">V 1.3 (updates V 1.2 – added process flow, A14 to A17, B3 and B4; A4, A11 and Field Engineer terminology updated)</w:t>
            </w:r>
          </w:p>
        </w:tc>
      </w:tr>
      <w:tr>
        <w:tc>
          <w:tcPr>
            <w:tcW w:type="dxa" w:w="2400"/>
            <w:tcBorders>
              <w:top w:val="single" w:color="BFBFBF" w:sz="4"/>
              <w:left w:val="single" w:color="BFBFBF" w:sz="4"/>
              <w:bottom w:val="single" w:color="BFBFBF" w:sz="4"/>
              <w:right w:val="single" w:color="BFBFBF" w:sz="4"/>
            </w:tcBorders>
            <w:shd w:fill="E8F3F4" w:color="auto" w:val="clear"/>
            <w:tcMar>
              <w:top w:type="dxa" w:w="70"/>
              <w:left w:type="dxa" w:w="100"/>
              <w:bottom w:type="dxa" w:w="70"/>
              <w:right w:type="dxa" w:w="100"/>
            </w:tcMar>
            <w:vAlign w:val="top"/>
          </w:tcPr>
          <w:p>
            <w:pPr>
              <w:spacing w:after="40"/>
            </w:pPr>
            <w:r>
              <w:rPr>
                <w:rFonts w:ascii="Calibri" w:cs="Calibri" w:eastAsia="Calibri" w:hAnsi="Calibri"/>
                <w:b/>
                <w:bCs/>
                <w:color w:val="1F3864"/>
                <w:sz w:val="19"/>
                <w:szCs w:val="19"/>
              </w:rPr>
              <w:t xml:space="preserve">Date</w:t>
            </w:r>
          </w:p>
        </w:tc>
        <w:tc>
          <w:tcPr>
            <w:tcW w:type="dxa" w:w="1243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pPr>
            <w:r>
              <w:rPr>
                <w:rFonts w:ascii="Calibri" w:cs="Calibri" w:eastAsia="Calibri" w:hAnsi="Calibri"/>
                <w:sz w:val="19"/>
                <w:szCs w:val="19"/>
              </w:rPr>
              <w:t xml:space="preserve">12 October 2026</w:t>
            </w:r>
          </w:p>
        </w:tc>
      </w:tr>
      <w:tr>
        <w:tc>
          <w:tcPr>
            <w:tcW w:type="dxa" w:w="2400"/>
            <w:tcBorders>
              <w:top w:val="single" w:color="BFBFBF" w:sz="4"/>
              <w:left w:val="single" w:color="BFBFBF" w:sz="4"/>
              <w:bottom w:val="single" w:color="BFBFBF" w:sz="4"/>
              <w:right w:val="single" w:color="BFBFBF" w:sz="4"/>
            </w:tcBorders>
            <w:shd w:fill="E8F3F4" w:color="auto" w:val="clear"/>
            <w:tcMar>
              <w:top w:type="dxa" w:w="70"/>
              <w:left w:type="dxa" w:w="100"/>
              <w:bottom w:type="dxa" w:w="70"/>
              <w:right w:type="dxa" w:w="100"/>
            </w:tcMar>
            <w:vAlign w:val="top"/>
          </w:tcPr>
          <w:p>
            <w:pPr>
              <w:spacing w:after="40"/>
            </w:pPr>
            <w:r>
              <w:rPr>
                <w:rFonts w:ascii="Calibri" w:cs="Calibri" w:eastAsia="Calibri" w:hAnsi="Calibri"/>
                <w:b/>
                <w:bCs/>
                <w:color w:val="1F3864"/>
                <w:sz w:val="19"/>
                <w:szCs w:val="19"/>
              </w:rPr>
              <w:t xml:space="preserve">Total change items</w:t>
            </w:r>
          </w:p>
        </w:tc>
        <w:tc>
          <w:tcPr>
            <w:tcW w:type="dxa" w:w="1243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pPr>
            <w:r>
              <w:rPr>
                <w:rFonts w:ascii="Calibri" w:cs="Calibri" w:eastAsia="Calibri" w:hAnsi="Calibri"/>
                <w:sz w:val="19"/>
                <w:szCs w:val="19"/>
              </w:rPr>
              <w:t xml:space="preserve">21 (Module A: 17, Module B: 4)</w:t>
            </w:r>
          </w:p>
        </w:tc>
      </w:tr>
      <w:tr>
        <w:tc>
          <w:tcPr>
            <w:tcW w:type="dxa" w:w="2400"/>
            <w:tcBorders>
              <w:top w:val="single" w:color="BFBFBF" w:sz="4"/>
              <w:left w:val="single" w:color="BFBFBF" w:sz="4"/>
              <w:bottom w:val="single" w:color="BFBFBF" w:sz="4"/>
              <w:right w:val="single" w:color="BFBFBF" w:sz="4"/>
            </w:tcBorders>
            <w:shd w:fill="E8F3F4" w:color="auto" w:val="clear"/>
            <w:tcMar>
              <w:top w:type="dxa" w:w="70"/>
              <w:left w:type="dxa" w:w="100"/>
              <w:bottom w:type="dxa" w:w="70"/>
              <w:right w:type="dxa" w:w="100"/>
            </w:tcMar>
            <w:vAlign w:val="top"/>
          </w:tcPr>
          <w:p>
            <w:pPr>
              <w:spacing w:after="40"/>
            </w:pPr>
            <w:r>
              <w:rPr>
                <w:rFonts w:ascii="Calibri" w:cs="Calibri" w:eastAsia="Calibri" w:hAnsi="Calibri"/>
                <w:b/>
                <w:bCs/>
                <w:color w:val="1F3864"/>
                <w:sz w:val="19"/>
                <w:szCs w:val="19"/>
              </w:rPr>
              <w:t xml:space="preserve">Prepared by</w:t>
            </w:r>
          </w:p>
        </w:tc>
        <w:tc>
          <w:tcPr>
            <w:tcW w:type="dxa" w:w="1243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pPr>
            <w:r>
              <w:rPr>
                <w:rFonts w:ascii="Calibri" w:cs="Calibri" w:eastAsia="Calibri" w:hAnsi="Calibri"/>
                <w:sz w:val="19"/>
                <w:szCs w:val="19"/>
              </w:rPr>
              <w:t xml:space="preserve">MPSeDC – MPSSDI/GIS Division</w:t>
            </w:r>
          </w:p>
        </w:tc>
      </w:tr>
    </w:tbl>
    <w:p>
      <w:pPr>
        <w:pStyle w:val="Heading1"/>
        <w:pBdr>
          <w:bottom w:val="single" w:color="0E7C86" w:sz="8" w:space="2"/>
        </w:pBdr>
        <w:spacing w:after="120" w:before="280"/>
      </w:pPr>
      <w:r>
        <w:rPr>
          <w:rFonts w:ascii="Calibri" w:cs="Calibri" w:eastAsia="Calibri" w:hAnsi="Calibri"/>
          <w:b/>
          <w:bCs/>
          <w:color w:val="1F3864"/>
          <w:sz w:val="28"/>
          <w:szCs w:val="28"/>
        </w:rPr>
        <w:t xml:space="preserve">1. Purpose</w:t>
      </w:r>
    </w:p>
    <w:p>
      <w:pPr>
        <w:spacing w:after="100"/>
      </w:pPr>
      <w:r>
        <w:rPr>
          <w:rFonts w:ascii="Calibri" w:cs="Calibri" w:eastAsia="Calibri" w:hAnsi="Calibri"/>
          <w:sz w:val="20"/>
          <w:szCs w:val="20"/>
        </w:rPr>
        <w:t xml:space="preserve">This document consolidates all changes identified during UAT across both modules into a single list, so that the impact can be assessed and the changes implemented together. It is intended to avoid repeated modifications and to minimise disruption and instability for existing SIPRI users.</w:t>
      </w:r>
    </w:p>
    <w:p>
      <w:pPr>
        <w:spacing w:after="100"/>
      </w:pPr>
      <w:r>
        <w:rPr>
          <w:rFonts w:ascii="Calibri" w:cs="Calibri" w:eastAsia="Calibri" w:hAnsi="Calibri"/>
          <w:sz w:val="20"/>
          <w:szCs w:val="20"/>
        </w:rPr>
        <w:t xml:space="preserve">Changes in names, labels and messages are against the wireframes approved earlier and are marked here as the final required wording. Please treat this as the complete set of changes for this cycle.</w:t>
      </w:r>
    </w:p>
    <w:p>
      <w:pPr>
        <w:pStyle w:val="Heading1"/>
        <w:pBdr>
          <w:bottom w:val="single" w:color="0E7C86" w:sz="8" w:space="2"/>
        </w:pBdr>
        <w:spacing w:after="120" w:before="280"/>
      </w:pPr>
      <w:r>
        <w:rPr>
          <w:rFonts w:ascii="Calibri" w:cs="Calibri" w:eastAsia="Calibri" w:hAnsi="Calibri"/>
          <w:b/>
          <w:bCs/>
          <w:color w:val="1F3864"/>
          <w:sz w:val="28"/>
          <w:szCs w:val="28"/>
        </w:rPr>
        <w:t xml:space="preserve">2. Expected process flow</w:t>
      </w:r>
    </w:p>
    <w:p>
      <w:pPr>
        <w:pStyle w:val="ListParagraph"/>
        <w:numPr>
          <w:ilvl w:val="0"/>
          <w:numId w:val="2"/>
        </w:numPr>
        <w:spacing w:after="60"/>
      </w:pPr>
      <w:r>
        <w:rPr>
          <w:rFonts w:ascii="Calibri" w:cs="Calibri" w:eastAsia="Calibri" w:hAnsi="Calibri"/>
          <w:sz w:val="20"/>
          <w:szCs w:val="20"/>
        </w:rPr>
        <w:t xml:space="preserve">The Gram Panchayat (GP) downloads the SIPRI app.</w:t>
      </w:r>
    </w:p>
    <w:p>
      <w:pPr>
        <w:pStyle w:val="ListParagraph"/>
        <w:numPr>
          <w:ilvl w:val="0"/>
          <w:numId w:val="2"/>
        </w:numPr>
        <w:spacing w:after="60"/>
      </w:pPr>
      <w:r>
        <w:rPr>
          <w:rFonts w:ascii="Calibri" w:cs="Calibri" w:eastAsia="Calibri" w:hAnsi="Calibri"/>
          <w:sz w:val="20"/>
          <w:szCs w:val="20"/>
        </w:rPr>
        <w:t xml:space="preserve">The GP logs in and raises an RFI.</w:t>
      </w:r>
    </w:p>
    <w:p>
      <w:pPr>
        <w:pStyle w:val="ListParagraph"/>
        <w:numPr>
          <w:ilvl w:val="0"/>
          <w:numId w:val="2"/>
        </w:numPr>
        <w:spacing w:after="60"/>
      </w:pPr>
      <w:r>
        <w:rPr>
          <w:rFonts w:ascii="Calibri" w:cs="Calibri" w:eastAsia="Calibri" w:hAnsi="Calibri"/>
          <w:sz w:val="20"/>
          <w:szCs w:val="20"/>
        </w:rPr>
        <w:t xml:space="preserve">The Sub Engineer is assigned to that GP.</w:t>
      </w:r>
    </w:p>
    <w:p>
      <w:pPr>
        <w:pStyle w:val="ListParagraph"/>
        <w:numPr>
          <w:ilvl w:val="0"/>
          <w:numId w:val="2"/>
        </w:numPr>
        <w:spacing w:after="60"/>
      </w:pPr>
      <w:r>
        <w:rPr>
          <w:rFonts w:ascii="Calibri" w:cs="Calibri" w:eastAsia="Calibri" w:hAnsi="Calibri"/>
          <w:sz w:val="20"/>
          <w:szCs w:val="20"/>
        </w:rPr>
        <w:t xml:space="preserve">The Sub Engineer does the inspection and accepts or rejects the RFI.</w:t>
      </w:r>
    </w:p>
    <w:p>
      <w:pPr>
        <w:pStyle w:val="Heading1"/>
        <w:pBdr>
          <w:bottom w:val="single" w:color="0E7C86" w:sz="8" w:space="2"/>
        </w:pBdr>
        <w:spacing w:after="120" w:before="280"/>
      </w:pPr>
      <w:r>
        <w:rPr>
          <w:rFonts w:ascii="Calibri" w:cs="Calibri" w:eastAsia="Calibri" w:hAnsi="Calibri"/>
          <w:b/>
          <w:bCs/>
          <w:color w:val="1F3864"/>
          <w:sz w:val="28"/>
          <w:szCs w:val="28"/>
        </w:rPr>
        <w:t xml:space="preserve">3. Module A – SIPRI mobile app (Jal Rekha SVS Anushravan)</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1600"/>
        <w:gridCol w:w="4900"/>
        <w:gridCol w:w="5638"/>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top"/>
          </w:tcPr>
          <w:p>
            <w:pPr>
              <w:spacing w:after="40"/>
            </w:pPr>
            <w:r>
              <w:rPr>
                <w:rFonts w:ascii="Calibri" w:cs="Calibri" w:eastAsia="Calibri" w:hAnsi="Calibri"/>
                <w:b/>
                <w:bCs/>
                <w:color w:val="FFFFFF"/>
                <w:sz w:val="19"/>
                <w:szCs w:val="19"/>
              </w:rPr>
              <w:t xml:space="preserve">Ref</w:t>
            </w:r>
          </w:p>
        </w:tc>
        <w:tc>
          <w:tcPr>
            <w:tcW w:type="dxa" w:w="2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top"/>
          </w:tcPr>
          <w:p>
            <w:pPr>
              <w:spacing w:after="40"/>
            </w:pPr>
            <w:r>
              <w:rPr>
                <w:rFonts w:ascii="Calibri" w:cs="Calibri" w:eastAsia="Calibri" w:hAnsi="Calibri"/>
                <w:b/>
                <w:bCs/>
                <w:color w:val="FFFFFF"/>
                <w:sz w:val="19"/>
                <w:szCs w:val="19"/>
              </w:rPr>
              <w:t xml:space="preserve">Screen / Area</w:t>
            </w:r>
          </w:p>
        </w:tc>
        <w:tc>
          <w:tcPr>
            <w:tcW w:type="dxa" w:w="16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top"/>
          </w:tcPr>
          <w:p>
            <w:pPr>
              <w:spacing w:after="40"/>
            </w:pPr>
            <w:r>
              <w:rPr>
                <w:rFonts w:ascii="Calibri" w:cs="Calibri" w:eastAsia="Calibri" w:hAnsi="Calibri"/>
                <w:b/>
                <w:bCs/>
                <w:color w:val="FFFFFF"/>
                <w:sz w:val="19"/>
                <w:szCs w:val="19"/>
              </w:rPr>
              <w:t xml:space="preserve">Login / Role</w:t>
            </w:r>
          </w:p>
        </w:tc>
        <w:tc>
          <w:tcPr>
            <w:tcW w:type="dxa" w:w="49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top"/>
          </w:tcPr>
          <w:p>
            <w:pPr>
              <w:spacing w:after="40"/>
            </w:pPr>
            <w:r>
              <w:rPr>
                <w:rFonts w:ascii="Calibri" w:cs="Calibri" w:eastAsia="Calibri" w:hAnsi="Calibri"/>
                <w:b/>
                <w:bCs/>
                <w:color w:val="FFFFFF"/>
                <w:sz w:val="19"/>
                <w:szCs w:val="19"/>
              </w:rPr>
              <w:t xml:space="preserve">Observed in UAT</w:t>
            </w:r>
          </w:p>
        </w:tc>
        <w:tc>
          <w:tcPr>
            <w:tcW w:type="dxa" w:w="563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top"/>
          </w:tcPr>
          <w:p>
            <w:pPr>
              <w:spacing w:after="40"/>
            </w:pPr>
            <w:r>
              <w:rPr>
                <w:rFonts w:ascii="Calibri" w:cs="Calibri" w:eastAsia="Calibri" w:hAnsi="Calibri"/>
                <w:b/>
                <w:bCs/>
                <w:color w:val="FFFFFF"/>
                <w:sz w:val="19"/>
                <w:szCs w:val="19"/>
              </w:rPr>
              <w:t xml:space="preserve">Required change</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pPr>
            <w:r>
              <w:rPr>
                <w:rFonts w:ascii="Calibri" w:cs="Calibri" w:eastAsia="Calibri" w:hAnsi="Calibri"/>
                <w:b/>
                <w:bCs/>
                <w:sz w:val="19"/>
                <w:szCs w:val="19"/>
              </w:rPr>
              <w:t xml:space="preserve">A1</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App – module name</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All users</w:t>
            </w:r>
          </w:p>
        </w:tc>
        <w:tc>
          <w:tcPr>
            <w:tcW w:type="dxa" w:w="4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Module name inside the SIPRI app is shown as "Jal Nigam GP".</w:t>
            </w:r>
          </w:p>
        </w:tc>
        <w:tc>
          <w:tcPr>
            <w:tcW w:type="dxa" w:w="563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Display the module name as "ANUSHRAVAN". Do not use "Jal Nigam GP". Correct spelling is "Anushravan".</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pPr>
            <w:r>
              <w:rPr>
                <w:rFonts w:ascii="Calibri" w:cs="Calibri" w:eastAsia="Calibri" w:hAnsi="Calibri"/>
                <w:b/>
                <w:bCs/>
                <w:sz w:val="19"/>
                <w:szCs w:val="19"/>
              </w:rPr>
              <w:t xml:space="preserve">A2</w:t>
            </w:r>
          </w:p>
        </w:tc>
        <w:tc>
          <w:tcPr>
            <w:tcW w:type="dxa" w:w="20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App – user designation</w:t>
            </w:r>
          </w:p>
        </w:tc>
        <w:tc>
          <w:tcPr>
            <w:tcW w:type="dxa" w:w="16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Sub Engineer (SE)</w:t>
            </w:r>
          </w:p>
        </w:tc>
        <w:tc>
          <w:tcPr>
            <w:tcW w:type="dxa" w:w="49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User designation is shown as "Jal Nigam FE".</w:t>
            </w:r>
          </w:p>
        </w:tc>
        <w:tc>
          <w:tcPr>
            <w:tcW w:type="dxa" w:w="5638"/>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Display the designation as "Sub Engineer". Do not use "Jal Nigam FE".</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pPr>
            <w:r>
              <w:rPr>
                <w:rFonts w:ascii="Calibri" w:cs="Calibri" w:eastAsia="Calibri" w:hAnsi="Calibri"/>
                <w:b/>
                <w:bCs/>
                <w:sz w:val="19"/>
                <w:szCs w:val="19"/>
              </w:rPr>
              <w:t xml:space="preserve">A3</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RFI status</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GP / SE</w:t>
            </w:r>
          </w:p>
        </w:tc>
        <w:tc>
          <w:tcPr>
            <w:tcW w:type="dxa" w:w="4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After the RFI is accepted or rejected, the status still shows "Verify".</w:t>
            </w:r>
          </w:p>
        </w:tc>
        <w:tc>
          <w:tcPr>
            <w:tcW w:type="dxa" w:w="563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Show "Verified" only after the RFI inspection has been completed.</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pPr>
            <w:r>
              <w:rPr>
                <w:rFonts w:ascii="Calibri" w:cs="Calibri" w:eastAsia="Calibri" w:hAnsi="Calibri"/>
                <w:b/>
                <w:bCs/>
                <w:sz w:val="19"/>
                <w:szCs w:val="19"/>
              </w:rPr>
              <w:t xml:space="preserve">A4</w:t>
            </w:r>
          </w:p>
        </w:tc>
        <w:tc>
          <w:tcPr>
            <w:tcW w:type="dxa" w:w="20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RFI submission – confirmation</w:t>
            </w:r>
          </w:p>
        </w:tc>
        <w:tc>
          <w:tcPr>
            <w:tcW w:type="dxa" w:w="16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SE</w:t>
            </w:r>
          </w:p>
        </w:tc>
        <w:tc>
          <w:tcPr>
            <w:tcW w:type="dxa" w:w="49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The confirmation pop-up reads "Site approved successfully by SE" (Screenshots 3 and 9).</w:t>
            </w:r>
          </w:p>
        </w:tc>
        <w:tc>
          <w:tcPr>
            <w:tcW w:type="dxa" w:w="5638"/>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On submission, display the message "RFI submitted successfully by SE".</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pPr>
            <w:r>
              <w:rPr>
                <w:rFonts w:ascii="Calibri" w:cs="Calibri" w:eastAsia="Calibri" w:hAnsi="Calibri"/>
                <w:b/>
                <w:bCs/>
                <w:sz w:val="19"/>
                <w:szCs w:val="19"/>
              </w:rPr>
              <w:t xml:space="preserve">A5</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RFI History</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SE</w:t>
            </w:r>
          </w:p>
        </w:tc>
        <w:tc>
          <w:tcPr>
            <w:tcW w:type="dxa" w:w="4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The RFI History list / tab is not visible after a successful RFI submission.</w:t>
            </w:r>
          </w:p>
        </w:tc>
        <w:tc>
          <w:tcPr>
            <w:tcW w:type="dxa" w:w="563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Make the RFI History tab and list available at SE login after submission.</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pPr>
            <w:r>
              <w:rPr>
                <w:rFonts w:ascii="Calibri" w:cs="Calibri" w:eastAsia="Calibri" w:hAnsi="Calibri"/>
                <w:b/>
                <w:bCs/>
                <w:sz w:val="19"/>
                <w:szCs w:val="19"/>
              </w:rPr>
              <w:t xml:space="preserve">A6</w:t>
            </w:r>
          </w:p>
        </w:tc>
        <w:tc>
          <w:tcPr>
            <w:tcW w:type="dxa" w:w="20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RFI History – remarks</w:t>
            </w:r>
          </w:p>
        </w:tc>
        <w:tc>
          <w:tcPr>
            <w:tcW w:type="dxa" w:w="16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GP</w:t>
            </w:r>
          </w:p>
        </w:tc>
        <w:tc>
          <w:tcPr>
            <w:tcW w:type="dxa" w:w="49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Sub Engineer remarks are not visible in the GP login history.</w:t>
            </w:r>
          </w:p>
        </w:tc>
        <w:tc>
          <w:tcPr>
            <w:tcW w:type="dxa" w:w="5638"/>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Display the remarks entered by the Sub Engineer in the GP RFI History.</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pPr>
            <w:r>
              <w:rPr>
                <w:rFonts w:ascii="Calibri" w:cs="Calibri" w:eastAsia="Calibri" w:hAnsi="Calibri"/>
                <w:b/>
                <w:bCs/>
                <w:sz w:val="19"/>
                <w:szCs w:val="19"/>
              </w:rPr>
              <w:t xml:space="preserve">A7</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RFI History – photographs</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GP</w:t>
            </w:r>
          </w:p>
        </w:tc>
        <w:tc>
          <w:tcPr>
            <w:tcW w:type="dxa" w:w="4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After the RFI is attended, only one photograph is available in the history.</w:t>
            </w:r>
          </w:p>
        </w:tc>
        <w:tc>
          <w:tcPr>
            <w:tcW w:type="dxa" w:w="563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Display both photographs in the GP login history: the "GP Field Photo" and the "Sub Engineer (SE) Field Photo".</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pPr>
            <w:r>
              <w:rPr>
                <w:rFonts w:ascii="Calibri" w:cs="Calibri" w:eastAsia="Calibri" w:hAnsi="Calibri"/>
                <w:b/>
                <w:bCs/>
                <w:sz w:val="19"/>
                <w:szCs w:val="19"/>
              </w:rPr>
              <w:t xml:space="preserve">A8</w:t>
            </w:r>
          </w:p>
        </w:tc>
        <w:tc>
          <w:tcPr>
            <w:tcW w:type="dxa" w:w="20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RFI History – GP photo button</w:t>
            </w:r>
          </w:p>
        </w:tc>
        <w:tc>
          <w:tcPr>
            <w:tcW w:type="dxa" w:w="16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GP</w:t>
            </w:r>
          </w:p>
        </w:tc>
        <w:tc>
          <w:tcPr>
            <w:tcW w:type="dxa" w:w="49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After the RFI request is submitted, the GP photo cannot be viewed in RFI History.</w:t>
            </w:r>
          </w:p>
        </w:tc>
        <w:tc>
          <w:tcPr>
            <w:tcW w:type="dxa" w:w="5638"/>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Make the photo viewable in RFI History under GP login. Name the button "GP Field Photo".</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pPr>
            <w:r>
              <w:rPr>
                <w:rFonts w:ascii="Calibri" w:cs="Calibri" w:eastAsia="Calibri" w:hAnsi="Calibri"/>
                <w:b/>
                <w:bCs/>
                <w:sz w:val="19"/>
                <w:szCs w:val="19"/>
              </w:rPr>
              <w:t xml:space="preserve">A9</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Photo viewing</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GP / SE</w:t>
            </w:r>
          </w:p>
        </w:tc>
        <w:tc>
          <w:tcPr>
            <w:tcW w:type="dxa" w:w="4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Photos open as a URL / file download (Screenshot 4: "Choose where to download").</w:t>
            </w:r>
          </w:p>
        </w:tc>
        <w:tc>
          <w:tcPr>
            <w:tcW w:type="dxa" w:w="563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View photos in the app as an image (jpg). Do not present them as a URL or a download.</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pPr>
            <w:r>
              <w:rPr>
                <w:rFonts w:ascii="Calibri" w:cs="Calibri" w:eastAsia="Calibri" w:hAnsi="Calibri"/>
                <w:b/>
                <w:bCs/>
                <w:sz w:val="19"/>
                <w:szCs w:val="19"/>
              </w:rPr>
              <w:t xml:space="preserve">A10</w:t>
            </w:r>
          </w:p>
        </w:tc>
        <w:tc>
          <w:tcPr>
            <w:tcW w:type="dxa" w:w="20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RFI create request form</w:t>
            </w:r>
          </w:p>
        </w:tc>
        <w:tc>
          <w:tcPr>
            <w:tcW w:type="dxa" w:w="16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GP</w:t>
            </w:r>
          </w:p>
        </w:tc>
        <w:tc>
          <w:tcPr>
            <w:tcW w:type="dxa" w:w="49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The form is displayed in English.</w:t>
            </w:r>
          </w:p>
        </w:tc>
        <w:tc>
          <w:tcPr>
            <w:tcW w:type="dxa" w:w="5638"/>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Provide the RFI create request form in Hindi.</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pPr>
            <w:r>
              <w:rPr>
                <w:rFonts w:ascii="Calibri" w:cs="Calibri" w:eastAsia="Calibri" w:hAnsi="Calibri"/>
                <w:b/>
                <w:bCs/>
                <w:sz w:val="19"/>
                <w:szCs w:val="19"/>
              </w:rPr>
              <w:t xml:space="preserve">A11</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Village dropdown</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GP</w:t>
            </w:r>
          </w:p>
        </w:tc>
        <w:tc>
          <w:tcPr>
            <w:tcW w:type="dxa" w:w="4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Villages show under the dummy user but not under the GP user ID; the alert "No village found for your Gram Panchayat. Do you want to retry?" appears (Screenshot 2). The GP login response for Gram Panchayat Sodhiya returns District Sehore, Block Nasrullaganj and LGD code 149315, while the app screen showed District Sagar.</w:t>
            </w:r>
          </w:p>
        </w:tc>
        <w:tc>
          <w:tcPr>
            <w:tcW w:type="dxa" w:w="563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Check the village list again for this GP user and fix it, including the district / block / LGD mapping used to fetch villages. Genuine GP user credentials and the registered mobile number are to be shared for verification.</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pPr>
            <w:r>
              <w:rPr>
                <w:rFonts w:ascii="Calibri" w:cs="Calibri" w:eastAsia="Calibri" w:hAnsi="Calibri"/>
                <w:b/>
                <w:bCs/>
                <w:sz w:val="19"/>
                <w:szCs w:val="19"/>
              </w:rPr>
              <w:t xml:space="preserve">A12</w:t>
            </w:r>
          </w:p>
        </w:tc>
        <w:tc>
          <w:tcPr>
            <w:tcW w:type="dxa" w:w="20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SE form submission</w:t>
            </w:r>
          </w:p>
        </w:tc>
        <w:tc>
          <w:tcPr>
            <w:tcW w:type="dxa" w:w="16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SE</w:t>
            </w:r>
          </w:p>
        </w:tc>
        <w:tc>
          <w:tcPr>
            <w:tcW w:type="dxa" w:w="49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Submitting the verification form for RFI Id 18 fails with the error: relation "pnrd.res_jranu_site" does not exist (Screenshot 1).</w:t>
            </w:r>
          </w:p>
        </w:tc>
        <w:tc>
          <w:tcPr>
            <w:tcW w:type="dxa" w:w="5638"/>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Resolve the database error so the Sub Engineer can submit the form successfully.</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pPr>
            <w:r>
              <w:rPr>
                <w:rFonts w:ascii="Calibri" w:cs="Calibri" w:eastAsia="Calibri" w:hAnsi="Calibri"/>
                <w:b/>
                <w:bCs/>
                <w:sz w:val="19"/>
                <w:szCs w:val="19"/>
              </w:rPr>
              <w:t xml:space="preserve">A13</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RFI request form – inspection date</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GP</w:t>
            </w:r>
          </w:p>
        </w:tc>
        <w:tc>
          <w:tcPr>
            <w:tcW w:type="dxa" w:w="4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The "Date of inspection" field was not available in the form. It now appears on the GP RFI form (Screenshot 7).</w:t>
            </w:r>
          </w:p>
        </w:tc>
        <w:tc>
          <w:tcPr>
            <w:tcW w:type="dxa" w:w="563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Keep the "Date of inspection" field in the form.</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pPr>
            <w:r>
              <w:rPr>
                <w:rFonts w:ascii="Calibri" w:cs="Calibri" w:eastAsia="Calibri" w:hAnsi="Calibri"/>
                <w:b/>
                <w:bCs/>
                <w:sz w:val="19"/>
                <w:szCs w:val="19"/>
              </w:rPr>
              <w:t xml:space="preserve">A14</w:t>
            </w:r>
          </w:p>
        </w:tc>
        <w:tc>
          <w:tcPr>
            <w:tcW w:type="dxa" w:w="20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App – header title</w:t>
            </w:r>
          </w:p>
        </w:tc>
        <w:tc>
          <w:tcPr>
            <w:tcW w:type="dxa" w:w="16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GP / SE</w:t>
            </w:r>
          </w:p>
        </w:tc>
        <w:tc>
          <w:tcPr>
            <w:tcW w:type="dxa" w:w="49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The header shows "Jal Rekha Anushravan" on the GP form, Verification and History screens (Screenshots 3, 7, 9, 10).</w:t>
            </w:r>
          </w:p>
        </w:tc>
        <w:tc>
          <w:tcPr>
            <w:tcW w:type="dxa" w:w="5638"/>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Remove "Jal Rekha" from the top header and keep only "Anushravan".</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pPr>
            <w:r>
              <w:rPr>
                <w:rFonts w:ascii="Calibri" w:cs="Calibri" w:eastAsia="Calibri" w:hAnsi="Calibri"/>
                <w:b/>
                <w:bCs/>
                <w:sz w:val="19"/>
                <w:szCs w:val="19"/>
              </w:rPr>
              <w:t xml:space="preserve">A15</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RFI request – confirmation</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GP</w:t>
            </w:r>
          </w:p>
        </w:tc>
        <w:tc>
          <w:tcPr>
            <w:tcW w:type="dxa" w:w="4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On submission of the RFI request, the pop-up reads "Jal Rekha data submitted successfully" (Screenshot 7).</w:t>
            </w:r>
          </w:p>
        </w:tc>
        <w:tc>
          <w:tcPr>
            <w:tcW w:type="dxa" w:w="563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Replace the message with "RFI Request Raised Successfully".</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pPr>
            <w:r>
              <w:rPr>
                <w:rFonts w:ascii="Calibri" w:cs="Calibri" w:eastAsia="Calibri" w:hAnsi="Calibri"/>
                <w:b/>
                <w:bCs/>
                <w:sz w:val="19"/>
                <w:szCs w:val="19"/>
              </w:rPr>
              <w:t xml:space="preserve">A16</w:t>
            </w:r>
          </w:p>
        </w:tc>
        <w:tc>
          <w:tcPr>
            <w:tcW w:type="dxa" w:w="20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Terminology – Field Engineer</w:t>
            </w:r>
          </w:p>
        </w:tc>
        <w:tc>
          <w:tcPr>
            <w:tcW w:type="dxa" w:w="16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GP / SE</w:t>
            </w:r>
          </w:p>
        </w:tc>
        <w:tc>
          <w:tcPr>
            <w:tcW w:type="dxa" w:w="49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The screens use "Field Engineer (FE)" in the photo screen title, button and remark label (Screenshots 8 and 10).</w:t>
            </w:r>
          </w:p>
        </w:tc>
        <w:tc>
          <w:tcPr>
            <w:tcW w:type="dxa" w:w="5638"/>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Write "Sub Engineer (SE)" instead of "Field Engineer (FE)" throughout the app, including the History page at both GP and SE logins (for example "Sub Engineer (SE) Field Photo").</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pPr>
            <w:r>
              <w:rPr>
                <w:rFonts w:ascii="Calibri" w:cs="Calibri" w:eastAsia="Calibri" w:hAnsi="Calibri"/>
                <w:b/>
                <w:bCs/>
                <w:sz w:val="19"/>
                <w:szCs w:val="19"/>
              </w:rPr>
              <w:t xml:space="preserve">A17</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Assignment and inspection flow</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GP / SE</w:t>
            </w:r>
          </w:p>
        </w:tc>
        <w:tc>
          <w:tcPr>
            <w:tcW w:type="dxa" w:w="4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Process requirement – see Section 2.</w:t>
            </w:r>
          </w:p>
        </w:tc>
        <w:tc>
          <w:tcPr>
            <w:tcW w:type="dxa" w:w="563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A Sub Engineer must be assigned to the Gram Panchayat. The Sub Engineer must do the inspection and Accept / Reject the RFI.</w:t>
            </w:r>
          </w:p>
        </w:tc>
      </w:tr>
    </w:tbl>
    <w:p>
      <w:pPr>
        <w:pStyle w:val="Heading1"/>
        <w:pBdr>
          <w:bottom w:val="single" w:color="0E7C86" w:sz="8" w:space="2"/>
        </w:pBdr>
        <w:spacing w:after="120" w:before="280"/>
      </w:pPr>
      <w:r>
        <w:rPr>
          <w:rFonts w:ascii="Calibri" w:cs="Calibri" w:eastAsia="Calibri" w:hAnsi="Calibri"/>
          <w:b/>
          <w:bCs/>
          <w:color w:val="1F3864"/>
          <w:sz w:val="28"/>
          <w:szCs w:val="28"/>
        </w:rPr>
        <w:t xml:space="preserve">4. Module B – Jal Rekha SVS Anushravan web reports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1600"/>
        <w:gridCol w:w="4900"/>
        <w:gridCol w:w="5638"/>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top"/>
          </w:tcPr>
          <w:p>
            <w:pPr>
              <w:spacing w:after="40"/>
            </w:pPr>
            <w:r>
              <w:rPr>
                <w:rFonts w:ascii="Calibri" w:cs="Calibri" w:eastAsia="Calibri" w:hAnsi="Calibri"/>
                <w:b/>
                <w:bCs/>
                <w:color w:val="FFFFFF"/>
                <w:sz w:val="19"/>
                <w:szCs w:val="19"/>
              </w:rPr>
              <w:t xml:space="preserve">Ref</w:t>
            </w:r>
          </w:p>
        </w:tc>
        <w:tc>
          <w:tcPr>
            <w:tcW w:type="dxa" w:w="2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top"/>
          </w:tcPr>
          <w:p>
            <w:pPr>
              <w:spacing w:after="40"/>
            </w:pPr>
            <w:r>
              <w:rPr>
                <w:rFonts w:ascii="Calibri" w:cs="Calibri" w:eastAsia="Calibri" w:hAnsi="Calibri"/>
                <w:b/>
                <w:bCs/>
                <w:color w:val="FFFFFF"/>
                <w:sz w:val="19"/>
                <w:szCs w:val="19"/>
              </w:rPr>
              <w:t xml:space="preserve">Screen / Area</w:t>
            </w:r>
          </w:p>
        </w:tc>
        <w:tc>
          <w:tcPr>
            <w:tcW w:type="dxa" w:w="16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top"/>
          </w:tcPr>
          <w:p>
            <w:pPr>
              <w:spacing w:after="40"/>
            </w:pPr>
            <w:r>
              <w:rPr>
                <w:rFonts w:ascii="Calibri" w:cs="Calibri" w:eastAsia="Calibri" w:hAnsi="Calibri"/>
                <w:b/>
                <w:bCs/>
                <w:color w:val="FFFFFF"/>
                <w:sz w:val="19"/>
                <w:szCs w:val="19"/>
              </w:rPr>
              <w:t xml:space="preserve">Login / Role</w:t>
            </w:r>
          </w:p>
        </w:tc>
        <w:tc>
          <w:tcPr>
            <w:tcW w:type="dxa" w:w="49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top"/>
          </w:tcPr>
          <w:p>
            <w:pPr>
              <w:spacing w:after="40"/>
            </w:pPr>
            <w:r>
              <w:rPr>
                <w:rFonts w:ascii="Calibri" w:cs="Calibri" w:eastAsia="Calibri" w:hAnsi="Calibri"/>
                <w:b/>
                <w:bCs/>
                <w:color w:val="FFFFFF"/>
                <w:sz w:val="19"/>
                <w:szCs w:val="19"/>
              </w:rPr>
              <w:t xml:space="preserve">Observed in UAT</w:t>
            </w:r>
          </w:p>
        </w:tc>
        <w:tc>
          <w:tcPr>
            <w:tcW w:type="dxa" w:w="563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top"/>
          </w:tcPr>
          <w:p>
            <w:pPr>
              <w:spacing w:after="40"/>
            </w:pPr>
            <w:r>
              <w:rPr>
                <w:rFonts w:ascii="Calibri" w:cs="Calibri" w:eastAsia="Calibri" w:hAnsi="Calibri"/>
                <w:b/>
                <w:bCs/>
                <w:color w:val="FFFFFF"/>
                <w:sz w:val="19"/>
                <w:szCs w:val="19"/>
              </w:rPr>
              <w:t xml:space="preserve">Required change</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pPr>
            <w:r>
              <w:rPr>
                <w:rFonts w:ascii="Calibri" w:cs="Calibri" w:eastAsia="Calibri" w:hAnsi="Calibri"/>
                <w:b/>
                <w:bCs/>
                <w:sz w:val="19"/>
                <w:szCs w:val="19"/>
              </w:rPr>
              <w:t xml:space="preserve">B1</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Reports – Sub Category</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Web user (GP login)</w:t>
            </w:r>
          </w:p>
        </w:tc>
        <w:tc>
          <w:tcPr>
            <w:tcW w:type="dxa" w:w="4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The Sub Category column in the web report shows Null / empty values.</w:t>
            </w:r>
          </w:p>
        </w:tc>
        <w:tc>
          <w:tcPr>
            <w:tcW w:type="dxa" w:w="563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Populate the Sub Category column correctly in the web report after checking the underlying data. Applies to the web report only.</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pPr>
            <w:r>
              <w:rPr>
                <w:rFonts w:ascii="Calibri" w:cs="Calibri" w:eastAsia="Calibri" w:hAnsi="Calibri"/>
                <w:b/>
                <w:bCs/>
                <w:sz w:val="19"/>
                <w:szCs w:val="19"/>
              </w:rPr>
              <w:t xml:space="preserve">B2</w:t>
            </w:r>
          </w:p>
        </w:tc>
        <w:tc>
          <w:tcPr>
            <w:tcW w:type="dxa" w:w="20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Reports – access</w:t>
            </w:r>
          </w:p>
        </w:tc>
        <w:tc>
          <w:tcPr>
            <w:tcW w:type="dxa" w:w="16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All web user logins</w:t>
            </w:r>
          </w:p>
        </w:tc>
        <w:tc>
          <w:tcPr>
            <w:tcW w:type="dxa" w:w="49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Reports are not visible to all web user logins that have been created.</w:t>
            </w:r>
          </w:p>
        </w:tc>
        <w:tc>
          <w:tcPr>
            <w:tcW w:type="dxa" w:w="5638"/>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Make the report available and visible to all web user logins.</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pPr>
            <w:r>
              <w:rPr>
                <w:rFonts w:ascii="Calibri" w:cs="Calibri" w:eastAsia="Calibri" w:hAnsi="Calibri"/>
                <w:b/>
                <w:bCs/>
                <w:sz w:val="19"/>
                <w:szCs w:val="19"/>
              </w:rPr>
              <w:t xml:space="preserve">B3</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Anushravan GP Report – dates</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Web user</w:t>
            </w:r>
          </w:p>
        </w:tc>
        <w:tc>
          <w:tcPr>
            <w:tcW w:type="dxa" w:w="4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The inspection date is given by the GP user and the RFI submitted date is by the SE, but the two dates appear to be interchanged. The Inspection Date column is blank for most RFIs (Screenshot 5).</w:t>
            </w:r>
          </w:p>
        </w:tc>
        <w:tc>
          <w:tcPr>
            <w:tcW w:type="dxa" w:w="563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Check and correct the mapping so that "Inspection Date" shows the date given by the GP user and "RFI Submitted Date" shows the date of submission by the SE.</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pPr>
            <w:r>
              <w:rPr>
                <w:rFonts w:ascii="Calibri" w:cs="Calibri" w:eastAsia="Calibri" w:hAnsi="Calibri"/>
                <w:b/>
                <w:bCs/>
                <w:sz w:val="19"/>
                <w:szCs w:val="19"/>
              </w:rPr>
              <w:t xml:space="preserve">B4</w:t>
            </w:r>
          </w:p>
        </w:tc>
        <w:tc>
          <w:tcPr>
            <w:tcW w:type="dxa" w:w="20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Anushravan GP Report – filter</w:t>
            </w:r>
          </w:p>
        </w:tc>
        <w:tc>
          <w:tcPr>
            <w:tcW w:type="dxa" w:w="16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Web user</w:t>
            </w:r>
          </w:p>
        </w:tc>
        <w:tc>
          <w:tcPr>
            <w:tcW w:type="dxa" w:w="49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The report offers only keyword search and download (Screenshot 6).</w:t>
            </w:r>
          </w:p>
        </w:tc>
        <w:tc>
          <w:tcPr>
            <w:tcW w:type="dxa" w:w="5638"/>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pPr>
            <w:r>
              <w:rPr>
                <w:rFonts w:ascii="Calibri" w:cs="Calibri" w:eastAsia="Calibri" w:hAnsi="Calibri"/>
                <w:b w:val="false"/>
                <w:bCs w:val="false"/>
                <w:sz w:val="19"/>
                <w:szCs w:val="19"/>
              </w:rPr>
              <w:t xml:space="preserve">Add a filter to the report. Filter fields to be confirmed (see D2).</w:t>
            </w:r>
          </w:p>
        </w:tc>
      </w:tr>
    </w:tbl>
    <w:p>
      <w:pPr>
        <w:pStyle w:val="Heading1"/>
        <w:pBdr>
          <w:bottom w:val="single" w:color="0E7C86" w:sz="8" w:space="2"/>
        </w:pBdr>
        <w:spacing w:after="120" w:before="280"/>
      </w:pPr>
      <w:r>
        <w:rPr>
          <w:rFonts w:ascii="Calibri" w:cs="Calibri" w:eastAsia="Calibri" w:hAnsi="Calibri"/>
          <w:b/>
          <w:bCs/>
          <w:color w:val="1F3864"/>
          <w:sz w:val="28"/>
          <w:szCs w:val="28"/>
        </w:rPr>
        <w:t xml:space="preserve">5. Dependencies and points for confirmation</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700"/>
        <w:gridCol w:w="14138"/>
      </w:tblGrid>
      <w:tr>
        <w:trPr>
          <w:cantSplit/>
        </w:trPr>
        <w:tc>
          <w:tcPr>
            <w:tcW w:type="dxa" w:w="700"/>
            <w:tcBorders>
              <w:top w:val="single" w:color="BFBFBF" w:sz="4"/>
              <w:left w:val="single" w:color="BFBFBF" w:sz="4"/>
              <w:bottom w:val="single" w:color="BFBFBF" w:sz="4"/>
              <w:right w:val="single" w:color="BFBFBF" w:sz="4"/>
            </w:tcBorders>
            <w:shd w:fill="E8F3F4" w:color="auto" w:val="clear"/>
            <w:tcMar>
              <w:top w:type="dxa" w:w="70"/>
              <w:left w:type="dxa" w:w="100"/>
              <w:bottom w:type="dxa" w:w="70"/>
              <w:right w:type="dxa" w:w="100"/>
            </w:tcMar>
            <w:vAlign w:val="top"/>
          </w:tcPr>
          <w:p>
            <w:pPr>
              <w:spacing w:after="40"/>
            </w:pPr>
            <w:r>
              <w:rPr>
                <w:rFonts w:ascii="Calibri" w:cs="Calibri" w:eastAsia="Calibri" w:hAnsi="Calibri"/>
                <w:b/>
                <w:bCs/>
                <w:sz w:val="19"/>
                <w:szCs w:val="19"/>
              </w:rPr>
              <w:t xml:space="preserve">D1</w:t>
            </w:r>
          </w:p>
        </w:tc>
        <w:tc>
          <w:tcPr>
            <w:tcW w:type="dxa" w:w="1413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pPr>
            <w:r>
              <w:rPr>
                <w:rFonts w:ascii="Calibri" w:cs="Calibri" w:eastAsia="Calibri" w:hAnsi="Calibri"/>
                <w:sz w:val="19"/>
                <w:szCs w:val="19"/>
              </w:rPr>
              <w:t xml:space="preserve">Genuine GP user credentials and registered mobile numbers are required to verify the village dropdown (A11).</w:t>
            </w:r>
          </w:p>
        </w:tc>
      </w:tr>
      <w:tr>
        <w:trPr>
          <w:cantSplit/>
        </w:trPr>
        <w:tc>
          <w:tcPr>
            <w:tcW w:type="dxa" w:w="700"/>
            <w:tcBorders>
              <w:top w:val="single" w:color="BFBFBF" w:sz="4"/>
              <w:left w:val="single" w:color="BFBFBF" w:sz="4"/>
              <w:bottom w:val="single" w:color="BFBFBF" w:sz="4"/>
              <w:right w:val="single" w:color="BFBFBF" w:sz="4"/>
            </w:tcBorders>
            <w:shd w:fill="E8F3F4" w:color="auto" w:val="clear"/>
            <w:tcMar>
              <w:top w:type="dxa" w:w="70"/>
              <w:left w:type="dxa" w:w="100"/>
              <w:bottom w:type="dxa" w:w="70"/>
              <w:right w:type="dxa" w:w="100"/>
            </w:tcMar>
            <w:vAlign w:val="top"/>
          </w:tcPr>
          <w:p>
            <w:pPr>
              <w:spacing w:after="40"/>
            </w:pPr>
            <w:r>
              <w:rPr>
                <w:rFonts w:ascii="Calibri" w:cs="Calibri" w:eastAsia="Calibri" w:hAnsi="Calibri"/>
                <w:b/>
                <w:bCs/>
                <w:sz w:val="19"/>
                <w:szCs w:val="19"/>
              </w:rPr>
              <w:t xml:space="preserve">D2</w:t>
            </w:r>
          </w:p>
        </w:tc>
        <w:tc>
          <w:tcPr>
            <w:tcW w:type="dxa" w:w="1413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pPr>
            <w:r>
              <w:rPr>
                <w:rFonts w:ascii="Calibri" w:cs="Calibri" w:eastAsia="Calibri" w:hAnsi="Calibri"/>
                <w:sz w:val="19"/>
                <w:szCs w:val="19"/>
              </w:rPr>
              <w:t xml:space="preserve">The fields on which the Anushravan GP Report should be filtered are to be confirmed (B4).</w:t>
            </w:r>
          </w:p>
        </w:tc>
      </w:tr>
    </w:tbl>
    <w:p>
      <w:pPr>
        <w:pStyle w:val="Heading1"/>
        <w:pBdr>
          <w:bottom w:val="single" w:color="0E7C86" w:sz="8" w:space="2"/>
        </w:pBdr>
        <w:spacing w:after="120" w:before="280"/>
      </w:pPr>
      <w:r>
        <w:rPr>
          <w:rFonts w:ascii="Calibri" w:cs="Calibri" w:eastAsia="Calibri" w:hAnsi="Calibri"/>
          <w:b/>
          <w:bCs/>
          <w:color w:val="1F3864"/>
          <w:sz w:val="28"/>
          <w:szCs w:val="28"/>
        </w:rPr>
        <w:t xml:space="preserve">6. Reference screenshots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3600"/>
        <w:gridCol w:w="3600"/>
      </w:tblGrid>
      <w:tr>
        <w:trPr>
          <w:cantSplit/>
        </w:trPr>
        <w:tc>
          <w:tcPr>
            <w:tcW w:type="dxa" w:w="3600"/>
            <w:tcBorders>
              <w:top w:val="none"/>
              <w:left w:val="none"/>
              <w:bottom w:val="none"/>
              <w:right w:val="none"/>
            </w:tcBorders>
            <w:tcMar>
              <w:top w:type="dxa" w:w="60"/>
              <w:left w:type="dxa" w:w="80"/>
              <w:bottom w:type="dxa" w:w="60"/>
              <w:right w:type="dxa" w:w="80"/>
            </w:tcMar>
          </w:tcPr>
          <w:p>
            <w:pPr>
              <w:jc w:val="center"/>
            </w:pPr>
            <w:r>
              <w:drawing>
                <wp:inline distT="0" distB="0" distL="0" distR="0">
                  <wp:extent cx="1428750" cy="3171825"/>
                  <wp:effectExtent t="0" r="0" b="0" l="0"/>
                  <wp:docPr id="1" name="image1.png" descr="UAT screenshot" titl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3171825"/>
                          </a:xfrm>
                          <a:prstGeom prst="rect">
                            <a:avLst/>
                          </a:prstGeom>
                        </pic:spPr>
                      </pic:pic>
                    </a:graphicData>
                  </a:graphic>
                </wp:inline>
              </w:drawing>
            </w:r>
          </w:p>
          <w:p>
            <w:pPr>
              <w:spacing w:before="60"/>
              <w:jc w:val="center"/>
            </w:pPr>
            <w:r>
              <w:rPr>
                <w:rFonts w:ascii="Calibri" w:cs="Calibri" w:eastAsia="Calibri" w:hAnsi="Calibri"/>
                <w:b/>
                <w:bCs/>
                <w:sz w:val="17"/>
                <w:szCs w:val="17"/>
              </w:rPr>
              <w:t xml:space="preserve">Screenshot 1: </w:t>
            </w:r>
            <w:r>
              <w:rPr>
                <w:rFonts w:ascii="Calibri" w:cs="Calibri" w:eastAsia="Calibri" w:hAnsi="Calibri"/>
                <w:sz w:val="17"/>
                <w:szCs w:val="17"/>
              </w:rPr>
              <w:t xml:space="preserve">SE submit error (A12)</w:t>
            </w:r>
          </w:p>
        </w:tc>
        <w:tc>
          <w:tcPr>
            <w:tcW w:type="dxa" w:w="3600"/>
            <w:tcBorders>
              <w:top w:val="none"/>
              <w:left w:val="none"/>
              <w:bottom w:val="none"/>
              <w:right w:val="none"/>
            </w:tcBorders>
            <w:tcMar>
              <w:top w:type="dxa" w:w="60"/>
              <w:left w:type="dxa" w:w="80"/>
              <w:bottom w:type="dxa" w:w="60"/>
              <w:right w:type="dxa" w:w="80"/>
            </w:tcMar>
          </w:tcPr>
          <w:p>
            <w:pPr>
              <w:jc w:val="center"/>
            </w:pPr>
            <w:r>
              <w:drawing>
                <wp:inline distT="0" distB="0" distL="0" distR="0">
                  <wp:extent cx="1428750" cy="3095625"/>
                  <wp:effectExtent t="0" r="0" b="0" l="0"/>
                  <wp:docPr id="1" name="image2.png" descr="UAT screenshot" titl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3095625"/>
                          </a:xfrm>
                          <a:prstGeom prst="rect">
                            <a:avLst/>
                          </a:prstGeom>
                        </pic:spPr>
                      </pic:pic>
                    </a:graphicData>
                  </a:graphic>
                </wp:inline>
              </w:drawing>
            </w:r>
          </w:p>
          <w:p>
            <w:pPr>
              <w:spacing w:before="60"/>
              <w:jc w:val="center"/>
            </w:pPr>
            <w:r>
              <w:rPr>
                <w:rFonts w:ascii="Calibri" w:cs="Calibri" w:eastAsia="Calibri" w:hAnsi="Calibri"/>
                <w:b/>
                <w:bCs/>
                <w:sz w:val="17"/>
                <w:szCs w:val="17"/>
              </w:rPr>
              <w:t xml:space="preserve">Screenshot 2: </w:t>
            </w:r>
            <w:r>
              <w:rPr>
                <w:rFonts w:ascii="Calibri" w:cs="Calibri" w:eastAsia="Calibri" w:hAnsi="Calibri"/>
                <w:sz w:val="17"/>
                <w:szCs w:val="17"/>
              </w:rPr>
              <w:t xml:space="preserve">No village found, GP login (A11)</w:t>
            </w:r>
          </w:p>
        </w:tc>
        <w:tc>
          <w:tcPr>
            <w:tcW w:type="dxa" w:w="3600"/>
            <w:tcBorders>
              <w:top w:val="none"/>
              <w:left w:val="none"/>
              <w:bottom w:val="none"/>
              <w:right w:val="none"/>
            </w:tcBorders>
            <w:tcMar>
              <w:top w:type="dxa" w:w="60"/>
              <w:left w:type="dxa" w:w="80"/>
              <w:bottom w:type="dxa" w:w="60"/>
              <w:right w:type="dxa" w:w="80"/>
            </w:tcMar>
          </w:tcPr>
          <w:p>
            <w:pPr>
              <w:jc w:val="center"/>
            </w:pPr>
            <w:r>
              <w:drawing>
                <wp:inline distT="0" distB="0" distL="0" distR="0">
                  <wp:extent cx="1428750" cy="3162300"/>
                  <wp:effectExtent t="0" r="0" b="0" l="0"/>
                  <wp:docPr id="1" name="image3.png" descr="UAT screenshot" titl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428750" cy="3162300"/>
                          </a:xfrm>
                          <a:prstGeom prst="rect">
                            <a:avLst/>
                          </a:prstGeom>
                        </pic:spPr>
                      </pic:pic>
                    </a:graphicData>
                  </a:graphic>
                </wp:inline>
              </w:drawing>
            </w:r>
          </w:p>
          <w:p>
            <w:pPr>
              <w:spacing w:before="60"/>
              <w:jc w:val="center"/>
            </w:pPr>
            <w:r>
              <w:rPr>
                <w:rFonts w:ascii="Calibri" w:cs="Calibri" w:eastAsia="Calibri" w:hAnsi="Calibri"/>
                <w:b/>
                <w:bCs/>
                <w:sz w:val="17"/>
                <w:szCs w:val="17"/>
              </w:rPr>
              <w:t xml:space="preserve">Screenshot 3: </w:t>
            </w:r>
            <w:r>
              <w:rPr>
                <w:rFonts w:ascii="Calibri" w:cs="Calibri" w:eastAsia="Calibri" w:hAnsi="Calibri"/>
                <w:sz w:val="17"/>
                <w:szCs w:val="17"/>
              </w:rPr>
              <w:t xml:space="preserve">Confirmation text to change (A4)</w:t>
            </w:r>
          </w:p>
        </w:tc>
        <w:tc>
          <w:tcPr>
            <w:tcW w:type="dxa" w:w="3600"/>
            <w:tcBorders>
              <w:top w:val="none"/>
              <w:left w:val="none"/>
              <w:bottom w:val="none"/>
              <w:right w:val="none"/>
            </w:tcBorders>
            <w:tcMar>
              <w:top w:type="dxa" w:w="60"/>
              <w:left w:type="dxa" w:w="80"/>
              <w:bottom w:type="dxa" w:w="60"/>
              <w:right w:type="dxa" w:w="80"/>
            </w:tcMar>
          </w:tcPr>
          <w:p>
            <w:pPr>
              <w:jc w:val="center"/>
            </w:pPr>
            <w:r>
              <w:drawing>
                <wp:inline distT="0" distB="0" distL="0" distR="0">
                  <wp:extent cx="1428750" cy="3086100"/>
                  <wp:effectExtent t="0" r="0" b="0" l="0"/>
                  <wp:docPr id="1" name="image4.png" descr="UAT screenshot" titl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428750" cy="3086100"/>
                          </a:xfrm>
                          <a:prstGeom prst="rect">
                            <a:avLst/>
                          </a:prstGeom>
                        </pic:spPr>
                      </pic:pic>
                    </a:graphicData>
                  </a:graphic>
                </wp:inline>
              </w:drawing>
            </w:r>
          </w:p>
          <w:p>
            <w:pPr>
              <w:spacing w:before="60"/>
              <w:jc w:val="center"/>
            </w:pPr>
            <w:r>
              <w:rPr>
                <w:rFonts w:ascii="Calibri" w:cs="Calibri" w:eastAsia="Calibri" w:hAnsi="Calibri"/>
                <w:b/>
                <w:bCs/>
                <w:sz w:val="17"/>
                <w:szCs w:val="17"/>
              </w:rPr>
              <w:t xml:space="preserve">Screenshot 4: </w:t>
            </w:r>
            <w:r>
              <w:rPr>
                <w:rFonts w:ascii="Calibri" w:cs="Calibri" w:eastAsia="Calibri" w:hAnsi="Calibri"/>
                <w:sz w:val="17"/>
                <w:szCs w:val="17"/>
              </w:rPr>
              <w:t xml:space="preserve">Photo download prompt (A9)</w:t>
            </w:r>
          </w:p>
        </w:tc>
      </w:tr>
    </w:tbl>
    <w:p>
      <w:pPr>
        <w:pageBreakBefore/>
        <w:spacing w:after="100"/>
      </w:pPr>
    </w:p>
    <w:p>
      <w:pPr>
        <w:jc w:val="center"/>
      </w:pPr>
      <w:r>
        <w:drawing>
          <wp:inline distT="0" distB="0" distL="0" distR="0">
            <wp:extent cx="7239000" cy="3400425"/>
            <wp:effectExtent t="0" r="0" b="0" l="0"/>
            <wp:docPr id="1" name="image5.png" descr="UAT screenshot" titl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7239000" cy="3400425"/>
                    </a:xfrm>
                    <a:prstGeom prst="rect">
                      <a:avLst/>
                    </a:prstGeom>
                  </pic:spPr>
                </pic:pic>
              </a:graphicData>
            </a:graphic>
          </wp:inline>
        </w:drawing>
      </w:r>
    </w:p>
    <w:p>
      <w:pPr>
        <w:spacing w:after="160" w:before="60"/>
        <w:jc w:val="center"/>
      </w:pPr>
      <w:r>
        <w:rPr>
          <w:rFonts w:ascii="Calibri" w:cs="Calibri" w:eastAsia="Calibri" w:hAnsi="Calibri"/>
          <w:b/>
          <w:bCs/>
          <w:sz w:val="17"/>
          <w:szCs w:val="17"/>
        </w:rPr>
        <w:t xml:space="preserve">Screenshot 5: </w:t>
      </w:r>
      <w:r>
        <w:rPr>
          <w:rFonts w:ascii="Calibri" w:cs="Calibri" w:eastAsia="Calibri" w:hAnsi="Calibri"/>
          <w:sz w:val="17"/>
          <w:szCs w:val="17"/>
        </w:rPr>
        <w:t xml:space="preserve">Anushravan GP Report: inspection date and RFI submitted date (B3)</w:t>
      </w:r>
    </w:p>
    <w:p>
      <w:pPr>
        <w:jc w:val="center"/>
      </w:pPr>
      <w:r>
        <w:drawing>
          <wp:inline distT="0" distB="0" distL="0" distR="0">
            <wp:extent cx="7239000" cy="2600325"/>
            <wp:effectExtent t="0" r="0" b="0" l="0"/>
            <wp:docPr id="1" name="image6.png" descr="UAT screenshot" titl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7239000" cy="2600325"/>
                    </a:xfrm>
                    <a:prstGeom prst="rect">
                      <a:avLst/>
                    </a:prstGeom>
                  </pic:spPr>
                </pic:pic>
              </a:graphicData>
            </a:graphic>
          </wp:inline>
        </w:drawing>
      </w:r>
    </w:p>
    <w:p>
      <w:pPr>
        <w:spacing w:after="160" w:before="60"/>
        <w:jc w:val="center"/>
      </w:pPr>
      <w:r>
        <w:rPr>
          <w:rFonts w:ascii="Calibri" w:cs="Calibri" w:eastAsia="Calibri" w:hAnsi="Calibri"/>
          <w:b/>
          <w:bCs/>
          <w:sz w:val="17"/>
          <w:szCs w:val="17"/>
        </w:rPr>
        <w:t xml:space="preserve">Screenshot 6: </w:t>
      </w:r>
      <w:r>
        <w:rPr>
          <w:rFonts w:ascii="Calibri" w:cs="Calibri" w:eastAsia="Calibri" w:hAnsi="Calibri"/>
          <w:sz w:val="17"/>
          <w:szCs w:val="17"/>
        </w:rPr>
        <w:t xml:space="preserve">Anushravan GP Report: filter to be added (B4)</w:t>
      </w:r>
    </w:p>
    <w:p>
      <w:pPr>
        <w:pageBreakBefore/>
        <w:spacing w:after="10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3600"/>
        <w:gridCol w:w="3600"/>
      </w:tblGrid>
      <w:tr>
        <w:trPr>
          <w:cantSplit/>
        </w:trPr>
        <w:tc>
          <w:tcPr>
            <w:tcW w:type="dxa" w:w="3600"/>
            <w:tcBorders>
              <w:top w:val="none"/>
              <w:left w:val="none"/>
              <w:bottom w:val="none"/>
              <w:right w:val="none"/>
            </w:tcBorders>
            <w:tcMar>
              <w:top w:type="dxa" w:w="60"/>
              <w:left w:type="dxa" w:w="80"/>
              <w:bottom w:type="dxa" w:w="60"/>
              <w:right w:type="dxa" w:w="80"/>
            </w:tcMar>
          </w:tcPr>
          <w:p>
            <w:pPr>
              <w:jc w:val="center"/>
            </w:pPr>
            <w:r>
              <w:drawing>
                <wp:inline distT="0" distB="0" distL="0" distR="0">
                  <wp:extent cx="1428750" cy="3162300"/>
                  <wp:effectExtent t="0" r="0" b="0" l="0"/>
                  <wp:docPr id="1" name="image7.png" descr="UAT screenshot" titl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428750" cy="3162300"/>
                          </a:xfrm>
                          <a:prstGeom prst="rect">
                            <a:avLst/>
                          </a:prstGeom>
                        </pic:spPr>
                      </pic:pic>
                    </a:graphicData>
                  </a:graphic>
                </wp:inline>
              </w:drawing>
            </w:r>
          </w:p>
          <w:p>
            <w:pPr>
              <w:spacing w:before="60"/>
              <w:jc w:val="center"/>
            </w:pPr>
            <w:r>
              <w:rPr>
                <w:rFonts w:ascii="Calibri" w:cs="Calibri" w:eastAsia="Calibri" w:hAnsi="Calibri"/>
                <w:b/>
                <w:bCs/>
                <w:sz w:val="17"/>
                <w:szCs w:val="17"/>
              </w:rPr>
              <w:t xml:space="preserve">Screenshot 7: </w:t>
            </w:r>
            <w:r>
              <w:rPr>
                <w:rFonts w:ascii="Calibri" w:cs="Calibri" w:eastAsia="Calibri" w:hAnsi="Calibri"/>
                <w:sz w:val="17"/>
                <w:szCs w:val="17"/>
              </w:rPr>
              <w:t xml:space="preserve">GP form: header and pop-up (A13 to A15)</w:t>
            </w:r>
          </w:p>
        </w:tc>
        <w:tc>
          <w:tcPr>
            <w:tcW w:type="dxa" w:w="3600"/>
            <w:tcBorders>
              <w:top w:val="none"/>
              <w:left w:val="none"/>
              <w:bottom w:val="none"/>
              <w:right w:val="none"/>
            </w:tcBorders>
            <w:tcMar>
              <w:top w:type="dxa" w:w="60"/>
              <w:left w:type="dxa" w:w="80"/>
              <w:bottom w:type="dxa" w:w="60"/>
              <w:right w:type="dxa" w:w="80"/>
            </w:tcMar>
          </w:tcPr>
          <w:p>
            <w:pPr>
              <w:jc w:val="center"/>
            </w:pPr>
            <w:r>
              <w:drawing>
                <wp:inline distT="0" distB="0" distL="0" distR="0">
                  <wp:extent cx="1428750" cy="3190875"/>
                  <wp:effectExtent t="0" r="0" b="0" l="0"/>
                  <wp:docPr id="1" name="image8.png" descr="UAT screenshot" titl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428750" cy="3190875"/>
                          </a:xfrm>
                          <a:prstGeom prst="rect">
                            <a:avLst/>
                          </a:prstGeom>
                        </pic:spPr>
                      </pic:pic>
                    </a:graphicData>
                  </a:graphic>
                </wp:inline>
              </w:drawing>
            </w:r>
          </w:p>
          <w:p>
            <w:pPr>
              <w:spacing w:before="60"/>
              <w:jc w:val="center"/>
            </w:pPr>
            <w:r>
              <w:rPr>
                <w:rFonts w:ascii="Calibri" w:cs="Calibri" w:eastAsia="Calibri" w:hAnsi="Calibri"/>
                <w:b/>
                <w:bCs/>
                <w:sz w:val="17"/>
                <w:szCs w:val="17"/>
              </w:rPr>
              <w:t xml:space="preserve">Screenshot 8: </w:t>
            </w:r>
            <w:r>
              <w:rPr>
                <w:rFonts w:ascii="Calibri" w:cs="Calibri" w:eastAsia="Calibri" w:hAnsi="Calibri"/>
                <w:sz w:val="17"/>
                <w:szCs w:val="17"/>
              </w:rPr>
              <w:t xml:space="preserve">Field Engineer (FE) Field Photo title (A16)</w:t>
            </w:r>
          </w:p>
        </w:tc>
        <w:tc>
          <w:tcPr>
            <w:tcW w:type="dxa" w:w="3600"/>
            <w:tcBorders>
              <w:top w:val="none"/>
              <w:left w:val="none"/>
              <w:bottom w:val="none"/>
              <w:right w:val="none"/>
            </w:tcBorders>
            <w:tcMar>
              <w:top w:type="dxa" w:w="60"/>
              <w:left w:type="dxa" w:w="80"/>
              <w:bottom w:type="dxa" w:w="60"/>
              <w:right w:type="dxa" w:w="80"/>
            </w:tcMar>
          </w:tcPr>
          <w:p>
            <w:pPr>
              <w:jc w:val="center"/>
            </w:pPr>
            <w:r>
              <w:drawing>
                <wp:inline distT="0" distB="0" distL="0" distR="0">
                  <wp:extent cx="1428750" cy="3200400"/>
                  <wp:effectExtent t="0" r="0" b="0" l="0"/>
                  <wp:docPr id="1" name="image9.png" descr="UAT screenshot" titl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428750" cy="3200400"/>
                          </a:xfrm>
                          <a:prstGeom prst="rect">
                            <a:avLst/>
                          </a:prstGeom>
                        </pic:spPr>
                      </pic:pic>
                    </a:graphicData>
                  </a:graphic>
                </wp:inline>
              </w:drawing>
            </w:r>
          </w:p>
          <w:p>
            <w:pPr>
              <w:spacing w:before="60"/>
              <w:jc w:val="center"/>
            </w:pPr>
            <w:r>
              <w:rPr>
                <w:rFonts w:ascii="Calibri" w:cs="Calibri" w:eastAsia="Calibri" w:hAnsi="Calibri"/>
                <w:b/>
                <w:bCs/>
                <w:sz w:val="17"/>
                <w:szCs w:val="17"/>
              </w:rPr>
              <w:t xml:space="preserve">Screenshot 9: </w:t>
            </w:r>
            <w:r>
              <w:rPr>
                <w:rFonts w:ascii="Calibri" w:cs="Calibri" w:eastAsia="Calibri" w:hAnsi="Calibri"/>
                <w:sz w:val="17"/>
                <w:szCs w:val="17"/>
              </w:rPr>
              <w:t xml:space="preserve">Confirmation message at SE login (A4)</w:t>
            </w:r>
          </w:p>
        </w:tc>
        <w:tc>
          <w:tcPr>
            <w:tcW w:type="dxa" w:w="3600"/>
            <w:tcBorders>
              <w:top w:val="none"/>
              <w:left w:val="none"/>
              <w:bottom w:val="none"/>
              <w:right w:val="none"/>
            </w:tcBorders>
            <w:tcMar>
              <w:top w:type="dxa" w:w="60"/>
              <w:left w:type="dxa" w:w="80"/>
              <w:bottom w:type="dxa" w:w="60"/>
              <w:right w:type="dxa" w:w="80"/>
            </w:tcMar>
          </w:tcPr>
          <w:p>
            <w:pPr>
              <w:jc w:val="center"/>
            </w:pPr>
            <w:r>
              <w:drawing>
                <wp:inline distT="0" distB="0" distL="0" distR="0">
                  <wp:extent cx="1428750" cy="3200400"/>
                  <wp:effectExtent t="0" r="0" b="0" l="0"/>
                  <wp:docPr id="1" name="image10.jpeg" descr="UAT screenshot" titl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428750" cy="3200400"/>
                          </a:xfrm>
                          <a:prstGeom prst="rect">
                            <a:avLst/>
                          </a:prstGeom>
                        </pic:spPr>
                      </pic:pic>
                    </a:graphicData>
                  </a:graphic>
                </wp:inline>
              </w:drawing>
            </w:r>
          </w:p>
          <w:p>
            <w:pPr>
              <w:spacing w:before="60"/>
              <w:jc w:val="center"/>
            </w:pPr>
            <w:r>
              <w:rPr>
                <w:rFonts w:ascii="Calibri" w:cs="Calibri" w:eastAsia="Calibri" w:hAnsi="Calibri"/>
                <w:b/>
                <w:bCs/>
                <w:sz w:val="17"/>
                <w:szCs w:val="17"/>
              </w:rPr>
              <w:t xml:space="preserve">Screenshot 10: </w:t>
            </w:r>
            <w:r>
              <w:rPr>
                <w:rFonts w:ascii="Calibri" w:cs="Calibri" w:eastAsia="Calibri" w:hAnsi="Calibri"/>
                <w:sz w:val="17"/>
                <w:szCs w:val="17"/>
              </w:rPr>
              <w:t xml:space="preserve">History page labels (A16)</w:t>
            </w:r>
          </w:p>
        </w:tc>
      </w:tr>
    </w:tbl>
    <w:sectPr>
      <w:footerReference w:type="default" r:id="rId7"/>
      <w:pgSz w:w="16838" w:h="11906" w:orient="landscape"/>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MPSeDC | MPSSDI/GIS Division – Consolidated Change Request – Page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28"/>
      <w:szCs w:val="28"/>
    </w:rPr>
  </w:style>
  <w:style w:type="paragraph" w:styleId="Heading2">
    <w:name w:val="Heading 2"/>
    <w:basedOn w:val="Normal"/>
    <w:next w:val="Normal"/>
    <w:qFormat/>
    <w:pPr>
      <w:outlineLvl w:val="1"/>
    </w:pPr>
    <w:rPr>
      <w:rFonts w:ascii="Calibri" w:cs="Calibri" w:eastAsia="Calibri" w:hAnsi="Calibri"/>
      <w:b/>
      <w:bCs/>
      <w:color w:val="0E7C8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5883cd537e465b8e9c25034d9a38856215cd5d1.png"/><Relationship Id="rId9" Type="http://schemas.openxmlformats.org/officeDocument/2006/relationships/image" Target="media/e8149ee02787fbdcfbdd9799fb4536728ee5d6e4.png"/><Relationship Id="rId10" Type="http://schemas.openxmlformats.org/officeDocument/2006/relationships/image" Target="media/7a91f98faa3c71262690465dd5d304c6fd1765cb.png"/><Relationship Id="rId11" Type="http://schemas.openxmlformats.org/officeDocument/2006/relationships/image" Target="media/8b675a36e08278287c37ba55823d1b4b205e2a23.png"/><Relationship Id="rId12" Type="http://schemas.openxmlformats.org/officeDocument/2006/relationships/image" Target="media/799ef4d0f2258ef0cc190b75d5bc8c5b3471fa94.png"/><Relationship Id="rId13" Type="http://schemas.openxmlformats.org/officeDocument/2006/relationships/image" Target="media/9accbf57423189b51a8461c9aa9662f29d1287cb.png"/><Relationship Id="rId14" Type="http://schemas.openxmlformats.org/officeDocument/2006/relationships/image" Target="media/f04eb456b365abdfb8baedd298042fb363cf5b34.png"/><Relationship Id="rId15" Type="http://schemas.openxmlformats.org/officeDocument/2006/relationships/image" Target="media/f6c5333799302ae8f578016b231a7fd994acb086.png"/><Relationship Id="rId16" Type="http://schemas.openxmlformats.org/officeDocument/2006/relationships/image" Target="media/f34cbbdb4d90b39707bded2a0ecffaf33d85f9e6.png"/><Relationship Id="rId17" Type="http://schemas.openxmlformats.org/officeDocument/2006/relationships/image" Target="media/8d87be69cd7b79904ff5f88ac9c522ef244ce020.jp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Consolidated Change Request – SIPRI Integration with Jal Rekha SVS Anushravan</dc:title>
  <dc:creator>MPSeDC – MPSSDI/GIS Division</dc:creator>
  <cp:lastModifiedBy>Un-named</cp:lastModifiedBy>
  <cp:revision>1</cp:revision>
  <dcterms:created xsi:type="dcterms:W3CDTF">2026-10-12T09:35:14.129Z</dcterms:created>
  <dcterms:modified xsi:type="dcterms:W3CDTF">2026-10-12T09:35:14.133Z</dcterms:modified>
</cp:coreProperties>
</file>

<file path=docProps/custom.xml><?xml version="1.0" encoding="utf-8"?>
<Properties xmlns="http://schemas.openxmlformats.org/officeDocument/2006/custom-properties" xmlns:vt="http://schemas.openxmlformats.org/officeDocument/2006/docPropsVTypes"/>
</file>