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District GIS Parakh – Asset Survey &amp; Inspection Platform</w:t>
      </w:r>
    </w:p>
    <w:p>
      <w:pPr>
        <w:spacing w:after="40"/>
      </w:pPr>
      <w:r>
        <w:rPr>
          <w:b/>
          <w:bCs/>
          <w:color w:val="2F5496"/>
          <w:sz w:val="28"/>
          <w:szCs w:val="28"/>
        </w:rPr>
        <w:t xml:space="preserve">Business Specification Document</w:t>
      </w:r>
    </w:p>
    <w:p>
      <w:pPr>
        <w:spacing w:after="300"/>
      </w:pPr>
      <w:r>
        <w:rPr>
          <w:i/>
          <w:iCs/>
          <w:color w:val="595959"/>
          <w:sz w:val="21"/>
          <w:szCs w:val="21"/>
        </w:rPr>
        <w:t xml:space="preserve">Indore Commissioner &amp; Collectorate Inspection Workflow  |  Web &amp; Mobile</w:t>
      </w:r>
    </w:p>
    <w:p>
      <w:pPr>
        <w:pBdr>
          <w:bottom w:val="single" w:color="2F5496" w:sz="8" w:space="4"/>
        </w:pBdr>
        <w:spacing w:after="26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1. Purpose</w:t>
      </w:r>
    </w:p>
    <w:p>
      <w:pPr>
        <w:spacing w:after="100"/>
      </w:pPr>
      <w:r>
        <w:rPr>
          <w:color w:val="262626"/>
          <w:sz w:val="21"/>
          <w:szCs w:val="21"/>
        </w:rPr>
        <w:t xml:space="preserve">This document defines the business requirements for extending the District GIS Parakh application (web and mobile) to support a hierarchical, department-wise inspection, monitoring, and action-tracking workflow for the Indore Commissioner and Collectorate structure. The objective is to move beyond a one-time inspection record and enable continuous tracking of follow-up action against every inspection, with visibility at the Department, Collectorate, and Divisional Commissioner levels.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New login/role level for the Divisional Commissioner, positioned above the Collectorate.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Department-wise and sub-department-wise user (inspector)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A new Inspection Form with Department and Sub-Department drop-downs and a general checklist with an open remarks field.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Automatic work allocation of inspection findings to the concerned Department Officer/HOD.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Parallel, view-only visibility of inspection data to the District Collector and Divisional Commissioner.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Action-tracking workflow with defined statuses and department-wise, officer-wise reporting with filters.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Applies to both the Web Panel (primary reporting/monitoring) and the Mobile App (field inspection capture).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3. Organisational Hierarchy</w:t>
      </w:r>
    </w:p>
    <w:p>
      <w:pPr>
        <w:spacing w:after="100"/>
      </w:pPr>
      <w:r>
        <w:rPr>
          <w:color w:val="262626"/>
          <w:sz w:val="21"/>
          <w:szCs w:val="21"/>
        </w:rPr>
        <w:t xml:space="preserve">The platform will reflect the following administrative hierarchy, with each level having a defined login and view scope:</w:t>
      </w:r>
    </w:p>
    <w:p>
      <w:pPr>
        <w:spacing w:after="120" w:before="120"/>
        <w:jc w:val="center"/>
      </w:pPr>
      <w:r>
        <w:drawing>
          <wp:inline distT="0" distB="0" distL="0" distR="0">
            <wp:extent cx="4381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300"/>
      </w:tblGrid>
      <w:tr>
        <w:trPr>
          <w:tblHeader/>
        </w:trPr>
        <w:tc>
          <w:tcPr>
            <w:tcW w:type="dxa" w:w="12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Login / Role</w:t>
            </w:r>
          </w:p>
        </w:tc>
        <w:tc>
          <w:tcPr>
            <w:tcW w:type="dxa" w:w="53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 of Visibility</w:t>
            </w:r>
          </w:p>
        </w:tc>
      </w:tr>
      <w:tr>
        <w:tc>
          <w:tcPr>
            <w:tcW w:type="dxa" w:w="1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Divisional Commissioner</w:t>
            </w:r>
          </w:p>
        </w:tc>
        <w:tc>
          <w:tcPr>
            <w:tcW w:type="dxa" w:w="5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All districts within the division (e.g., 5 districts under Indore division) – view only, dashboard/summary level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District Collector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All departments within the district; monitors whether HODs are acting on recommendations within SLA</w:t>
            </w:r>
          </w:p>
        </w:tc>
      </w:tr>
      <w:tr>
        <w:tc>
          <w:tcPr>
            <w:tcW w:type="dxa" w:w="1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Department Head (HOD)</w:t>
            </w:r>
          </w:p>
        </w:tc>
        <w:tc>
          <w:tcPr>
            <w:tcW w:type="dxa" w:w="5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Own department only; updates action taken, uploads evidence/letters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Users / Field Inspectors (RO)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Assigned department/sub-department; conducts inspection and submits recommendations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4. User &amp; Department Management</w:t>
      </w:r>
    </w:p>
    <w:p>
      <w:pPr>
        <w:pStyle w:val="Heading2"/>
        <w:spacing w:after="100" w:before="220"/>
      </w:pPr>
      <w:r>
        <w:rPr>
          <w:b/>
          <w:bCs/>
          <w:color w:val="2F5496"/>
          <w:sz w:val="24"/>
          <w:szCs w:val="24"/>
        </w:rPr>
        <w:t xml:space="preserve">4.1 Add User</w:t>
      </w:r>
    </w:p>
    <w:p>
      <w:pPr>
        <w:spacing w:after="100"/>
      </w:pPr>
      <w:r>
        <w:rPr>
          <w:color w:val="262626"/>
          <w:sz w:val="21"/>
          <w:szCs w:val="21"/>
        </w:rPr>
        <w:t xml:space="preserve">A new “Add User” form will capture the following, so that every user is mapped to a department for reporting and assignment: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User Belongs To → Department Name (standard drop-down, master-driven).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Sub-Department Name (standard drop-down, master-driven, dependent on Department).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Department ID and Sub-Department ID (e.g., Dept 707, Sub-Dept 101) are used internally to route inspections and assignments.</w:t>
      </w:r>
    </w:p>
    <w:p>
      <w:pPr>
        <w:pStyle w:val="Heading2"/>
        <w:spacing w:after="100" w:before="220"/>
      </w:pPr>
      <w:r>
        <w:rPr>
          <w:b/>
          <w:bCs/>
          <w:color w:val="2F5496"/>
          <w:sz w:val="24"/>
          <w:szCs w:val="24"/>
        </w:rPr>
        <w:t xml:space="preserve">4.2 User Screen (List / Search / Edit)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User list and edit screen with department-wise and sub-department-wise filters.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Search by Department, Sub-Department, User/Inspector name or 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Each department will have its own set of Reporting Officers/Inspectors (RO) — across Indore Collectorate, approximately 56 ROs across departments are mapped at present.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5. Inspection Form (Web &amp; Mobile)</w:t>
      </w:r>
    </w:p>
    <w:p>
      <w:pPr>
        <w:spacing w:after="100"/>
      </w:pPr>
      <w:r>
        <w:rPr>
          <w:color w:val="262626"/>
          <w:sz w:val="21"/>
          <w:szCs w:val="21"/>
        </w:rPr>
        <w:t xml:space="preserve">A new Inspection Form will be added with the following behaviour, applicable identically on web and mobile: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 xml:space="preserve">Inspector selects Department and Sub-Department from drop-downs (mandatory).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 xml:space="preserve">A common General Checklist is used across departments (department-specific checklists will be phased in later without blocking rollout).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 xml:space="preserve">An Open Remarks field allows the inspector to record free-form recommendations, categorised broadly as Developmental (e.g., infrastructure gaps) or Disciplinary (departmental action against an officer).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 xml:space="preserve">On submission, the finding is auto-assigned to the concerned Department Officer/HOD for action, and simultaneously made visible (read-only) to the District Collector and Divisional Commissioner.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6. Assignment &amp; Action-Tracking Workflow</w:t>
      </w:r>
    </w:p>
    <w:p>
      <w:pPr>
        <w:spacing w:after="100"/>
      </w:pPr>
      <w:r>
        <w:rPr>
          <w:color w:val="262626"/>
          <w:sz w:val="21"/>
          <w:szCs w:val="21"/>
        </w:rPr>
        <w:t xml:space="preserve">Every submitted inspection finding is auto-routed for action and tracked to closure as shown below: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20"/>
      </w:pPr>
      <w:r>
        <w:rPr>
          <w:b/>
          <w:bCs/>
          <w:color w:val="2F5496"/>
          <w:sz w:val="24"/>
          <w:szCs w:val="24"/>
        </w:rPr>
        <w:t xml:space="preserve">6.1 Action View Page (New)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Assigned Officer/HOD sees the finding with an Action Remark text box and evidence/letter upload.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On submit, status moves to one of: Pending, Closed, or Unapproved / Rejected.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Collector monitors SLA — whether the department is acting within the expected timeframe; Divisional Commissioner sees summary status only.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7. Reporting &amp;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Department-wise report with columns for Department and Sub-Department, filterable at report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Collector-level filter: select a specific department and view which inspectors/ROs under that department have completed inspections.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Divisional Commissioner view: division-wide summary across all districts — total inspections, action-taken (Completed), and Pending count per district.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Status dashboard clearly separating Pending vs Completed vs Rejected cases.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8. Key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Every user/inspector must be mapped to exactly one Department and Sub-Department before they can log an inspection.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Inspection data flows in parallel to the Department HOD and the District Collector — neither is blocked waiting on the 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The Divisional Commissioner login is read-only / dashboard-level and sits above the Collectorate in the access hierarchy.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Rollout will not wait for department-specific checklists; a general checklist with open remarks is used from day one, with department-specific checklists added iteratively.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Mobile app is used primarily for inspection capture; web panel is the primary interface for monitoring, assignment, and reporting.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9. Next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 xml:space="preserve">Finalise and configure Department and Sub-Department master data (including existing 56 RO mappings).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 xml:space="preserve">Build the Divisional Commissioner login/tab with district roll-up view.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 xml:space="preserve">Develop the new Inspection Form (mobile + web) with department/sub-department drop-downs and general checklist.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 xml:space="preserve">Implement auto-assignment to HOD and the Action View page with status workflow.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 xml:space="preserve">Enable department-wise and officer-wise filtered reporting with the Pending/Completed status dashboard.</w:t>
      </w:r>
    </w:p>
    <w:p>
      <w:pPr>
        <w:pBdr>
          <w:top w:val="single" w:color="BFBFBF" w:sz="6" w:space="4"/>
        </w:pBdr>
        <w:spacing w:before="300"/>
      </w:pPr>
      <w:r>
        <w:rPr>
          <w:i/>
          <w:iCs/>
          <w:color w:val="595959"/>
          <w:sz w:val="18"/>
          <w:szCs w:val="18"/>
        </w:rPr>
        <w:t xml:space="preserve">Prepared for: District GIS Parakh – MPSeDC / MPSSDI  |  Indore Commissioner &amp; Collectorate Rollout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a98419ef71f9de85f39ce3cb1e2bd52147fdbc.png"/><Relationship Id="rId8" Type="http://schemas.openxmlformats.org/officeDocument/2006/relationships/image" Target="media/dbbb52f7a4391d1b61c5977270ca16dee6bf43b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2026-07-31T10:41:55.436Z</dcterms:created>
  <dcterms:modified xsi:type="dcterms:W3CDTF">2026-07-31T10:41:55.452Z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