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 xml:space="preserve">DOCUMENT OF UNDERSTANDING (DOU)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District GIS Parakh — Consolidated User Story Register v2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Category, Use-Case, Requirement-Type, Estimation &amp; Activity-Hours Methodology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Period Covered: 30-Jun-2026 to 18-Aug-2026  |  Prepared for: MPSSDI / MPSeDC  |  Date: 18-Aug-2026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  <w:jc w:val="both"/>
      </w:pPr>
      <w:r>
        <w:t xml:space="preserve">This Document of Understanding (DOU) records the scope, data sources, and methodology used to produce the 'District GIS Parakh – Consolidated User Story Register v2' (the accompanying Excel workbook). It exists so that anyone reviewing the register — MPSSDI leadership, department stakeholders, or a future analyst — understands exactly how each classification and estimate was derived, and which figures are grounded in source documents versus which are planning-level assumptions.</w:t>
      </w:r>
    </w:p>
    <w:p>
      <w:pPr>
        <w:pStyle w:val="Heading1"/>
        <w:spacing w:after="150" w:before="300"/>
      </w:pPr>
      <w:r>
        <w:t xml:space="preserve">2. Scope of the Register</w:t>
      </w:r>
    </w:p>
    <w:p>
      <w:pPr>
        <w:spacing w:after="120"/>
        <w:jc w:val="both"/>
      </w:pPr>
      <w:r>
        <w:t xml:space="preserve">The register consolidates 157 user stories across 16 module sheets, covering: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District &amp; department-specific inspection form onboarding across Madhya Pradesh (from the PSR 'District Level Initiatives GIS' log)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Betul District — 8-form rollout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Damoh District — 13-form rollout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Indore Division — 17-department / 58-institution-type rollout, including the full workflow and platform build (expanded in v2, see Section 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 management (Action Taken Report for Tribal Dept.; Roster of Nirikshan Karta for MP Cooperative)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CTA Treasury &amp; JD Inspection 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 Survey module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PM Poshan Social Audit inspection form and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 enhancements (report sync, dynamic reports, blank-form download) and state-level master form standardisation</w:t>
      </w:r>
    </w:p>
    <w:p>
      <w:pPr>
        <w:pStyle w:val="Heading1"/>
        <w:spacing w:after="150" w:before="300"/>
      </w:pPr>
      <w:r>
        <w:t xml:space="preserve">3. Category Classification</w:t>
      </w:r>
    </w:p>
    <w:p>
      <w:pPr>
        <w:spacing w:after="120"/>
        <w:jc w:val="both"/>
      </w:pPr>
      <w:r>
        <w:t xml:space="preserve">Every user story is tagged with one of four categories, applied by keyword and context analysis of the story text against the following definitions: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&amp; Trigger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brand-new form, module, or capability being onboarded onto Parakh for the first time (e.g., a district's first version of a department inspection form).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platform-level capability upgrade that is not tied to a single department's form content — e.g., report sync, dynamic reports, roster/assignment features, bulk upload.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 / Change Request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modification to something already built or deployed — added/changed questions, conditional field logic, merged form content, or any item explicitly logged as a Change Request by the department.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Defect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flagged issue, gap, or malfunction awaiting a fix — e.g., a form that is live but missing expected auto-population, or an item explicitly needing clarification before it can proceed.</w:t>
            </w:r>
          </w:p>
        </w:tc>
      </w:tr>
    </w:tbl>
    <w:p>
      <w:pPr>
        <w:pStyle w:val="Heading1"/>
        <w:spacing w:after="150" w:before="300"/>
      </w:pPr>
      <w:r>
        <w:t xml:space="preserve">4. Type of Use Case</w:t>
      </w:r>
    </w:p>
    <w:p>
      <w:pPr>
        <w:spacing w:after="120"/>
        <w:jc w:val="both"/>
      </w:pPr>
      <w:r>
        <w:t xml:space="preserve">Each story is grouped by its primary functional use case, to help planners see workload distribution across capability types rather than just by district: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of Use Case</w:t>
            </w:r>
          </w:p>
        </w:tc>
        <w:tc>
          <w:tcPr>
            <w:tcW w:type="dxa" w:w="696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Data Entry / Inspection Capture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core use case: a field inspector or officer fills a structured checklist form.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Data Management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Creating, uploading, or maintaining reference/master data (village lists, institution types, mineral lists, checklist templates).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&amp; Approval Management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Multi-step routing, status transitions, action-taken tracking, and closure (ATR, roster assignment, Indore's Submitted-&gt;Pending-&gt;Verified workflow).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Generating, filtering, or exporting summary/analytical reports from submitted data.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&amp; Monitoring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Read-only, role-scoped summary views for supervisory oversight (Collector, Divisional Commissioner).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Offline Field Capture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data capture designed to function without continuous connectivity, syncing once reconnected.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Sync &amp; System Integration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Synchronisation between mobile/web/server, or integration with another system (e.g., CIS for Labour Department).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User, Role &amp; Access Management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provisioning, role-based access control, and user-to-department/role mapping.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&amp; Capacity Building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sessions and capability enablement for field staff or department users.</w:t>
            </w:r>
          </w:p>
        </w:tc>
      </w:tr>
    </w:tbl>
    <w:p>
      <w:pPr>
        <w:pStyle w:val="Heading1"/>
        <w:spacing w:after="150" w:before="300"/>
      </w:pPr>
      <w:r>
        <w:t xml:space="preserve">5. Requirement Type (Functional / Non-Functional)</w:t>
      </w:r>
    </w:p>
    <w:p>
      <w:pPr>
        <w:spacing w:after="120"/>
        <w:jc w:val="both"/>
      </w:pPr>
      <w:r>
        <w:t xml:space="preserve">Each story is tagged as a Functional Requirement (FR) — defining a specific system behaviour the application must perform — or a Non-Functional Requirement (NFR) — defining a quality attribute, constraint, or supporting process the programme must satisfy. In this register, Training &amp; Capacity Building, User/Role &amp; Access Management, and Mobile Offline reliability/sync-integrity items are tagged NFR; all inspection-form, master-data, workflow, and reporting features are tagged FR. A one-line description accompanies every tag in the workbook explaining the specific reasoning for that story.</w:t>
      </w:r>
    </w:p>
    <w:p>
      <w:pPr>
        <w:pStyle w:val="Heading1"/>
        <w:spacing w:after="150" w:before="300"/>
      </w:pPr>
      <w:r>
        <w:t xml:space="preserve">6. Indore Worksheet — Expanded Detail</w:t>
      </w:r>
    </w:p>
    <w:p>
      <w:pPr>
        <w:spacing w:after="120"/>
        <w:jc w:val="both"/>
      </w:pPr>
      <w:r>
        <w:t xml:space="preserve">The Indore sheet was expanded from 4 generic stories to 29 detailed stories, sourced from 'Indore_Inspection_Spec_Overview.pptx' (dated 8-Aug-2026), which documents the full Indore Division Inspection Management System specification: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17 department-wise stories — one per department (Higher Education, Education, Panchayat &amp; Rural Development, Health, Agriculture, Forest, Revenue, PWD, UADD, WCD, MPEB, RTO, MPRDC, PHE, Ayush, OBC, GMDIC), each noting its institution/asset-type count (58 total).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 platform/workflow stories — Divisional Commissioner dashboard, District Collector monitoring view, Department HOD/RO setup, User–Department assignment (inspector mapping), General Form Report &amp; HOD action, the Submitted-&gt;Pending-&gt;Verified/Closed workflow, mobile offline capture with sync-on-reconnect, role-based access control, the versioned master data layer, filtered department-wise reporting, auto-assignment to HOD, and the Phase-2 SLA/escalation workflow (explicitly marked deferred, not in current build).</w:t>
      </w:r>
    </w:p>
    <w:p>
      <w:pPr>
        <w:pStyle w:val="Heading1"/>
        <w:spacing w:after="150" w:before="300"/>
      </w:pPr>
      <w:r>
        <w:t xml:space="preserve">7. Estimation Methodology</w:t>
      </w:r>
    </w:p>
    <w:p>
      <w:pPr>
        <w:spacing w:after="120"/>
        <w:jc w:val="both"/>
      </w:pPr>
      <w:r>
        <w:t xml:space="preserve">The Estimation column follows the same Complexity / Work Type / Component Category framework defined in the 'Jal Rekha Modules Estimation V2.0 (Cycle 4)' workbook's Guidelines and Master sheets, rather than inventing a new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 Used</w:t>
            </w:r>
          </w:p>
        </w:tc>
        <w:tc>
          <w:tcPr>
            <w:tcW w:type="dxa" w:w="496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in Jal Rekha Estimation Workbook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/ Medium / High (point scale 1 / 3 / 5)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'Guidelines' and 'Master' sheets — Complexity row, 1/3/5-point scale used across all module estimation sheets.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 Type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Development, or Enhancement and customization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'Master' sheet — 'Estimation Elements' &gt; New Development / Enhancement and customization; and 'Type Of work' field on each module estimation sheet (e.g., O&amp;M Estimation row 1).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 Category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Page/Screen, Reports, Mobile App-UI, API Integration, Data Migration, or Business Rules/Workflow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'Master' and 'Guidelines' sheets — the 'Estimation Elements' component list (Web Page/Screen, Type of exit scenario, Validations, Prefilled fields, API Integrations, Business rules, Integration, mobile App-UI, Data Migration, Reports).</w:t>
            </w:r>
          </w:p>
        </w:tc>
      </w:tr>
    </w:tbl>
    <w:p>
      <w:pPr>
        <w:spacing w:after="120"/>
        <w:jc w:val="both"/>
      </w:pPr>
      <w:r>
        <w:rPr>
          <w:i/>
          <w:iCs/>
        </w:rPr>
        <w:t xml:space="preserve">Complexity was assessed per story using keyword signals in the story text (workflow/dashboard/offline/multi-department items = High; simple single-field additions = Low; standard form onboarding with validations and master-linked fields, matching Jal Rekha's own definition of a mid-size Web Page/Screen, = Medium by default).</w:t>
      </w:r>
    </w:p>
    <w:p>
      <w:pPr>
        <w:pStyle w:val="Heading1"/>
        <w:spacing w:after="150" w:before="300"/>
      </w:pPr>
      <w:r>
        <w:t xml:space="preserve">8. Activity Hours Consumed — Task Breakdown</w:t>
      </w:r>
    </w:p>
    <w:p>
      <w:pPr>
        <w:spacing w:after="120"/>
        <w:jc w:val="both"/>
      </w:pPr>
      <w:r>
        <w:t xml:space="preserve">The 'Activity Hours Consumed' columns break each story's total estimated hours into 9 discrete tasks. The percentage split is not arbitrary — it is derived directly from the Jal Rekha estimation workbook's own 'Effort Distribution Guidelines' (Master sheet), which allocates estimated effort by role (Business Analyst 15%, Solution Architect 10%, Developer/Data Scientist 40%, Tester 20%, Project Manager 10%, Infrastructure Setup 5%). Each role's share was mapped onto the specific task types requested for this register: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Story Hours</w:t>
            </w:r>
          </w:p>
        </w:tc>
        <w:tc>
          <w:tcPr>
            <w:tcW w:type="dxa" w:w="496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Mapped from Jal Rekha Role-Based Effort Distribution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 Gathering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Analyst (15%) — split between Requirement Gathering and Meetings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Meetings – Dept./Internal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Analyst (15%) — remainder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Development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/ Data Scientist (40%) — split between Form (UI) and Coding Development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Coding Development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/ Data Scientist (40%) — remainder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 (20%) — split between Testing and Verifying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Tester (20%) — remainder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Manager (10%) — split between Monitoring and Training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Setup (5%) — as-is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to Department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Manager (10%) — remainder</w:t>
            </w:r>
          </w:p>
        </w:tc>
      </w:tr>
    </w:tbl>
    <w:p>
      <w:pPr>
        <w:spacing w:after="120"/>
        <w:jc w:val="both"/>
      </w:pPr>
      <w:r>
        <w:t xml:space="preserve">Base hours per story are assigned by complexity tier, using the same points-to-hours logic Jal Rekha itself applies (Size points ÷ Productivity factor), simplified to a single per-story figure since Parakh stories are already at a fine individual-story grain (unlike Jal Rekha's estimation sheets, which size a whole module at once):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 Tier</w:t>
            </w:r>
          </w:p>
        </w:tc>
        <w:tc>
          <w:tcPr>
            <w:tcW w:type="dxa" w:w="312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Hours / Story</w:t>
            </w:r>
          </w:p>
        </w:tc>
        <w:tc>
          <w:tcPr>
            <w:tcW w:type="dxa" w:w="312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hrs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field/question addition or single-screen minor config change.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hrs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inspection-form onboarding: &gt;15 fields, validations, master-linked dropdowns (default tier per Jal Rekha's own Web Page/Screen definition).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 hrs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Multi-role workflow, dashboard, offline mobile sync, or multi-department rollout (17 depts / 58 types).</w:t>
            </w:r>
          </w:p>
        </w:tc>
      </w:tr>
    </w:tbl>
    <w:p>
      <w:pPr>
        <w:pStyle w:val="Heading1"/>
        <w:spacing w:after="150" w:before="300"/>
      </w:pPr>
      <w:r>
        <w:t xml:space="preserve">9. Assumptions &amp; Limitations — Please Read Before Using These Figures for Budgeting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These are PLANNING ESTIMATES, not logged actuals. Parakh has no per-story timesheet or MoM data of the kind Jal Rekha has (which is why Jal Rekha's own O&amp;M Billing sheet shows real logged hours like 20, 16, 8). No such historical data exists for Parakh user stories, so fabricating 'actual hours consumed' would misrepresent reality — these figures are instead a transparent, methodology-driven estimate for planning and discussion purposes.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Category, Use Case, Requirement Type, and Complexity were assigned by automated keyword/context classification against the story text, not by individual manual review of each of the 157 stories with the department. Spot-check before using for a formal submission; flag any misclassification and it can be corrected.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'Sprint' is shown as a single consolidated cycle ('Cycle 1, Jun–Aug 2026') because Parakh does not yet have sprint-level tracking data of the kind available for Jal Rekha.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Effort Distribution Guideline percentages (BA/Architect/Developer/Tester/PM/Infra) are Jal Rekha's own published planning ratios; applying them to Parakh assumes a broadly similar delivery process across the two projects, which has not been separately validated for Parakh.</w:t>
      </w:r>
    </w:p>
    <w:p>
      <w:pPr>
        <w:pStyle w:val="Heading1"/>
        <w:spacing w:after="150" w:before="300"/>
      </w:pPr>
      <w:r>
        <w:t xml:space="preserve">10. Sign-off</w:t>
      </w:r>
    </w:p>
    <w:p>
      <w:pPr>
        <w:spacing w:after="120"/>
        <w:jc w:val="both"/>
      </w:pPr>
      <w:r>
        <w:t xml:space="preserve">This DOU and the accompanying User Story Register v2 are submitted for review and sign-off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Dheeraj, Senior Business Analyst, MPSeDC (MPSSDI)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Dr. Rakesh Dubey, Head, MPSSDI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2026-08-19T01:25:09.266Z</dcterms:created>
  <dcterms:modified xsi:type="dcterms:W3CDTF">2026-08-19T01:25:09.275Z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