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User Manual</w:t>
      </w:r>
    </w:p>
    <w:p>
      <w:pPr>
        <w:spacing w:after="20"/>
        <w:jc w:val="center"/>
      </w:pPr>
      <w:r>
        <w:rPr>
          <w:b/>
          <w:bCs/>
          <w:color w:val="1F3864"/>
          <w:sz w:val="36"/>
          <w:szCs w:val="36"/>
        </w:rPr>
        <w:t xml:space="preserve">Data Collection Form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District GIS Parakh</w:t>
      </w:r>
    </w:p>
    <w:p>
      <w:pPr>
        <w:spacing w:after="20"/>
        <w:jc w:val="center"/>
      </w:pPr>
      <w:r>
        <w:rPr>
          <w:i/>
          <w:iCs/>
          <w:sz w:val="21"/>
          <w:szCs w:val="21"/>
        </w:rPr>
        <w:t xml:space="preserve">Creating, Assigning (Frequency-Based), Filling &amp; Reporting on Data Collection Forms</w:t>
      </w:r>
    </w:p>
    <w:p>
      <w:pPr>
        <w:spacing w:after="20"/>
        <w:jc w:val="center"/>
      </w:pPr>
      <w:r>
        <w:rPr>
          <w:i/>
          <w:iCs/>
          <w:color w:val="555555"/>
          <w:sz w:val="20"/>
          <w:szCs w:val="20"/>
        </w:rPr>
        <w:t xml:space="preserve">Example used throughout: Anganwadi Center Inspection (PM Poshan-style beneficiary data collection)</w:t>
      </w:r>
    </w:p>
    <w:p>
      <w:pPr>
        <w:spacing w:after="260"/>
        <w:jc w:val="center"/>
      </w:pPr>
      <w:r>
        <w:rPr>
          <w:sz w:val="20"/>
          <w:szCs w:val="20"/>
        </w:rPr>
        <w:t xml:space="preserve">Version 1.0 | 21-Aug-2026</w:t>
      </w:r>
    </w:p>
    <w:p>
      <w:pPr>
        <w:jc w:val="center"/>
      </w:pPr>
      <w:r>
        <w:rPr>
          <w:sz w:val="18"/>
          <w:szCs w:val="18"/>
        </w:rPr>
        <w:t xml:space="preserve">Madhya Pradesh State Electronics Development Center (MPSeDC)</w:t>
      </w:r>
    </w:p>
    <w:p>
      <w:pPr>
        <w:spacing w:after="260"/>
        <w:jc w:val="center"/>
      </w:pPr>
      <w:r>
        <w:rPr>
          <w:sz w:val="18"/>
          <w:szCs w:val="18"/>
        </w:rPr>
        <w:t xml:space="preserve">State IT Center, 47-A, Arera Hills, Bhopal, M.P. – 462011</w:t>
      </w:r>
    </w:p>
    <w:p>
      <w:pPr>
        <w:pStyle w:val="Heading2"/>
        <w:spacing w:after="100" w:before="200"/>
      </w:pPr>
      <w: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9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District GIS Parakh — Data Collection Form: User Manual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District GIS Parakh, MPSSDI / MPSeDC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21-Aug-2026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Dheeraj Motiyani, Senior Business Analyst, MPSeDC (MPSSDI)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Sources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Parakh General Manual (Functional Flow — Form &amp; Asset Creation) v1.0, 06-Oct-2025; District GIS Parakh Consolidated Bilingual User Manual v2.4; live UAT screenshots (Narmadapuram Collectorate), Aug-2026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Scope Note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This manual covers ONLY the Data Collection Form type. For Inspection, Survey, Sudden Inspection, and General/Citizen forms, refer to the Consolidated Bilingual User Manual.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t xml:space="preserve">1. What is a Data Collection Form?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Form Type (Step 3 of Create Form)</w:t>
            </w:r>
          </w:p>
        </w:tc>
        <w:tc>
          <w:tcPr>
            <w:tcW w:type="dxa" w:w="63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Data Collection / Survey Form (Daily/Frequent)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 Inspectors collecting recurring data on assets — the subject of this manual.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Department General Form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 department-level inputs (general, non-recurring departmental data).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Citizen General Form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for all citizens (public-facing feedback/requests).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Inspection Form</w:t>
            </w:r>
          </w:p>
        </w:tc>
        <w:tc>
          <w:tcPr>
            <w:tcW w:type="dxa" w:w="6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Linked with Data Collection, but for one-time surveys rather than a recurring cadence.</w:t>
            </w:r>
          </w:p>
        </w:tc>
      </w:tr>
    </w:tbl>
    <w:p>
      <w:pPr>
        <w:pBdr>
          <w:top w:val="single" w:color="BF8F00" w:sz="6" w:space="6"/>
          <w:bottom w:val="single" w:color="BF8F00" w:sz="6" w:space="6"/>
          <w:left w:val="single" w:color="BF8F00" w:sz="6" w:space="6"/>
          <w:right w:val="single" w:color="BF8F00" w:sz="6" w:space="6"/>
        </w:pBdr>
        <w:spacing w:after="160" w:before="100"/>
      </w:pPr>
      <w:r>
        <w:rPr>
          <w:b/>
          <w:bCs/>
          <w:color w:val="BF8F00"/>
          <w:sz w:val="20"/>
          <w:szCs w:val="20"/>
        </w:rPr>
        <w:t xml:space="preserve">NOTE: </w:t>
      </w:r>
      <w:r>
        <w:rPr>
          <w:b/>
          <w:bCs/>
          <w:color w:val="BF8F00"/>
          <w:sz w:val="20"/>
          <w:szCs w:val="20"/>
        </w:rPr>
        <w:t xml:space="preserve">A Data Collection Form and an Inspection Form use the exact same form-builder and the exact same mobile fill-in experience. The difference that matters operationally is in Section 4 (Assignment): a Data Collection Form is normally assigned with a Frequency (Monthly / Quarterly / Half-Yearly / Yearly) so the same asset is revisited on a schedule, whereas an Inspection Form is typically assigned once.</w:t>
      </w:r>
    </w:p>
    <w:p>
      <w:pPr>
        <w:pStyle w:val="Heading1"/>
        <w:spacing w:after="130" w:before="300"/>
      </w:pPr>
      <w:r>
        <w:t xml:space="preserve">2.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69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 for Data Collection Forms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Admin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Creates the Data Collection Form (Section 3), configures its questions (Section 4), and can view all dashboards/reports for it.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Department Admin / Nodal Officer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Creates department-specific Data Collection forms where delegated; approves or rejects field users before they can be assigned data-collection work.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Reporting Officer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Assigns the Data Collection Form to Inspectors on a recurring schedule (Section 5); reviews submitted data.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Inspector</w:t>
            </w:r>
          </w:p>
        </w:tc>
        <w:tc>
          <w:tcPr>
            <w:tcW w:type="dxa" w:w="6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Conducts the recurring data collection against the assigned asset each cycle (e.g. every month) and submits it from the mobile app (Section 6).</w:t>
            </w:r>
          </w:p>
        </w:tc>
      </w:tr>
    </w:tbl>
    <w:p>
      <w:pPr>
        <w:pStyle w:val="Heading1"/>
        <w:spacing w:after="130" w:before="300"/>
      </w:pPr>
      <w:r>
        <w:t xml:space="preserve">3. Creating a Data Collection Form (Web — State Admin)</w:t>
      </w:r>
    </w:p>
    <w:p>
      <w:pPr>
        <w:spacing w:after="60" w:before="10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Form List (left) and Form Master panel (right) for creating a new form. Note the six Anganwadi/Aadhaar/Hostel/School/Health-Centre forms already listed with Form Type = 'Data Collection'.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7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Department Name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department this form belongs to (e.g. Narmadapuram Collectorate).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Name (English)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form's display name in English, e.g. "Anganwadi Center Inspections".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Name (Hindi)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form's display name in Hindi, e.g. "आंगनवाडी केंद्र निरीक्षण".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Header Caption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Short heading shown at the top of the form on mobile/web.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Type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Select "Data Collection" from the dropdown (see Section 1) — this is the key setting that makes the form eligible for frequency-based recurring assignment.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 Icon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Upload an icon image shown against the form in New Modules on mobile.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Is Active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 be checked for the form to be usable; unchecking retires the form without deleting it.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Geo Tag / Geo Survey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 to require a geo-tagged location capture as part of every submission.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Geofencing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 to restrict submission to within a defined radius of the asset's registered location.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Pagination By Form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 to split a long form into pages; "Enter Pagination number" sets how many questions appear per page (e.g. 5).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 Routing</w:t>
            </w:r>
          </w:p>
        </w:tc>
        <w:tc>
          <w:tcPr>
            <w:tcW w:type="dxa" w:w="6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Enable to turn on map-based routing to the asset; "Enter Radius (in Meter)" sets the buffer distance used when routing (e.g. 10).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Click Add to save the form once all required (*) fields are filled.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new form immediately appears in the Form List with Status = Active and a View link to preview it.</w:t>
      </w:r>
    </w:p>
    <w:p>
      <w:pPr>
        <w:pStyle w:val="Heading1"/>
        <w:spacing w:after="130" w:before="300"/>
      </w:pPr>
      <w:r>
        <w:t xml:space="preserve">4. Building the Form's Questions — Worked Example: Anganwadi Center Inspection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Form question-builder/preview pattern: Yes/No toggle, text-entry questions, dropdown questions, and a nested multi-field address block (District, Block, Full Address, Pincode).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61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 Type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निरीक्षणकर्ता (Inspecting Officer)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Auto-filled from logged-in Inspector's profile (name + mobile number).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निरीक्षण दिनांक (Inspection Date)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Date, auto-captured at submission.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आंगनवाडी केंद्र का नाम (Anganwadi Center Name)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Dropdown/text, identifying the specific center (asset) being visited.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आंगनवाडी खुली पाई गई (Center Found Open)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 / No toggle.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कार्यकर्ता का नाम (Worker/Karyakarta Name)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Text entry — name of the Anganwadi worker present.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गर्भवती (Pregnant beneficiaries)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 count — total registered beneficiaries in this category.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धात्री (Lactating mothers)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 count.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 माह से 3 वर्ष के बच्चे (Children 6 months–3 years)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 count.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 वर्ष से 6 वर्ष के बच्चे (Children 3–6 years)</w:t>
            </w:r>
          </w:p>
        </w:tc>
        <w:tc>
          <w:tcPr>
            <w:tcW w:type="dxa" w:w="61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 count.</w:t>
            </w:r>
          </w:p>
        </w:tc>
      </w:tr>
    </w:tbl>
    <w:p>
      <w:pPr>
        <w:pBdr>
          <w:top w:val="single" w:color="BF8F00" w:sz="6" w:space="6"/>
          <w:bottom w:val="single" w:color="BF8F00" w:sz="6" w:space="6"/>
          <w:left w:val="single" w:color="BF8F00" w:sz="6" w:space="6"/>
          <w:right w:val="single" w:color="BF8F00" w:sz="6" w:space="6"/>
        </w:pBdr>
        <w:spacing w:after="160" w:before="100"/>
      </w:pPr>
      <w:r>
        <w:rPr>
          <w:b/>
          <w:bCs/>
          <w:color w:val="BF8F00"/>
          <w:sz w:val="20"/>
          <w:szCs w:val="20"/>
        </w:rPr>
        <w:t xml:space="preserve">NOTE: </w:t>
      </w:r>
      <w:r>
        <w:rPr>
          <w:b/>
          <w:bCs/>
          <w:color w:val="BF8F00"/>
          <w:sz w:val="20"/>
          <w:szCs w:val="20"/>
        </w:rPr>
        <w:t xml:space="preserve">These beneficiary-count columns are exactly what feed the PM Poshan-style nutrition-monitoring reporting shown in Section 7 — each monthly visit updates the same four counts for the same center, which is what makes this a genuine "frequency-based" Data Collection form rather than a one-time inspection.</w:t>
      </w:r>
    </w:p>
    <w:p>
      <w:pPr>
        <w:pStyle w:val="Heading1"/>
        <w:spacing w:after="130" w:before="300"/>
      </w:pPr>
      <w:r>
        <w:t xml:space="preserve">5. Assigning a Data Collection Form — Frequency-Based (Periodic) Assignment</w:t>
      </w:r>
    </w:p>
    <w:p>
      <w:pPr>
        <w:spacing w:after="90"/>
      </w:pPr>
      <w:r>
        <w:rPr>
          <w:b/>
          <w:bCs/>
          <w:color w:val="1F3864"/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Set Frequency — </w:t>
      </w:r>
      <w:r>
        <w:rPr>
          <w:sz w:val="21"/>
          <w:szCs w:val="21"/>
        </w:rPr>
        <w:t xml:space="preserve">Choose Monthly | Quarterly | Half-Yearly | Yearly. For an Anganwadi/PM Poshan-style form, Monthly is typical since beneficiary counts are reviewed every month.</w:t>
      </w:r>
    </w:p>
    <w:p>
      <w:pPr>
        <w:spacing w:after="90"/>
      </w:pPr>
      <w:r>
        <w:rPr>
          <w:b/>
          <w:bCs/>
          <w:color w:val="1F3864"/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Set From Date and To Date — </w:t>
      </w:r>
      <w:r>
        <w:rPr>
          <w:sz w:val="21"/>
          <w:szCs w:val="21"/>
        </w:rPr>
        <w:t xml:space="preserve">Define the overall period this recurring assignment should run for, e.g. From 01-07-2025 To 31-03-2026.</w:t>
      </w:r>
    </w:p>
    <w:p>
      <w:pPr>
        <w:spacing w:after="90"/>
      </w:pPr>
      <w:r>
        <w:rPr>
          <w:b/>
          <w:bCs/>
          <w:color w:val="1F3864"/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Preview the Schedule — </w:t>
      </w:r>
      <w:r>
        <w:rPr>
          <w:sz w:val="21"/>
          <w:szCs w:val="21"/>
        </w:rPr>
        <w:t xml:space="preserve">Click 'View Proposed Allocation Dates' to see every individual visit date the system will generate within that period at the chosen frequency, before committing.</w:t>
      </w:r>
    </w:p>
    <w:p>
      <w:pPr>
        <w:spacing w:after="90"/>
      </w:pPr>
      <w:r>
        <w:rPr>
          <w:b/>
          <w:bCs/>
          <w:color w:val="1F3864"/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Select Department, District, Tehsil, Form and Department User — </w:t>
      </w:r>
      <w:r>
        <w:rPr>
          <w:sz w:val="21"/>
          <w:szCs w:val="21"/>
        </w:rPr>
        <w:t xml:space="preserve">Choose the Anganwadi Center Inspections form and the Inspector who will carry out each recurring visit.</w:t>
      </w:r>
    </w:p>
    <w:p>
      <w:pPr>
        <w:spacing w:after="90"/>
      </w:pPr>
      <w:r>
        <w:rPr>
          <w:b/>
          <w:bCs/>
          <w:color w:val="1F3864"/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Search and Assign — </w:t>
      </w:r>
      <w:r>
        <w:rPr>
          <w:sz w:val="21"/>
          <w:szCs w:val="21"/>
        </w:rPr>
        <w:t xml:space="preserve">Click Search to find the matching assets (centers), then assign them to the selected Inspector. Each scheduled date becomes its own allocation record.</w:t>
      </w:r>
    </w:p>
    <w:p>
      <w:pPr>
        <w:pBdr>
          <w:top w:val="single" w:color="BF8F00" w:sz="6" w:space="6"/>
          <w:bottom w:val="single" w:color="BF8F00" w:sz="6" w:space="6"/>
          <w:left w:val="single" w:color="BF8F00" w:sz="6" w:space="6"/>
          <w:right w:val="single" w:color="BF8F00" w:sz="6" w:space="6"/>
        </w:pBdr>
        <w:spacing w:after="160" w:before="100"/>
      </w:pPr>
      <w:r>
        <w:rPr>
          <w:b/>
          <w:bCs/>
          <w:color w:val="BF8F00"/>
          <w:sz w:val="20"/>
          <w:szCs w:val="20"/>
        </w:rPr>
        <w:t xml:space="preserve">NOTE: </w:t>
      </w:r>
      <w:r>
        <w:rPr>
          <w:b/>
          <w:bCs/>
          <w:color w:val="BF8F00"/>
          <w:sz w:val="20"/>
          <w:szCs w:val="20"/>
        </w:rPr>
        <w:t xml:space="preserve">What this looks like once assignments are running: the Details of Survey and Inspection report (Section 7) shows one allocation row per cycle for the same Asset — for example the same center reassigned on 10-08-2026, then again on 17-08-2026, then 24-08-2026 — each with its own Status (Assigned / Submitted). The exact spacing between dates follows whatever Frequency was selected for that assignment.</w:t>
      </w:r>
    </w:p>
    <w:p>
      <w:pPr>
        <w:pStyle w:val="Heading1"/>
        <w:spacing w:after="130" w:before="300"/>
      </w:pPr>
      <w:r>
        <w:t xml:space="preserve">6. Filling the Data Collection Form (Mobile — Inspector)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Inspector logs into the Parakh mobile app and opens New Modules (or the assigned-work list), where the Anganwadi Center Inspections form appears alongside their other assigned Data Collection/Inspection forms.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For each due cycle, the Inspector selects the relevant center (asset), which opens the same map/pin flow used for other form types — tap the relevant location pin to open the form pre-bound to that center.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Inspector fills the questions from Section 4 — center-open status, worker name, and the four beneficiary counts — capturing photos and GPS location as configured.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Save as Draft is available if the visit cannot be completed in one sitting (e.g. poor connectivity); Submit finalizes that cycle's record.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Because this is a recurring form, the same center will reappear as due again at the next scheduled interval (Section 5) — each submission is a separate record, not an edit of the previous month's data.</w:t>
      </w:r>
    </w:p>
    <w:p>
      <w:pPr>
        <w:pStyle w:val="Heading1"/>
        <w:spacing w:after="130" w:before="300"/>
      </w:pPr>
      <w:r>
        <w:t xml:space="preserve">7. Monitoring &amp; Reports for Data Collection Forms</w:t>
      </w:r>
    </w:p>
    <w:p>
      <w:pPr>
        <w:pStyle w:val="Heading2"/>
        <w:spacing w:after="100" w:before="200"/>
      </w:pPr>
      <w:r>
        <w:t xml:space="preserve">7.1 State Admin Dashboard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State Admin Dashboard: registered-user counts by role, plus expandable panels for Statistic of Inspection/Surveyed Forms, Tabular View of Inspection, Graphic View of Inspection, and Frequency of Survey/Inspection performed.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Detailed of All Registered Users — counts of State Admin, Nodal Officer, Reporting Officer, and Inspector accounts under this department.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Statistic of Inspection/Surveyed Forms — summary counts of submissions across all forms.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Tabular View of Inspection / Graphic View of Inspection — expandable panels for tabular or chart-based breakdowns.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Frequence of Survey/Inspection performed — directly relevant to Data Collection forms: shows how consistently recurring visits are actually happening against the configured Frequency.</w:t>
      </w:r>
    </w:p>
    <w:p>
      <w:pPr>
        <w:pStyle w:val="Heading2"/>
        <w:spacing w:after="100" w:before="200"/>
      </w:pPr>
      <w:r>
        <w:t xml:space="preserve">7.2 Completed Surveys &amp; Inspection Report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Completed Surveys &amp; Inspection report for 'Anganwadi Center Inspections', showing per-visit inspector, date, center name, open/closed status, worker name, and beneficiary counts by category. Exportable via Export to Excel.</w:t>
      </w:r>
    </w:p>
    <w:p>
      <w:pPr>
        <w:pStyle w:val="Heading2"/>
        <w:spacing w:after="100" w:before="200"/>
      </w:pPr>
      <w:r>
        <w:t xml:space="preserve">7.3 Surveys &amp; Inspections Form (Assignment/Allocation Detail)</w:t>
      </w:r>
    </w:p>
    <w:p>
      <w:pPr>
        <w:spacing w:after="60" w:before="100"/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Details of Survey and Inspection: one row per scheduled allocation, showing Asset, Survey ID, Allocated By, Allocated To, Allocation Date, and Status (Assigned). Filterable by Department, District, Reporting To, User, date range, and Status; 226 records shown for this department alone.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Use this report to confirm a recurring assignment actually generated the expected number of cycles for the configured period.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Status = Assigned means the cycle has been allocated to the Inspector but not yet submitted; once the Inspector submits, the record's status updates and the data becomes visible in the Completed Surveys &amp; Inspection report (Section 7.2).</w:t>
      </w:r>
    </w:p>
    <w:p>
      <w:pPr>
        <w:pStyle w:val="Heading1"/>
        <w:spacing w:after="130" w:before="300"/>
      </w:pPr>
      <w:r>
        <w:t xml:space="preserve">8. Validation &amp; Exception Handling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Mandatory fields must be completed before a submission is accepted.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Duplicate entries are flagged by the system.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Invalid/unauthorised user attempts are logged.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 survey data is incomplete, the system prompts the Inspector to re-enter it before submission.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 a user is not yet approved, they cannot access or fill any Data Collection 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 there is a network failure mid-submission, data is stored on the device and synced automatically once connectivity is restored.</w:t>
      </w:r>
    </w:p>
    <w:p>
      <w:pPr>
        <w:pStyle w:val="Heading1"/>
        <w:spacing w:after="130" w:before="300"/>
      </w:pPr>
      <w:r>
        <w:t xml:space="preserve">9. Compliance Note</w:t>
      </w:r>
    </w:p>
    <w:p>
      <w:pPr>
        <w:pStyle w:val="Heading1"/>
        <w:spacing w:after="130" w:before="300"/>
      </w:pPr>
      <w:r>
        <w:t xml:space="preserve">Appendix — Department Web Login</w:t>
      </w:r>
    </w:p>
    <w:p>
      <w:pPr>
        <w:spacing w:after="60" w:before="100"/>
        <w:jc w:val="center"/>
      </w:pPr>
      <w:r>
        <w:drawing>
          <wp:inline distT="0" distB="0" distL="0" distR="0">
            <wp:extent cx="5334000" cy="3190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Screen — Department Login (https://gisuat.mp.gov.in/parakhweb/) — select Department, enter Username and Password, then click Login.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74d5d89edce356aacf058a44e78ad83f64f700c.png"/><Relationship Id="rId8" Type="http://schemas.openxmlformats.org/officeDocument/2006/relationships/image" Target="media/bff086963d114e130a1202c245467b88cc8ddf03.png"/><Relationship Id="rId9" Type="http://schemas.openxmlformats.org/officeDocument/2006/relationships/image" Target="media/7b051c1e438ca244ad5e291a113f969ca880e263.png"/><Relationship Id="rId10" Type="http://schemas.openxmlformats.org/officeDocument/2006/relationships/image" Target="media/3747828cf04ffa96b08d4193d4f71f85ce7ea320.png"/><Relationship Id="rId11" Type="http://schemas.openxmlformats.org/officeDocument/2006/relationships/image" Target="media/1303481654f431f0fa6cd96712f12c433de9a7af.png"/><Relationship Id="rId12" Type="http://schemas.openxmlformats.org/officeDocument/2006/relationships/image" Target="media/ea8d94ff97d6819893cfd18253309ac77d82381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2026-08-24T05:37:50.631Z</dcterms:created>
  <dcterms:modified xsi:type="dcterms:W3CDTF">2026-08-24T05:37:50.654Z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