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User Manual</w:t>
      </w:r>
    </w:p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Department General Form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District GIS Parakh</w:t>
      </w:r>
    </w:p>
    <w:p>
      <w:pPr>
        <w:spacing w:after="20"/>
        <w:jc w:val="center"/>
      </w:pPr>
      <w:r>
        <w:rPr>
          <w:i/>
          <w:iCs/>
          <w:sz w:val="21"/>
          <w:szCs w:val="21"/>
        </w:rPr>
        <w:t xml:space="preserve">Creating, Launching, Assigning (One-Time), Filling &amp; Reporting on Department General Forms</w:t>
      </w:r>
    </w:p>
    <w:p>
      <w:pPr>
        <w:spacing w:after="20"/>
        <w:jc w:val="center"/>
      </w:pPr>
      <w:r>
        <w:rPr>
          <w:i/>
          <w:iCs/>
          <w:color w:val="555555"/>
          <w:sz w:val="20"/>
          <w:szCs w:val="20"/>
        </w:rPr>
        <w:t xml:space="preserve">Example used throughout: रबी फसल विपणन (Rabi Crop Procurement Centre Inspection)</w:t>
      </w:r>
    </w:p>
    <w:p>
      <w:pPr>
        <w:spacing w:after="260"/>
        <w:jc w:val="center"/>
      </w:pPr>
      <w:r>
        <w:rPr>
          <w:sz w:val="20"/>
          <w:szCs w:val="20"/>
        </w:rPr>
        <w:t xml:space="preserve">Version 1.0 | 24-Aug-2026</w:t>
      </w:r>
    </w:p>
    <w:p>
      <w:pPr>
        <w:jc w:val="center"/>
      </w:pPr>
      <w:r>
        <w:rPr>
          <w:sz w:val="18"/>
          <w:szCs w:val="18"/>
        </w:rPr>
        <w:t xml:space="preserve">Madhya Pradesh State Electronics Development Center (MPSeDC)</w:t>
      </w:r>
    </w:p>
    <w:p>
      <w:pPr>
        <w:spacing w:after="260"/>
        <w:jc w:val="center"/>
      </w:pPr>
      <w:r>
        <w:rPr>
          <w:sz w:val="18"/>
          <w:szCs w:val="18"/>
        </w:rPr>
        <w:t xml:space="preserve">State IT Center, 47-A, Arera Hills, Bhopal, M.P. – 462011</w:t>
      </w:r>
    </w:p>
    <w:p>
      <w:pPr>
        <w:pStyle w:val="Heading2"/>
        <w:spacing w:after="100" w:before="200"/>
      </w:pPr>
      <w: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District GIS Parakh — Department General Form: User Manual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District GIS Parakh, MPSSDI / MPSeDC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24-Aug-2026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Dheeraj Motiyani, Senior Business Analyst, MPSeDC (MPSSDI)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Sources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Parakh General Manual (Functional Flow — Form &amp; Asset Creation) v1.0, 06-Oct-2025; District GIS Parakh Consolidated Bilingual User Manual v2.4; live UAT screenshots (Bhopal Collectorate / Indore Collectorate), Aug-2026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 Note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This manual covers ONLY the Department General Form type. For Data Collection, Inspection, Survey, Sudden Inspection, and Citizen/General forms, refer to the Data Collection Form manual and the Consolidated Bilingual User Manual.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t xml:space="preserve">1. What is a Department General Form?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 Type (Step 3 of Create Form)</w:t>
            </w:r>
          </w:p>
        </w:tc>
        <w:tc>
          <w:tcPr>
            <w:tcW w:type="dxa" w:w="63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Collection / Survey Form (Daily/Frequent)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 Inspectors collecting recurring data on the same asset over time (see the separate Data Collection Form manual).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 General Form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 department-level inputs — the subject of this manual.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Citizen General Form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for all citizens (public-facing feedback/requests).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Inspection Form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 with Data Collection, but for one-time surveys.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 Name</w:t>
            </w:r>
          </w:p>
        </w:tc>
        <w:tc>
          <w:tcPr>
            <w:tcW w:type="dxa" w:w="59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विद्यालय मॉनिटरिंग प्रपत्र (School Monitoring Form)</w:t>
            </w:r>
          </w:p>
        </w:tc>
        <w:tc>
          <w:tcPr>
            <w:tcW w:type="dxa" w:w="5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जनजातीय छात्रावास निरीक्षण प्रपत्र (Tribal Hostel Inspection Form)</w:t>
            </w:r>
          </w:p>
        </w:tc>
        <w:tc>
          <w:tcPr>
            <w:tcW w:type="dxa" w:w="5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Inactive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रबी फसल विपणन (Rabi Crop Marketing) — worked example used in this manual</w:t>
            </w:r>
          </w:p>
        </w:tc>
        <w:tc>
          <w:tcPr>
            <w:tcW w:type="dxa" w:w="5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शाला निरीक्षण प्रपत्र (School Inspection Form)</w:t>
            </w:r>
          </w:p>
        </w:tc>
        <w:tc>
          <w:tcPr>
            <w:tcW w:type="dxa" w:w="5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Inactive</w:t>
            </w:r>
          </w:p>
        </w:tc>
      </w:tr>
    </w:tbl>
    <w:p>
      <w:pPr>
        <w:pBdr>
          <w:top w:val="single" w:color="BF8F00" w:sz="6" w:space="6"/>
          <w:bottom w:val="single" w:color="BF8F00" w:sz="6" w:space="6"/>
          <w:left w:val="single" w:color="BF8F00" w:sz="6" w:space="6"/>
          <w:right w:val="single" w:color="BF8F00" w:sz="6" w:space="6"/>
        </w:pBdr>
        <w:spacing w:after="160" w:before="100"/>
      </w:pPr>
      <w:r>
        <w:rPr>
          <w:b/>
          <w:bCs/>
          <w:color w:val="BF8F00"/>
          <w:sz w:val="20"/>
          <w:szCs w:val="20"/>
        </w:rPr>
        <w:t xml:space="preserve">NOTE: </w:t>
      </w:r>
      <w:r>
        <w:rPr>
          <w:b/>
          <w:bCs/>
          <w:color w:val="BF8F00"/>
          <w:sz w:val="20"/>
          <w:szCs w:val="20"/>
        </w:rPr>
        <w:t xml:space="preserve">Assignment is where Department General Forms most clearly differ operationally from Data Collection Forms: a Department General Form is assigned for one-time inspection/survey only — there is no Frequency (Monthly/Quarterly/etc.) option for it. If the same activity needs to repeat on a schedule, it should be created as a Data Collection form instead, not a Department General form.</w:t>
      </w:r>
    </w:p>
    <w:p>
      <w:pPr>
        <w:pStyle w:val="Heading1"/>
        <w:spacing w:after="130" w:before="300"/>
      </w:pPr>
      <w:r>
        <w:t xml:space="preserve">2.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 for Department General Forms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Admin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Creates the Department General Form (Section 3), configures its questions (Section 4), and can view all launched forms, assignments, and reports.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 Admin / Nodal Officer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Creates department-specific General forms where delegated; approves/rejects field users before they can be assigned one-time survey work.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Reporting Officer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Assigns the form to Inspectors for a one-time inspection/survey (Section 5); reviews and verifies submitted data (Section 7).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Inspector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Conducts the one-time inspection against the assigned site/asset and submits it from the mobile app (Section 6).</w:t>
            </w:r>
          </w:p>
        </w:tc>
      </w:tr>
    </w:tbl>
    <w:p>
      <w:pPr>
        <w:pStyle w:val="Heading1"/>
        <w:spacing w:after="130" w:before="300"/>
      </w:pPr>
      <w:r>
        <w:t xml:space="preserve">3. Creating a Department General Form (Web — State Admin)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Form List (left) for Bhopal Collectorate, showing four forms already configured as 'Department General Form' — विद्यालय मॉनिटरिंग प्रपत्र, जनजातीय छात्रावास निरीक्षण प्रपत्र (Inactive), रबी फसल विपणन, शाला निरीक्षण प्रपत्र (Inactive) — alongside one Inspection-type form; and the Form Master panel (right) for creating a new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 Name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department this form belongs to (e.g. Bhopal Collectorate).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Name (English)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form's display name in English.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Name (Hindi)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form's display name in Hindi, e.g. "रबी फसल विपणन".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Header Caption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 heading shown at the top of the form on mobile/web.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Type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 "Department General Form" from the dropdown — this marks the form as one-time, department-level input rather than a recurring Data Collection form.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Icon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an icon image shown against the form on mobile.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 Active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 be checked for the form to be usable; unchecking retires it (e.g. जनजातीय छात्रावास निरीक्षण प्रपत्र and शाला निरीक्षण प्रपत्र are currently Inactive).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Geo Tag / Geo Survey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to require a geo-tagged location capture as part of every submission.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Geofencing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to restrict submission to within a defined radius of the site's registered location.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Pagination By Form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to split a long form into pages; "Enter Pagination number" sets how many questions appear per page (e.g. 5).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Routing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to turn on map-based routing to the site; "Enter Radius (in Meter)" sets the buffer distance used when routing (e.g. 10).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Click Add to save the form once all required (*) fields are filled.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new form immediately appears in the Form List with Status = Active and a View link to preview it.</w:t>
      </w:r>
    </w:p>
    <w:p>
      <w:pPr>
        <w:pStyle w:val="Heading1"/>
        <w:spacing w:after="130" w:before="300"/>
      </w:pPr>
      <w:r>
        <w:t xml:space="preserve">4. Building the Form's Questions — Worked Example: रबी फसल विपणन (Rabi Crop Marketing)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रबी फसल विपणन (Rabi Crop Marketing) form preview, showing the question sequence from Tehsil selection through warehouse capacity.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1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तहसील (Tehsil)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Dropdown — cascades from the selected district.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ग्राम (Village)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Dropdown — cascades from the selected Tehsil.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उपार्जन केंद्र का नाम (Procurement Centre Name)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Dropdown, selected from the master list of registered centres.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समिति का नाम (Committee Name)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Dropdown — the cooperative/marketing committee operating the centre.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उपार्जन केंद्र कोड (Procurement Centre Code)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Dropdown/master-linked code identifying the centre.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केंद्र प्रभारी का नाम (Centre In-Charge Name)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entry.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खरीदी किये गए किसानों की संख्या (No. of Farmers Purchased From)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 entry.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जांच दिनांक तक कुल खरीदी की मात्रा (टन में) (Total Quantity Purchased till Inspection Date, in Tons)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 entry.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गोदाम की कुल भंडारण क्षमता (टन में) (Total Warehouse Storage Capacity, in Tons)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 entry.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गोदाम की रिक्त भंडारण क्षमता (टन में) (Vacant Warehouse Storage Capacity, in Tons)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 entry.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(further questions continue below the fold, e.g. availability of weighing/cleaning equipment)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Various — Yes/No, text, numeric.</w:t>
            </w:r>
          </w:p>
        </w:tc>
      </w:tr>
    </w:tbl>
    <w:p>
      <w:pPr>
        <w:pBdr>
          <w:top w:val="single" w:color="BF8F00" w:sz="6" w:space="6"/>
          <w:bottom w:val="single" w:color="BF8F00" w:sz="6" w:space="6"/>
          <w:left w:val="single" w:color="BF8F00" w:sz="6" w:space="6"/>
          <w:right w:val="single" w:color="BF8F00" w:sz="6" w:space="6"/>
        </w:pBdr>
        <w:spacing w:after="160" w:before="100"/>
      </w:pPr>
      <w:r>
        <w:rPr>
          <w:b/>
          <w:bCs/>
          <w:color w:val="BF8F00"/>
          <w:sz w:val="20"/>
          <w:szCs w:val="20"/>
        </w:rPr>
        <w:t xml:space="preserve">NOTE: </w:t>
      </w:r>
      <w:r>
        <w:rPr>
          <w:b/>
          <w:bCs/>
          <w:color w:val="BF8F00"/>
          <w:sz w:val="20"/>
          <w:szCs w:val="20"/>
        </w:rPr>
        <w:t xml:space="preserve">Notice that this form has no beneficiary-count-by-visit pattern the way a recurring Data Collection form does — it captures the procurement centre's status as of one inspection date. That is the structural signal that Department General Form is the correct type for this kind of one-time survey.</w:t>
      </w:r>
    </w:p>
    <w:p>
      <w:pPr>
        <w:pStyle w:val="Heading1"/>
        <w:spacing w:after="130" w:before="300"/>
      </w:pPr>
      <w:r>
        <w:t xml:space="preserve">5. Assigning a Department General Form — One-Time Inspection &amp; Survey</w:t>
      </w:r>
    </w:p>
    <w:p>
      <w:pPr>
        <w:spacing w:after="90"/>
      </w:pPr>
      <w:r>
        <w:rPr>
          <w:b/>
          <w:bCs/>
          <w:color w:val="1F3864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Select Department — </w:t>
      </w:r>
      <w:r>
        <w:rPr>
          <w:sz w:val="21"/>
          <w:szCs w:val="21"/>
        </w:rPr>
        <w:t xml:space="preserve">Choose the Department from the dropdown (e.g. Bhopal Collectorate).</w:t>
      </w:r>
    </w:p>
    <w:p>
      <w:pPr>
        <w:spacing w:after="90"/>
      </w:pPr>
      <w:r>
        <w:rPr>
          <w:b/>
          <w:bCs/>
          <w:color w:val="1F3864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Select District &amp; Tehsil — </w:t>
      </w:r>
      <w:r>
        <w:rPr>
          <w:sz w:val="21"/>
          <w:szCs w:val="21"/>
        </w:rPr>
        <w:t xml:space="preserve">Choose the District and, optionally, the Tehsil.</w:t>
      </w:r>
    </w:p>
    <w:p>
      <w:pPr>
        <w:spacing w:after="90"/>
      </w:pPr>
      <w:r>
        <w:rPr>
          <w:b/>
          <w:bCs/>
          <w:color w:val="1F3864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Select Form — </w:t>
      </w:r>
      <w:r>
        <w:rPr>
          <w:sz w:val="21"/>
          <w:szCs w:val="21"/>
        </w:rPr>
        <w:t xml:space="preserve">Choose रबी फसल विपणन (or the relevant Department General Form) as the form under which the work will be assigned.</w:t>
      </w:r>
    </w:p>
    <w:p>
      <w:pPr>
        <w:spacing w:after="90"/>
      </w:pPr>
      <w:r>
        <w:rPr>
          <w:b/>
          <w:bCs/>
          <w:color w:val="1F3864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Select Department User — </w:t>
      </w:r>
      <w:r>
        <w:rPr>
          <w:sz w:val="21"/>
          <w:szCs w:val="21"/>
        </w:rPr>
        <w:t xml:space="preserve">Choose the Inspector/officer who will carry out this one-time inspection.</w:t>
      </w:r>
    </w:p>
    <w:p>
      <w:pPr>
        <w:spacing w:after="90"/>
      </w:pPr>
      <w:r>
        <w:rPr>
          <w:b/>
          <w:bCs/>
          <w:color w:val="1F3864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Filter by Allotment Status — </w:t>
      </w:r>
      <w:r>
        <w:rPr>
          <w:sz w:val="21"/>
          <w:szCs w:val="21"/>
        </w:rPr>
        <w:t xml:space="preserve">Use the Is Allotted filter: Yes = centres already assigned; No = centres still pending assignment.</w:t>
      </w:r>
    </w:p>
    <w:p>
      <w:pPr>
        <w:spacing w:after="90"/>
      </w:pPr>
      <w:r>
        <w:rPr>
          <w:b/>
          <w:bCs/>
          <w:color w:val="1F3864"/>
          <w:sz w:val="21"/>
          <w:szCs w:val="21"/>
        </w:rPr>
        <w:t xml:space="preserve">6. </w:t>
      </w:r>
      <w:r>
        <w:rPr>
          <w:b/>
          <w:bCs/>
          <w:sz w:val="21"/>
          <w:szCs w:val="21"/>
        </w:rPr>
        <w:t xml:space="preserve">Assign &amp; Save — </w:t>
      </w:r>
      <w:r>
        <w:rPr>
          <w:sz w:val="21"/>
          <w:szCs w:val="21"/>
        </w:rPr>
        <w:t xml:space="preserve">Select the required procurement centres (assets) and confirm assignment. The officer will see them in the mobile app as work to complete once — there is no repeat cycle to track for this assignment.</w:t>
      </w:r>
    </w:p>
    <w:p>
      <w:pPr>
        <w:pStyle w:val="Heading1"/>
        <w:spacing w:after="130" w:before="300"/>
      </w:pPr>
      <w:r>
        <w:t xml:space="preserve">6. Viewing Launched Forms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View Launched Form, filtered to Department = Bhopal Collectorate, Form Type = Department General Form. Each card shows the form name, last submission date, and total submission count, with direct View Form and View Report buttons.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Filter by Department and Form Type (e.g. Department General Form) to narrow the list, or use Search Forms to find a specific form by 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Each card shows No. of Submissions and Last Submissions date at a glance — रबी फसल विपणन shows 0 submissions (not yet used in the field) while विद्यालय मॉनिटरिंग प्रपत्र shows 13 submissions, last received 02-Jun-2026.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View Form opens a live preview of the form; View Report jumps directly into that form's General Form Report (Section 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View &amp; Group icons on the top-right let the State Admin switch between card, list, and other groupings of the same launched-forms list.</w:t>
      </w:r>
    </w:p>
    <w:p>
      <w:pPr>
        <w:pStyle w:val="Heading1"/>
        <w:spacing w:after="130" w:before="300"/>
      </w:pPr>
      <w:r>
        <w:t xml:space="preserve">7. Filling the Form (Mobile — Inspector)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Inspector logs into the Parakh mobile app and opens New Modules (or their assigned-work list), where रबी फसल विपणन appears alongside any other Department General or Inspection forms assigned to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Inspector selects the assigned procurement centre, which opens the same map/pin flow used for other form types.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Inspector fills the questions from Section 4 — Tehsil, Village, Centre details, farmer/quantity counts, and warehouse capacity — capturing photos and GPS location as configured.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Save as Draft is available if the visit cannot be completed in one sitting; Submit finalises the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Because this is a one-time form, once submitted the assignment for that centre is complete — it does not automatically reappear for a future cycle the way a Data Collection form does.</w:t>
      </w:r>
    </w:p>
    <w:p>
      <w:pPr>
        <w:pStyle w:val="Heading1"/>
        <w:spacing w:after="130" w:before="300"/>
      </w:pPr>
      <w:r>
        <w:t xml:space="preserve">8. Reports — General Form Report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General Form Report for महिला एवं बाल विकास विभाग (WCD), Indore Collectorate — Anganwadi-related Department General submissions, showing inspector, date, district, centre details, condition ratings, and a Status column with values Submitted and Verified By Checker plus a Remark and View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Select Department (e.g. Indore Collectorate) and Form Name (e.g. महिला एवं बाल विकास विभाग) to load that form's submissions.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Total Submissions is shown alongside a keyword Search box and Export to Excel.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Status column reflects this form type's review workflow: Submitted (awaiting review) progresses to Verified By Checker once a supervisor has checked it, and a Remark can be recorded against the record (e.g. "all good").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View action on each row opens the full submitted form for that record.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General Form Report filtered to रबी फसल विपणन (Bhopal Collectorate), showing the 'No Data Available' empty state — consistent with the 0 submissions shown for this form on the View Launched Form screen (Section 6).</w:t>
      </w:r>
    </w:p>
    <w:p>
      <w:pPr>
        <w:pStyle w:val="Heading1"/>
        <w:spacing w:after="130" w:before="300"/>
      </w:pPr>
      <w:r>
        <w:t xml:space="preserve">9. Validation &amp; Exception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Mandatory fields must be completed before a submission is accepted.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Duplicate entries are flagged by the system.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Invalid/unauthorised user attempts are logged.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survey data is incomplete, the system prompts the Inspector to re-enter it before submission.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a user is not yet approved, they cannot access or fill any Department General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there is a network failure mid-submission, data is stored on the device and synced automatically once connectivity is restored.</w:t>
      </w:r>
    </w:p>
    <w:p>
      <w:pPr>
        <w:pStyle w:val="Heading1"/>
        <w:spacing w:after="130" w:before="300"/>
      </w:pPr>
      <w:r>
        <w:t xml:space="preserve">10. Compliance Note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8d062a1b3b188714c73a517e2ed56aac3cc81e.png"/><Relationship Id="rId8" Type="http://schemas.openxmlformats.org/officeDocument/2006/relationships/image" Target="media/fe9fd5900b51a2c7e9e6a4394d092ba3324899b7.png"/><Relationship Id="rId9" Type="http://schemas.openxmlformats.org/officeDocument/2006/relationships/image" Target="media/1066ddfa83d3f7a708fb83d7be518d948164ade0.png"/><Relationship Id="rId10" Type="http://schemas.openxmlformats.org/officeDocument/2006/relationships/image" Target="media/eed844656bf06492416a9991364b7f28d4683770.png"/><Relationship Id="rId11" Type="http://schemas.openxmlformats.org/officeDocument/2006/relationships/image" Target="media/d700e523099971a4bd9481a9e2b5e4efa91893f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2026-08-24T06:02:35.844Z</dcterms:created>
  <dcterms:modified xsi:type="dcterms:W3CDTF">2026-08-24T06:02:35.856Z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