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3212" w14:textId="77777777" w:rsidR="00354D8C" w:rsidRPr="00F5267D" w:rsidRDefault="00000000">
      <w:pPr>
        <w:spacing w:before="1200" w:after="200"/>
        <w:jc w:val="center"/>
        <w:rPr>
          <w:color w:val="0F9ED5" w:themeColor="accent4"/>
        </w:rPr>
      </w:pPr>
      <w:r w:rsidRPr="00F5267D">
        <w:rPr>
          <w:b/>
          <w:bCs/>
          <w:color w:val="0F9ED5" w:themeColor="accent4"/>
          <w:sz w:val="56"/>
          <w:szCs w:val="56"/>
        </w:rPr>
        <w:t>JAL REKHA</w:t>
      </w:r>
    </w:p>
    <w:p w14:paraId="0538A034" w14:textId="77777777" w:rsidR="00354D8C" w:rsidRPr="00F5267D" w:rsidRDefault="00000000">
      <w:pPr>
        <w:spacing w:after="400"/>
        <w:jc w:val="center"/>
        <w:rPr>
          <w:color w:val="4C94D8" w:themeColor="text2" w:themeTint="80"/>
        </w:rPr>
      </w:pPr>
      <w:r w:rsidRPr="00F5267D">
        <w:rPr>
          <w:i/>
          <w:iCs/>
          <w:color w:val="4C94D8" w:themeColor="text2" w:themeTint="80"/>
          <w:sz w:val="26"/>
          <w:szCs w:val="26"/>
        </w:rPr>
        <w:t>Digital Water Supply Governance &amp; Monitoring Platform</w:t>
      </w:r>
    </w:p>
    <w:p w14:paraId="68669F30" w14:textId="77777777" w:rsidR="00354D8C" w:rsidRDefault="00354D8C">
      <w:pPr>
        <w:pBdr>
          <w:top w:val="single" w:sz="16" w:space="8" w:color="BF9000"/>
        </w:pBdr>
        <w:spacing w:after="100"/>
        <w:jc w:val="center"/>
      </w:pPr>
    </w:p>
    <w:p w14:paraId="43F5EC66" w14:textId="77777777" w:rsidR="00354D8C" w:rsidRDefault="00000000">
      <w:pPr>
        <w:spacing w:before="600" w:after="100"/>
        <w:jc w:val="center"/>
      </w:pPr>
      <w:r>
        <w:rPr>
          <w:b/>
          <w:bCs/>
          <w:color w:val="BF9000"/>
          <w:sz w:val="28"/>
          <w:szCs w:val="28"/>
        </w:rPr>
        <w:t>Golden Peacock Award for Sustainability (GPAS)</w:t>
      </w:r>
    </w:p>
    <w:p w14:paraId="4C7AD77A" w14:textId="77777777" w:rsidR="00354D8C" w:rsidRDefault="00000000">
      <w:pPr>
        <w:spacing w:after="400"/>
        <w:jc w:val="center"/>
      </w:pPr>
      <w:r>
        <w:rPr>
          <w:b/>
          <w:bCs/>
          <w:color w:val="BF9000"/>
          <w:sz w:val="28"/>
          <w:szCs w:val="28"/>
        </w:rPr>
        <w:t>&amp; Golden Peacock Award for ESG (GPAESG)</w:t>
      </w:r>
    </w:p>
    <w:p w14:paraId="1FA935AB" w14:textId="77777777" w:rsidR="00354D8C" w:rsidRDefault="00000000">
      <w:pPr>
        <w:spacing w:before="200" w:after="60"/>
        <w:jc w:val="center"/>
      </w:pPr>
      <w:r>
        <w:rPr>
          <w:color w:val="1F3864"/>
          <w:sz w:val="22"/>
          <w:szCs w:val="22"/>
        </w:rPr>
        <w:t>Summary Note &amp; Guideline-Mapped Readiness Review — Issue 2026</w:t>
      </w:r>
    </w:p>
    <w:p w14:paraId="397CAC80" w14:textId="77777777" w:rsidR="00354D8C" w:rsidRDefault="00000000">
      <w:pPr>
        <w:spacing w:before="800" w:after="40"/>
        <w:jc w:val="center"/>
      </w:pPr>
      <w:r>
        <w:t>Prepared by: Mr. Dheeraj Motiyani, Senior Business Analyst</w:t>
      </w:r>
    </w:p>
    <w:p w14:paraId="7EF279FF" w14:textId="2B035644" w:rsidR="00354D8C" w:rsidRDefault="00000000">
      <w:pPr>
        <w:spacing w:after="40"/>
        <w:jc w:val="center"/>
      </w:pPr>
      <w:r>
        <w:t>Reviewed by: Mr. Tapan Khandelwal, Project Manager</w:t>
      </w:r>
    </w:p>
    <w:p w14:paraId="373F2120" w14:textId="77777777" w:rsidR="00354D8C" w:rsidRDefault="00000000">
      <w:pPr>
        <w:spacing w:after="40"/>
        <w:jc w:val="center"/>
      </w:pPr>
      <w:r>
        <w:t xml:space="preserve">Date: 20 August </w:t>
      </w:r>
      <w:proofErr w:type="gramStart"/>
      <w:r>
        <w:t>2026  |</w:t>
      </w:r>
      <w:proofErr w:type="gramEnd"/>
      <w:r>
        <w:t xml:space="preserve">  Version 1.0</w:t>
      </w:r>
    </w:p>
    <w:p w14:paraId="0BE69B46" w14:textId="77777777" w:rsidR="00354D8C" w:rsidRDefault="00000000">
      <w:r>
        <w:br w:type="page"/>
      </w:r>
    </w:p>
    <w:p w14:paraId="28DF8D52" w14:textId="77777777" w:rsidR="00354D8C" w:rsidRDefault="00354D8C">
      <w:pPr>
        <w:sectPr w:rsidR="00354D8C">
          <w:pgSz w:w="12240" w:h="15840"/>
          <w:pgMar w:top="1440" w:right="1440" w:bottom="1440" w:left="1440" w:header="708" w:footer="708" w:gutter="0"/>
          <w:cols w:space="720"/>
          <w:docGrid w:linePitch="360"/>
        </w:sectPr>
      </w:pPr>
    </w:p>
    <w:p w14:paraId="233D41CE" w14:textId="77777777" w:rsidR="00354D8C" w:rsidRPr="00F5267D" w:rsidRDefault="00000000">
      <w:pPr>
        <w:pBdr>
          <w:bottom w:val="single" w:sz="12" w:space="4" w:color="BF9000"/>
        </w:pBdr>
        <w:spacing w:before="320" w:after="140"/>
        <w:rPr>
          <w:rFonts w:ascii="Calibri" w:hAnsi="Calibri" w:cs="Calibri"/>
        </w:rPr>
      </w:pPr>
      <w:r w:rsidRPr="00F5267D">
        <w:rPr>
          <w:rFonts w:ascii="Calibri" w:hAnsi="Calibri" w:cs="Calibri"/>
          <w:b/>
          <w:bCs/>
          <w:color w:val="1F3864"/>
          <w:sz w:val="27"/>
          <w:szCs w:val="27"/>
        </w:rPr>
        <w:lastRenderedPageBreak/>
        <w:t>1. Executive Summary</w:t>
      </w:r>
    </w:p>
    <w:p w14:paraId="00124C77" w14:textId="77777777" w:rsidR="00354D8C" w:rsidRPr="00F5267D" w:rsidRDefault="00000000">
      <w:pPr>
        <w:spacing w:after="120"/>
        <w:rPr>
          <w:rFonts w:ascii="Calibri" w:hAnsi="Calibri" w:cs="Calibri"/>
        </w:rPr>
      </w:pPr>
      <w:r w:rsidRPr="00F5267D">
        <w:rPr>
          <w:rFonts w:ascii="Calibri" w:hAnsi="Calibri" w:cs="Calibri"/>
        </w:rPr>
        <w:t xml:space="preserve">Jal Rekha is a state-wide digital governance platform for Madhya Pradesh's piped water supply schemes (Government of MP, Public Health Engineering Department / MP Jal Nigam; implemented by </w:t>
      </w:r>
      <w:proofErr w:type="spellStart"/>
      <w:r w:rsidRPr="00F5267D">
        <w:rPr>
          <w:rFonts w:ascii="Calibri" w:hAnsi="Calibri" w:cs="Calibri"/>
        </w:rPr>
        <w:t>MPSeDC</w:t>
      </w:r>
      <w:proofErr w:type="spellEnd"/>
      <w:r w:rsidRPr="00F5267D">
        <w:rPr>
          <w:rFonts w:ascii="Calibri" w:hAnsi="Calibri" w:cs="Calibri"/>
        </w:rPr>
        <w:t>/MPSSDI). Reviewed against the Institute of Directors' 2026 GPAS and GPAESG Guidelines-cum-Application Forms, Jal Rekha has strong, directly evidenced content for the Environmental and Social dimensions of both awards — principally through its Nirmal water-quality monitoring module, UFW (Unaccounted-for-Water) tracking, and citizen-facing public dashboards — and reasonably strong Governance content through its structured, role-based, auditable approval workflows.</w:t>
      </w:r>
    </w:p>
    <w:p w14:paraId="590C0F6D" w14:textId="77777777" w:rsidR="00354D8C" w:rsidRPr="00F5267D" w:rsidRDefault="00000000">
      <w:pPr>
        <w:spacing w:after="120"/>
        <w:rPr>
          <w:rFonts w:ascii="Calibri" w:hAnsi="Calibri" w:cs="Calibri"/>
        </w:rPr>
      </w:pPr>
      <w:r w:rsidRPr="00F5267D">
        <w:rPr>
          <w:rFonts w:ascii="Calibri" w:hAnsi="Calibri" w:cs="Calibri"/>
        </w:rPr>
        <w:t xml:space="preserve">The existing internal note (“Golden Peacock Award — ESG and Sustainability”) correctly identifies the platform-level fit but does not yet map that fit against the specific question-by-question structure both Guideline documents </w:t>
      </w:r>
      <w:proofErr w:type="gramStart"/>
      <w:r w:rsidRPr="00F5267D">
        <w:rPr>
          <w:rFonts w:ascii="Calibri" w:hAnsi="Calibri" w:cs="Calibri"/>
        </w:rPr>
        <w:t>require, and</w:t>
      </w:r>
      <w:proofErr w:type="gramEnd"/>
      <w:r w:rsidRPr="00F5267D">
        <w:rPr>
          <w:rFonts w:ascii="Calibri" w:hAnsi="Calibri" w:cs="Calibri"/>
        </w:rPr>
        <w:t xml:space="preserve"> does not address a threshold eligibility question: GPAS/GPAESG are awarded to an applicant organization (with a Board, financial statements, and a designated Sustainability/ESG officer), not to a software platform. Jal Rekha would need to be positioned as the flagship digital initiative of a named applicant — most likely MP Jal Nigam </w:t>
      </w:r>
      <w:proofErr w:type="spellStart"/>
      <w:r w:rsidRPr="00F5267D">
        <w:rPr>
          <w:rFonts w:ascii="Calibri" w:hAnsi="Calibri" w:cs="Calibri"/>
        </w:rPr>
        <w:t>Maryadal</w:t>
      </w:r>
      <w:proofErr w:type="spellEnd"/>
      <w:r w:rsidRPr="00F5267D">
        <w:rPr>
          <w:rFonts w:ascii="Calibri" w:hAnsi="Calibri" w:cs="Calibri"/>
        </w:rPr>
        <w:t xml:space="preserve"> or </w:t>
      </w:r>
      <w:proofErr w:type="spellStart"/>
      <w:r w:rsidRPr="00F5267D">
        <w:rPr>
          <w:rFonts w:ascii="Calibri" w:hAnsi="Calibri" w:cs="Calibri"/>
        </w:rPr>
        <w:t>MPSeDC</w:t>
      </w:r>
      <w:proofErr w:type="spellEnd"/>
      <w:r w:rsidRPr="00F5267D">
        <w:rPr>
          <w:rFonts w:ascii="Calibri" w:hAnsi="Calibri" w:cs="Calibri"/>
        </w:rPr>
        <w:t xml:space="preserve"> — in the same way the reference </w:t>
      </w:r>
      <w:proofErr w:type="gramStart"/>
      <w:r w:rsidRPr="00F5267D">
        <w:rPr>
          <w:rFonts w:ascii="Calibri" w:hAnsi="Calibri" w:cs="Calibri"/>
        </w:rPr>
        <w:t>note</w:t>
      </w:r>
      <w:proofErr w:type="gramEnd"/>
      <w:r w:rsidRPr="00F5267D">
        <w:rPr>
          <w:rFonts w:ascii="Calibri" w:hAnsi="Calibri" w:cs="Calibri"/>
        </w:rPr>
        <w:t xml:space="preserve"> positions MP </w:t>
      </w:r>
      <w:proofErr w:type="spellStart"/>
      <w:r w:rsidRPr="00F5267D">
        <w:rPr>
          <w:rFonts w:ascii="Calibri" w:hAnsi="Calibri" w:cs="Calibri"/>
        </w:rPr>
        <w:t>GeoPortal</w:t>
      </w:r>
      <w:proofErr w:type="spellEnd"/>
      <w:r w:rsidRPr="00F5267D">
        <w:rPr>
          <w:rFonts w:ascii="Calibri" w:hAnsi="Calibri" w:cs="Calibri"/>
        </w:rPr>
        <w:t xml:space="preserve"> as evidence within a departmental/PSU application, rather than as the applicant itself.</w:t>
      </w:r>
    </w:p>
    <w:p w14:paraId="3EB8AA28" w14:textId="77777777" w:rsidR="00354D8C" w:rsidRPr="00F5267D" w:rsidRDefault="00000000">
      <w:pPr>
        <w:spacing w:after="120"/>
        <w:rPr>
          <w:rFonts w:ascii="Calibri" w:hAnsi="Calibri" w:cs="Calibri"/>
        </w:rPr>
      </w:pPr>
      <w:r w:rsidRPr="00F5267D">
        <w:rPr>
          <w:rFonts w:ascii="Calibri" w:hAnsi="Calibri" w:cs="Calibri"/>
        </w:rPr>
        <w:t>This note (a) summarizes Jal Rekha's fit against both award guidelines section-by-section, (b) flags which criteria are strongly evidenced today, partially evidenced, or a current gap, and (c) lists the documentation and organizational inputs needed before an application could realistically be filed.</w:t>
      </w:r>
    </w:p>
    <w:p w14:paraId="4D6494AD" w14:textId="77777777" w:rsidR="00354D8C" w:rsidRPr="00F5267D" w:rsidRDefault="00000000">
      <w:pPr>
        <w:pBdr>
          <w:bottom w:val="single" w:sz="12" w:space="4" w:color="BF9000"/>
        </w:pBdr>
        <w:spacing w:before="320" w:after="140"/>
        <w:rPr>
          <w:rFonts w:ascii="Calibri" w:hAnsi="Calibri" w:cs="Calibri"/>
        </w:rPr>
      </w:pPr>
      <w:r w:rsidRPr="00F5267D">
        <w:rPr>
          <w:rFonts w:ascii="Calibri" w:hAnsi="Calibri" w:cs="Calibri"/>
          <w:b/>
          <w:bCs/>
          <w:color w:val="1F3864"/>
          <w:sz w:val="27"/>
          <w:szCs w:val="27"/>
        </w:rPr>
        <w:t>2. Recommended Award(s) &amp; Category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354D8C" w:rsidRPr="00F5267D" w14:paraId="2763A80C" w14:textId="77777777">
        <w:tblPrEx>
          <w:tblCellMar>
            <w:top w:w="0" w:type="dxa"/>
            <w:bottom w:w="0" w:type="dxa"/>
          </w:tblCellMar>
        </w:tblPrEx>
        <w:tc>
          <w:tcPr>
            <w:tcW w:w="2800" w:type="dxa"/>
            <w:shd w:val="clear" w:color="auto" w:fill="FFF2CC"/>
            <w:tcMar>
              <w:top w:w="80" w:type="dxa"/>
              <w:left w:w="100" w:type="dxa"/>
              <w:bottom w:w="80" w:type="dxa"/>
              <w:right w:w="100" w:type="dxa"/>
            </w:tcMar>
            <w:vAlign w:val="center"/>
          </w:tcPr>
          <w:p w14:paraId="26A88A04" w14:textId="77777777" w:rsidR="00354D8C" w:rsidRPr="00F5267D" w:rsidRDefault="00000000">
            <w:pPr>
              <w:spacing w:after="40"/>
              <w:rPr>
                <w:rFonts w:ascii="Calibri" w:hAnsi="Calibri" w:cs="Calibri"/>
              </w:rPr>
            </w:pPr>
            <w:r w:rsidRPr="00F5267D">
              <w:rPr>
                <w:rFonts w:ascii="Calibri" w:hAnsi="Calibri" w:cs="Calibri"/>
                <w:sz w:val="18"/>
                <w:szCs w:val="18"/>
              </w:rPr>
              <w:t>Project</w:t>
            </w:r>
          </w:p>
        </w:tc>
        <w:tc>
          <w:tcPr>
            <w:tcW w:w="6550" w:type="dxa"/>
            <w:shd w:val="clear" w:color="auto" w:fill="FFF2CC"/>
            <w:tcMar>
              <w:top w:w="80" w:type="dxa"/>
              <w:left w:w="100" w:type="dxa"/>
              <w:bottom w:w="80" w:type="dxa"/>
              <w:right w:w="100" w:type="dxa"/>
            </w:tcMar>
            <w:vAlign w:val="center"/>
          </w:tcPr>
          <w:p w14:paraId="2AC374C6" w14:textId="77777777" w:rsidR="00354D8C" w:rsidRPr="00F5267D" w:rsidRDefault="00000000">
            <w:pPr>
              <w:spacing w:after="40"/>
              <w:rPr>
                <w:rFonts w:ascii="Calibri" w:hAnsi="Calibri" w:cs="Calibri"/>
              </w:rPr>
            </w:pPr>
            <w:r w:rsidRPr="00F5267D">
              <w:rPr>
                <w:rFonts w:ascii="Calibri" w:hAnsi="Calibri" w:cs="Calibri"/>
                <w:sz w:val="18"/>
                <w:szCs w:val="18"/>
              </w:rPr>
              <w:t>Jal Rekha — Digital Water Supply Governance &amp; Monitoring Platform</w:t>
            </w:r>
          </w:p>
        </w:tc>
      </w:tr>
      <w:tr w:rsidR="00354D8C" w:rsidRPr="00F5267D" w14:paraId="55453FC8"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35329F37" w14:textId="77777777" w:rsidR="00354D8C" w:rsidRPr="00F5267D" w:rsidRDefault="00000000">
            <w:pPr>
              <w:spacing w:after="40"/>
              <w:rPr>
                <w:rFonts w:ascii="Calibri" w:hAnsi="Calibri" w:cs="Calibri"/>
              </w:rPr>
            </w:pPr>
            <w:r w:rsidRPr="00F5267D">
              <w:rPr>
                <w:rFonts w:ascii="Calibri" w:hAnsi="Calibri" w:cs="Calibri"/>
                <w:sz w:val="18"/>
                <w:szCs w:val="18"/>
              </w:rPr>
              <w:t>Suggested Applicant Organization</w:t>
            </w:r>
          </w:p>
        </w:tc>
        <w:tc>
          <w:tcPr>
            <w:tcW w:w="6550" w:type="dxa"/>
            <w:shd w:val="clear" w:color="auto" w:fill="FFFFFF"/>
            <w:tcMar>
              <w:top w:w="80" w:type="dxa"/>
              <w:left w:w="100" w:type="dxa"/>
              <w:bottom w:w="80" w:type="dxa"/>
              <w:right w:w="100" w:type="dxa"/>
            </w:tcMar>
            <w:vAlign w:val="center"/>
          </w:tcPr>
          <w:p w14:paraId="7212C610" w14:textId="77777777" w:rsidR="00354D8C" w:rsidRPr="00F5267D" w:rsidRDefault="00000000">
            <w:pPr>
              <w:spacing w:after="40"/>
              <w:rPr>
                <w:rFonts w:ascii="Calibri" w:hAnsi="Calibri" w:cs="Calibri"/>
              </w:rPr>
            </w:pPr>
            <w:r w:rsidRPr="00F5267D">
              <w:rPr>
                <w:rFonts w:ascii="Calibri" w:hAnsi="Calibri" w:cs="Calibri"/>
                <w:sz w:val="18"/>
                <w:szCs w:val="18"/>
              </w:rPr>
              <w:t xml:space="preserve">MP Jal Nigam </w:t>
            </w:r>
            <w:proofErr w:type="spellStart"/>
            <w:r w:rsidRPr="00F5267D">
              <w:rPr>
                <w:rFonts w:ascii="Calibri" w:hAnsi="Calibri" w:cs="Calibri"/>
                <w:sz w:val="18"/>
                <w:szCs w:val="18"/>
              </w:rPr>
              <w:t>Maryadit</w:t>
            </w:r>
            <w:proofErr w:type="spellEnd"/>
            <w:r w:rsidRPr="00F5267D">
              <w:rPr>
                <w:rFonts w:ascii="Calibri" w:hAnsi="Calibri" w:cs="Calibri"/>
                <w:sz w:val="18"/>
                <w:szCs w:val="18"/>
              </w:rPr>
              <w:t xml:space="preserve"> (or </w:t>
            </w:r>
            <w:proofErr w:type="spellStart"/>
            <w:r w:rsidRPr="00F5267D">
              <w:rPr>
                <w:rFonts w:ascii="Calibri" w:hAnsi="Calibri" w:cs="Calibri"/>
                <w:sz w:val="18"/>
                <w:szCs w:val="18"/>
              </w:rPr>
              <w:t>MPSeDC</w:t>
            </w:r>
            <w:proofErr w:type="spellEnd"/>
            <w:r w:rsidRPr="00F5267D">
              <w:rPr>
                <w:rFonts w:ascii="Calibri" w:hAnsi="Calibri" w:cs="Calibri"/>
                <w:sz w:val="18"/>
                <w:szCs w:val="18"/>
              </w:rPr>
              <w:t>, as implementing agency) — to be confirmed; the applicant must be a legal organization with a Board/Annual Report, not the platform itself (see Section 6).</w:t>
            </w:r>
          </w:p>
        </w:tc>
      </w:tr>
      <w:tr w:rsidR="00354D8C" w:rsidRPr="00F5267D" w14:paraId="0D40D2D3" w14:textId="77777777">
        <w:tblPrEx>
          <w:tblCellMar>
            <w:top w:w="0" w:type="dxa"/>
            <w:bottom w:w="0" w:type="dxa"/>
          </w:tblCellMar>
        </w:tblPrEx>
        <w:tc>
          <w:tcPr>
            <w:tcW w:w="2800" w:type="dxa"/>
            <w:shd w:val="clear" w:color="auto" w:fill="FFF2CC"/>
            <w:tcMar>
              <w:top w:w="80" w:type="dxa"/>
              <w:left w:w="100" w:type="dxa"/>
              <w:bottom w:w="80" w:type="dxa"/>
              <w:right w:w="100" w:type="dxa"/>
            </w:tcMar>
            <w:vAlign w:val="center"/>
          </w:tcPr>
          <w:p w14:paraId="5CACD21E" w14:textId="77777777" w:rsidR="00354D8C" w:rsidRPr="00F5267D" w:rsidRDefault="00000000">
            <w:pPr>
              <w:spacing w:after="40"/>
              <w:rPr>
                <w:rFonts w:ascii="Calibri" w:hAnsi="Calibri" w:cs="Calibri"/>
              </w:rPr>
            </w:pPr>
            <w:r w:rsidRPr="00F5267D">
              <w:rPr>
                <w:rFonts w:ascii="Calibri" w:hAnsi="Calibri" w:cs="Calibri"/>
                <w:sz w:val="18"/>
                <w:szCs w:val="18"/>
              </w:rPr>
              <w:t>Recommended Categories</w:t>
            </w:r>
          </w:p>
        </w:tc>
        <w:tc>
          <w:tcPr>
            <w:tcW w:w="6550" w:type="dxa"/>
            <w:shd w:val="clear" w:color="auto" w:fill="FFF2CC"/>
            <w:tcMar>
              <w:top w:w="80" w:type="dxa"/>
              <w:left w:w="100" w:type="dxa"/>
              <w:bottom w:w="80" w:type="dxa"/>
              <w:right w:w="100" w:type="dxa"/>
            </w:tcMar>
            <w:vAlign w:val="center"/>
          </w:tcPr>
          <w:p w14:paraId="6D05A967" w14:textId="77777777" w:rsidR="00354D8C" w:rsidRPr="00F5267D" w:rsidRDefault="00000000">
            <w:pPr>
              <w:spacing w:after="40"/>
              <w:rPr>
                <w:rFonts w:ascii="Calibri" w:hAnsi="Calibri" w:cs="Calibri"/>
              </w:rPr>
            </w:pPr>
            <w:r w:rsidRPr="00F5267D">
              <w:rPr>
                <w:rFonts w:ascii="Calibri" w:hAnsi="Calibri" w:cs="Calibri"/>
                <w:sz w:val="18"/>
                <w:szCs w:val="18"/>
              </w:rPr>
              <w:t>Golden Peacock Award for Sustainability (GPAS) — primary Golden Peacock Award for ESG (GPAESG) — strong secondary / parallel submission</w:t>
            </w:r>
          </w:p>
        </w:tc>
      </w:tr>
      <w:tr w:rsidR="00354D8C" w:rsidRPr="00F5267D" w14:paraId="10B97FBC"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0AE4AC9E" w14:textId="77777777" w:rsidR="00354D8C" w:rsidRPr="00F5267D" w:rsidRDefault="00000000">
            <w:pPr>
              <w:spacing w:after="40"/>
              <w:rPr>
                <w:rFonts w:ascii="Calibri" w:hAnsi="Calibri" w:cs="Calibri"/>
              </w:rPr>
            </w:pPr>
            <w:r w:rsidRPr="00F5267D">
              <w:rPr>
                <w:rFonts w:ascii="Calibri" w:hAnsi="Calibri" w:cs="Calibri"/>
                <w:sz w:val="18"/>
                <w:szCs w:val="18"/>
              </w:rPr>
              <w:t>Global Variant (optional, per Secretariat discretion)</w:t>
            </w:r>
          </w:p>
        </w:tc>
        <w:tc>
          <w:tcPr>
            <w:tcW w:w="6550" w:type="dxa"/>
            <w:shd w:val="clear" w:color="auto" w:fill="FFFFFF"/>
            <w:tcMar>
              <w:top w:w="80" w:type="dxa"/>
              <w:left w:w="100" w:type="dxa"/>
              <w:bottom w:w="80" w:type="dxa"/>
              <w:right w:w="100" w:type="dxa"/>
            </w:tcMar>
            <w:vAlign w:val="center"/>
          </w:tcPr>
          <w:p w14:paraId="01BED336" w14:textId="77777777" w:rsidR="00354D8C" w:rsidRPr="00F5267D" w:rsidRDefault="00000000">
            <w:pPr>
              <w:spacing w:after="40"/>
              <w:rPr>
                <w:rFonts w:ascii="Calibri" w:hAnsi="Calibri" w:cs="Calibri"/>
              </w:rPr>
            </w:pPr>
            <w:r w:rsidRPr="00F5267D">
              <w:rPr>
                <w:rFonts w:ascii="Calibri" w:hAnsi="Calibri" w:cs="Calibri"/>
                <w:sz w:val="18"/>
                <w:szCs w:val="18"/>
              </w:rPr>
              <w:t xml:space="preserve">Golden Peacock Global Award for Sustainability (GPGAS) and Golden Peacock Global Award for ESG (GPGAESG) may also be considered, consistent with how the MP </w:t>
            </w:r>
            <w:proofErr w:type="spellStart"/>
            <w:r w:rsidRPr="00F5267D">
              <w:rPr>
                <w:rFonts w:ascii="Calibri" w:hAnsi="Calibri" w:cs="Calibri"/>
                <w:sz w:val="18"/>
                <w:szCs w:val="18"/>
              </w:rPr>
              <w:t>GeoPortal</w:t>
            </w:r>
            <w:proofErr w:type="spellEnd"/>
            <w:r w:rsidRPr="00F5267D">
              <w:rPr>
                <w:rFonts w:ascii="Calibri" w:hAnsi="Calibri" w:cs="Calibri"/>
                <w:sz w:val="18"/>
                <w:szCs w:val="18"/>
              </w:rPr>
              <w:t xml:space="preserve"> note treats its Global/National dual pathway.</w:t>
            </w:r>
          </w:p>
        </w:tc>
      </w:tr>
      <w:tr w:rsidR="00354D8C" w:rsidRPr="00F5267D" w14:paraId="106AB346" w14:textId="77777777">
        <w:tblPrEx>
          <w:tblCellMar>
            <w:top w:w="0" w:type="dxa"/>
            <w:bottom w:w="0" w:type="dxa"/>
          </w:tblCellMar>
        </w:tblPrEx>
        <w:tc>
          <w:tcPr>
            <w:tcW w:w="2800" w:type="dxa"/>
            <w:shd w:val="clear" w:color="auto" w:fill="FFF2CC"/>
            <w:tcMar>
              <w:top w:w="80" w:type="dxa"/>
              <w:left w:w="100" w:type="dxa"/>
              <w:bottom w:w="80" w:type="dxa"/>
              <w:right w:w="100" w:type="dxa"/>
            </w:tcMar>
            <w:vAlign w:val="center"/>
          </w:tcPr>
          <w:p w14:paraId="3765FCDB" w14:textId="77777777" w:rsidR="00354D8C" w:rsidRPr="00F5267D" w:rsidRDefault="00000000">
            <w:pPr>
              <w:spacing w:after="40"/>
              <w:rPr>
                <w:rFonts w:ascii="Calibri" w:hAnsi="Calibri" w:cs="Calibri"/>
              </w:rPr>
            </w:pPr>
            <w:r w:rsidRPr="00F5267D">
              <w:rPr>
                <w:rFonts w:ascii="Calibri" w:hAnsi="Calibri" w:cs="Calibri"/>
                <w:sz w:val="18"/>
                <w:szCs w:val="18"/>
              </w:rPr>
              <w:t>Application Fee (each award, per 2026 Guidelines)</w:t>
            </w:r>
          </w:p>
        </w:tc>
        <w:tc>
          <w:tcPr>
            <w:tcW w:w="6550" w:type="dxa"/>
            <w:shd w:val="clear" w:color="auto" w:fill="FFF2CC"/>
            <w:tcMar>
              <w:top w:w="80" w:type="dxa"/>
              <w:left w:w="100" w:type="dxa"/>
              <w:bottom w:w="80" w:type="dxa"/>
              <w:right w:w="100" w:type="dxa"/>
            </w:tcMar>
            <w:vAlign w:val="center"/>
          </w:tcPr>
          <w:p w14:paraId="5EA238D2" w14:textId="77777777" w:rsidR="00354D8C" w:rsidRPr="00F5267D" w:rsidRDefault="00000000">
            <w:pPr>
              <w:spacing w:after="40"/>
              <w:rPr>
                <w:rFonts w:ascii="Calibri" w:hAnsi="Calibri" w:cs="Calibri"/>
              </w:rPr>
            </w:pPr>
            <w:r w:rsidRPr="00F5267D">
              <w:rPr>
                <w:rFonts w:ascii="Calibri" w:hAnsi="Calibri" w:cs="Calibri"/>
                <w:sz w:val="18"/>
                <w:szCs w:val="18"/>
              </w:rPr>
              <w:t>Rs. 69,500 + 18% GST, payable on or before the submission due date; application is not considered without it.</w:t>
            </w:r>
          </w:p>
        </w:tc>
      </w:tr>
      <w:tr w:rsidR="00354D8C" w:rsidRPr="00F5267D" w14:paraId="54BD8EFB"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686C35E1" w14:textId="77777777" w:rsidR="00354D8C" w:rsidRPr="00F5267D" w:rsidRDefault="00000000">
            <w:pPr>
              <w:spacing w:after="40"/>
              <w:rPr>
                <w:rFonts w:ascii="Calibri" w:hAnsi="Calibri" w:cs="Calibri"/>
              </w:rPr>
            </w:pPr>
            <w:r w:rsidRPr="00F5267D">
              <w:rPr>
                <w:rFonts w:ascii="Calibri" w:hAnsi="Calibri" w:cs="Calibri"/>
                <w:sz w:val="18"/>
                <w:szCs w:val="18"/>
              </w:rPr>
              <w:t>Page Limits (per 2026 Guidelines)</w:t>
            </w:r>
          </w:p>
        </w:tc>
        <w:tc>
          <w:tcPr>
            <w:tcW w:w="6550" w:type="dxa"/>
            <w:shd w:val="clear" w:color="auto" w:fill="FFFFFF"/>
            <w:tcMar>
              <w:top w:w="80" w:type="dxa"/>
              <w:left w:w="100" w:type="dxa"/>
              <w:bottom w:w="80" w:type="dxa"/>
              <w:right w:w="100" w:type="dxa"/>
            </w:tcMar>
            <w:vAlign w:val="center"/>
          </w:tcPr>
          <w:p w14:paraId="1A5BF473" w14:textId="77777777" w:rsidR="00354D8C" w:rsidRPr="00F5267D" w:rsidRDefault="00000000">
            <w:pPr>
              <w:spacing w:after="40"/>
              <w:rPr>
                <w:rFonts w:ascii="Calibri" w:hAnsi="Calibri" w:cs="Calibri"/>
              </w:rPr>
            </w:pPr>
            <w:r w:rsidRPr="00F5267D">
              <w:rPr>
                <w:rFonts w:ascii="Calibri" w:hAnsi="Calibri" w:cs="Calibri"/>
                <w:sz w:val="18"/>
                <w:szCs w:val="18"/>
              </w:rPr>
              <w:t xml:space="preserve">Annexure 2 – Business Overview: 4–5 pages. Annexure 3 – Self-Appraisal Report: 50–70 pages, answered sequentially and </w:t>
            </w:r>
            <w:proofErr w:type="gramStart"/>
            <w:r w:rsidRPr="00F5267D">
              <w:rPr>
                <w:rFonts w:ascii="Calibri" w:hAnsi="Calibri" w:cs="Calibri"/>
                <w:sz w:val="18"/>
                <w:szCs w:val="18"/>
              </w:rPr>
              <w:t>point-wise</w:t>
            </w:r>
            <w:proofErr w:type="gramEnd"/>
            <w:r w:rsidRPr="00F5267D">
              <w:rPr>
                <w:rFonts w:ascii="Calibri" w:hAnsi="Calibri" w:cs="Calibri"/>
                <w:sz w:val="18"/>
                <w:szCs w:val="18"/>
              </w:rPr>
              <w:t xml:space="preserve"> against every question.</w:t>
            </w:r>
          </w:p>
        </w:tc>
      </w:tr>
    </w:tbl>
    <w:p w14:paraId="07231DA9" w14:textId="77777777" w:rsidR="00354D8C" w:rsidRPr="00F5267D" w:rsidRDefault="00354D8C">
      <w:pPr>
        <w:spacing w:before="200"/>
        <w:rPr>
          <w:rFonts w:ascii="Calibri" w:hAnsi="Calibri" w:cs="Calibri"/>
        </w:rPr>
      </w:pPr>
    </w:p>
    <w:p w14:paraId="69359424" w14:textId="77777777" w:rsidR="00354D8C" w:rsidRPr="00F5267D" w:rsidRDefault="00000000">
      <w:pPr>
        <w:pBdr>
          <w:bottom w:val="single" w:sz="12" w:space="4" w:color="BF9000"/>
        </w:pBdr>
        <w:spacing w:before="320" w:after="140"/>
        <w:rPr>
          <w:rFonts w:ascii="Calibri" w:hAnsi="Calibri" w:cs="Calibri"/>
        </w:rPr>
      </w:pPr>
      <w:r w:rsidRPr="00F5267D">
        <w:rPr>
          <w:rFonts w:ascii="Calibri" w:hAnsi="Calibri" w:cs="Calibri"/>
          <w:b/>
          <w:bCs/>
          <w:color w:val="1F3864"/>
          <w:sz w:val="27"/>
          <w:szCs w:val="27"/>
        </w:rPr>
        <w:t>3. Why Jal Rekha Is a Strong Fit</w:t>
      </w:r>
    </w:p>
    <w:p w14:paraId="47810850" w14:textId="77777777" w:rsidR="00354D8C" w:rsidRPr="00F5267D" w:rsidRDefault="00000000">
      <w:pPr>
        <w:spacing w:before="220" w:after="100"/>
        <w:rPr>
          <w:rFonts w:ascii="Calibri" w:hAnsi="Calibri" w:cs="Calibri"/>
        </w:rPr>
      </w:pPr>
      <w:r w:rsidRPr="00F5267D">
        <w:rPr>
          <w:rFonts w:ascii="Calibri" w:hAnsi="Calibri" w:cs="Calibri"/>
          <w:b/>
          <w:bCs/>
          <w:color w:val="2E5496"/>
          <w:sz w:val="22"/>
          <w:szCs w:val="22"/>
        </w:rPr>
        <w:t>Environmental &amp; Public-Health Impact</w:t>
      </w:r>
    </w:p>
    <w:p w14:paraId="3C28B9BB"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 xml:space="preserve">Directly supports SDG 6 (Clean Water and Sanitation): the Nirmal module tracks drinking-water quality testing across both rural water supply schemes and urban water/sanitation programs (AMRUT, MPUAAD, </w:t>
      </w:r>
      <w:r w:rsidRPr="00F5267D">
        <w:rPr>
          <w:rFonts w:ascii="Calibri" w:hAnsi="Calibri" w:cs="Calibri"/>
        </w:rPr>
        <w:lastRenderedPageBreak/>
        <w:t>MPUDC), giving public-health authorities a unified, early-warning view of contamination risk that did not previously exist across these jurisdictions.</w:t>
      </w:r>
    </w:p>
    <w:p w14:paraId="016A1E84"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UFW (Unaccounted-for-Water) tracking within O&amp;M Billing directly targets water-loss reduction, a core environmental/resource-efficiency metric relevant to GPAS Section C (Environmental Concerns – Water) and GPAESG Section C (Environmental Framework).</w:t>
      </w:r>
    </w:p>
    <w:p w14:paraId="5F2170CA"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 xml:space="preserve">Public dashboards (DWSR – Daily/Monthly Water Supply Reports) provide open, no-login transparency on water supply performance — </w:t>
      </w:r>
      <w:proofErr w:type="gramStart"/>
      <w:r w:rsidRPr="00F5267D">
        <w:rPr>
          <w:rFonts w:ascii="Calibri" w:hAnsi="Calibri" w:cs="Calibri"/>
        </w:rPr>
        <w:t>evidences</w:t>
      </w:r>
      <w:proofErr w:type="gramEnd"/>
      <w:r w:rsidRPr="00F5267D">
        <w:rPr>
          <w:rFonts w:ascii="Calibri" w:hAnsi="Calibri" w:cs="Calibri"/>
        </w:rPr>
        <w:t xml:space="preserve"> public disclosure practices relevant to GPAS Section K / GPAESG Section D (Reporting &amp; Disclosures).</w:t>
      </w:r>
    </w:p>
    <w:p w14:paraId="20F0D020" w14:textId="77777777" w:rsidR="00354D8C" w:rsidRPr="00F5267D" w:rsidRDefault="00000000">
      <w:pPr>
        <w:spacing w:before="220" w:after="100"/>
        <w:rPr>
          <w:rFonts w:ascii="Calibri" w:hAnsi="Calibri" w:cs="Calibri"/>
        </w:rPr>
      </w:pPr>
      <w:r w:rsidRPr="00F5267D">
        <w:rPr>
          <w:rFonts w:ascii="Calibri" w:hAnsi="Calibri" w:cs="Calibri"/>
          <w:b/>
          <w:bCs/>
          <w:color w:val="2E5496"/>
          <w:sz w:val="22"/>
          <w:szCs w:val="22"/>
        </w:rPr>
        <w:t>Social &amp; Governance Impact</w:t>
      </w:r>
    </w:p>
    <w:p w14:paraId="516D194A" w14:textId="77777777" w:rsidR="00354D8C" w:rsidRPr="00F5267D" w:rsidRDefault="00000000">
      <w:pPr>
        <w:pStyle w:val="ListParagraph"/>
        <w:numPr>
          <w:ilvl w:val="0"/>
          <w:numId w:val="1"/>
        </w:numPr>
        <w:spacing w:after="80"/>
        <w:rPr>
          <w:rFonts w:ascii="Calibri" w:hAnsi="Calibri" w:cs="Calibri"/>
        </w:rPr>
      </w:pPr>
      <w:proofErr w:type="spellStart"/>
      <w:r w:rsidRPr="00F5267D">
        <w:rPr>
          <w:rFonts w:ascii="Calibri" w:hAnsi="Calibri" w:cs="Calibri"/>
        </w:rPr>
        <w:t>Sahbhagita</w:t>
      </w:r>
      <w:proofErr w:type="spellEnd"/>
      <w:r w:rsidRPr="00F5267D">
        <w:rPr>
          <w:rFonts w:ascii="Calibri" w:hAnsi="Calibri" w:cs="Calibri"/>
        </w:rPr>
        <w:t xml:space="preserve"> formalizes community/NGO participation in rural water-awareness activities with photo/document evidence and multi-level approval — relevant to GPAS Section D (Social Dimension) and GPAESG Section B (Social Framework).</w:t>
      </w:r>
    </w:p>
    <w:p w14:paraId="61701887"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Structured, role-based, auditable workflows (Contractor → GM → SQC → higher officials) with mandatory document checks and e-signature integration evidence strong internal-control and governance discipline — relevant to GPAS Section A (Corporate Governance) and GPAESG Section A (Governance Framework).</w:t>
      </w:r>
    </w:p>
    <w:p w14:paraId="2469DB6C"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Cube &amp; Material Testing's mandatory re-inspection loop, and the AI-based FHTC tap-connection verification model (YOLO-based computer vision with LLM-assisted validation), demonstrate genuine process innovation in fraud/verification-risk mitigation — directly answers GPAS Section H.6 / GPAESG-adjacent “Is AI being used to improve organizational performance?” questions, which both 2026 Guidelines ask explicitly.</w:t>
      </w:r>
    </w:p>
    <w:p w14:paraId="0C1372B0"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 xml:space="preserve">CMMI Level 5–certified development process is a differentiator that few state government platforms can currently </w:t>
      </w:r>
      <w:proofErr w:type="gramStart"/>
      <w:r w:rsidRPr="00F5267D">
        <w:rPr>
          <w:rFonts w:ascii="Calibri" w:hAnsi="Calibri" w:cs="Calibri"/>
        </w:rPr>
        <w:t>evidence, and</w:t>
      </w:r>
      <w:proofErr w:type="gramEnd"/>
      <w:r w:rsidRPr="00F5267D">
        <w:rPr>
          <w:rFonts w:ascii="Calibri" w:hAnsi="Calibri" w:cs="Calibri"/>
        </w:rPr>
        <w:t xml:space="preserve"> supports answers on process discipline and continuous improvement (GPAS Section H).</w:t>
      </w:r>
    </w:p>
    <w:p w14:paraId="6123831B" w14:textId="77777777" w:rsidR="00354D8C" w:rsidRPr="00F5267D" w:rsidRDefault="00000000">
      <w:pPr>
        <w:pBdr>
          <w:bottom w:val="single" w:sz="12" w:space="4" w:color="BF9000"/>
        </w:pBdr>
        <w:spacing w:before="320" w:after="140"/>
        <w:rPr>
          <w:rFonts w:ascii="Calibri" w:hAnsi="Calibri" w:cs="Calibri"/>
        </w:rPr>
      </w:pPr>
      <w:r w:rsidRPr="00F5267D">
        <w:rPr>
          <w:rFonts w:ascii="Calibri" w:hAnsi="Calibri" w:cs="Calibri"/>
          <w:b/>
          <w:bCs/>
          <w:color w:val="1F3864"/>
          <w:sz w:val="27"/>
          <w:szCs w:val="27"/>
        </w:rPr>
        <w:t>4. GPAS — Section-by-Section Fit (per 2026 Guidelines)</w:t>
      </w:r>
    </w:p>
    <w:p w14:paraId="2A69935A" w14:textId="77777777" w:rsidR="00354D8C" w:rsidRPr="00F5267D" w:rsidRDefault="00000000">
      <w:pPr>
        <w:spacing w:after="120"/>
        <w:rPr>
          <w:rFonts w:ascii="Calibri" w:hAnsi="Calibri" w:cs="Calibri"/>
        </w:rPr>
      </w:pPr>
      <w:r w:rsidRPr="00F5267D">
        <w:rPr>
          <w:rFonts w:ascii="Calibri" w:hAnsi="Calibri" w:cs="Calibri"/>
          <w:i/>
          <w:iCs/>
          <w:sz w:val="18"/>
          <w:szCs w:val="18"/>
        </w:rPr>
        <w:t>Status legend: Strong = directly evidenced by existing Jal Rekha material; Partial = platform supports it but organization-level data/policy is not yet compiled; Gap = not addressed in current material and needs a governance-level input (policy, committee, financial data) that Jal Rekha as a platform cannot itself supply.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2800"/>
        <w:gridCol w:w="4200"/>
        <w:gridCol w:w="800"/>
      </w:tblGrid>
      <w:tr w:rsidR="00354D8C" w:rsidRPr="00F5267D" w14:paraId="286B737D" w14:textId="77777777">
        <w:tblPrEx>
          <w:tblCellMar>
            <w:top w:w="0" w:type="dxa"/>
            <w:bottom w:w="0" w:type="dxa"/>
          </w:tblCellMar>
        </w:tblPrEx>
        <w:trPr>
          <w:tblHeader/>
        </w:trPr>
        <w:tc>
          <w:tcPr>
            <w:tcW w:w="1550" w:type="dxa"/>
            <w:shd w:val="clear" w:color="auto" w:fill="1F3864"/>
            <w:tcMar>
              <w:top w:w="80" w:type="dxa"/>
              <w:left w:w="100" w:type="dxa"/>
              <w:bottom w:w="80" w:type="dxa"/>
              <w:right w:w="100" w:type="dxa"/>
            </w:tcMar>
            <w:vAlign w:val="center"/>
          </w:tcPr>
          <w:p w14:paraId="2F46B6CB" w14:textId="77777777" w:rsidR="00354D8C" w:rsidRPr="00F5267D" w:rsidRDefault="00000000">
            <w:pPr>
              <w:spacing w:after="40"/>
              <w:rPr>
                <w:rFonts w:ascii="Calibri" w:hAnsi="Calibri" w:cs="Calibri"/>
              </w:rPr>
            </w:pPr>
            <w:r w:rsidRPr="00F5267D">
              <w:rPr>
                <w:rFonts w:ascii="Calibri" w:hAnsi="Calibri" w:cs="Calibri"/>
                <w:b/>
                <w:bCs/>
                <w:color w:val="FFFFFF"/>
                <w:sz w:val="18"/>
                <w:szCs w:val="18"/>
              </w:rPr>
              <w:t>GPAS Section</w:t>
            </w:r>
          </w:p>
        </w:tc>
        <w:tc>
          <w:tcPr>
            <w:tcW w:w="2800" w:type="dxa"/>
            <w:shd w:val="clear" w:color="auto" w:fill="1F3864"/>
            <w:tcMar>
              <w:top w:w="80" w:type="dxa"/>
              <w:left w:w="100" w:type="dxa"/>
              <w:bottom w:w="80" w:type="dxa"/>
              <w:right w:w="100" w:type="dxa"/>
            </w:tcMar>
            <w:vAlign w:val="center"/>
          </w:tcPr>
          <w:p w14:paraId="46DF4E15" w14:textId="77777777" w:rsidR="00354D8C" w:rsidRPr="00F5267D" w:rsidRDefault="00000000">
            <w:pPr>
              <w:spacing w:after="40"/>
              <w:rPr>
                <w:rFonts w:ascii="Calibri" w:hAnsi="Calibri" w:cs="Calibri"/>
              </w:rPr>
            </w:pPr>
            <w:r w:rsidRPr="00F5267D">
              <w:rPr>
                <w:rFonts w:ascii="Calibri" w:hAnsi="Calibri" w:cs="Calibri"/>
                <w:b/>
                <w:bCs/>
                <w:color w:val="FFFFFF"/>
                <w:sz w:val="18"/>
                <w:szCs w:val="18"/>
              </w:rPr>
              <w:t>Guideline Focus</w:t>
            </w:r>
          </w:p>
        </w:tc>
        <w:tc>
          <w:tcPr>
            <w:tcW w:w="4200" w:type="dxa"/>
            <w:shd w:val="clear" w:color="auto" w:fill="1F3864"/>
            <w:tcMar>
              <w:top w:w="80" w:type="dxa"/>
              <w:left w:w="100" w:type="dxa"/>
              <w:bottom w:w="80" w:type="dxa"/>
              <w:right w:w="100" w:type="dxa"/>
            </w:tcMar>
            <w:vAlign w:val="center"/>
          </w:tcPr>
          <w:p w14:paraId="7FC34847" w14:textId="77777777" w:rsidR="00354D8C" w:rsidRPr="00F5267D" w:rsidRDefault="00000000">
            <w:pPr>
              <w:spacing w:after="40"/>
              <w:rPr>
                <w:rFonts w:ascii="Calibri" w:hAnsi="Calibri" w:cs="Calibri"/>
              </w:rPr>
            </w:pPr>
            <w:r w:rsidRPr="00F5267D">
              <w:rPr>
                <w:rFonts w:ascii="Calibri" w:hAnsi="Calibri" w:cs="Calibri"/>
                <w:b/>
                <w:bCs/>
                <w:color w:val="FFFFFF"/>
                <w:sz w:val="18"/>
                <w:szCs w:val="18"/>
              </w:rPr>
              <w:t>Jal Rekha / Applicant Evidence</w:t>
            </w:r>
          </w:p>
        </w:tc>
        <w:tc>
          <w:tcPr>
            <w:tcW w:w="800" w:type="dxa"/>
            <w:shd w:val="clear" w:color="auto" w:fill="1F3864"/>
            <w:tcMar>
              <w:top w:w="80" w:type="dxa"/>
              <w:left w:w="100" w:type="dxa"/>
              <w:bottom w:w="80" w:type="dxa"/>
              <w:right w:w="100" w:type="dxa"/>
            </w:tcMar>
            <w:vAlign w:val="center"/>
          </w:tcPr>
          <w:p w14:paraId="01B8C508" w14:textId="77777777" w:rsidR="00354D8C" w:rsidRPr="00F5267D" w:rsidRDefault="00000000">
            <w:pPr>
              <w:spacing w:after="40"/>
              <w:rPr>
                <w:rFonts w:ascii="Calibri" w:hAnsi="Calibri" w:cs="Calibri"/>
              </w:rPr>
            </w:pPr>
            <w:r w:rsidRPr="00F5267D">
              <w:rPr>
                <w:rFonts w:ascii="Calibri" w:hAnsi="Calibri" w:cs="Calibri"/>
                <w:b/>
                <w:bCs/>
                <w:color w:val="FFFFFF"/>
                <w:sz w:val="18"/>
                <w:szCs w:val="18"/>
              </w:rPr>
              <w:t>Status</w:t>
            </w:r>
          </w:p>
        </w:tc>
      </w:tr>
      <w:tr w:rsidR="00354D8C" w:rsidRPr="00F5267D" w14:paraId="7AE2E9CA"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3D3A4300" w14:textId="77777777" w:rsidR="00354D8C" w:rsidRPr="00F5267D" w:rsidRDefault="00000000">
            <w:pPr>
              <w:spacing w:after="40"/>
              <w:rPr>
                <w:rFonts w:ascii="Calibri" w:hAnsi="Calibri" w:cs="Calibri"/>
              </w:rPr>
            </w:pPr>
            <w:r w:rsidRPr="00F5267D">
              <w:rPr>
                <w:rFonts w:ascii="Calibri" w:hAnsi="Calibri" w:cs="Calibri"/>
                <w:sz w:val="18"/>
                <w:szCs w:val="18"/>
              </w:rPr>
              <w:t>A — Corporate Governance</w:t>
            </w:r>
          </w:p>
        </w:tc>
        <w:tc>
          <w:tcPr>
            <w:tcW w:w="2800" w:type="dxa"/>
            <w:shd w:val="clear" w:color="auto" w:fill="FFFFFF"/>
            <w:tcMar>
              <w:top w:w="80" w:type="dxa"/>
              <w:left w:w="100" w:type="dxa"/>
              <w:bottom w:w="80" w:type="dxa"/>
              <w:right w:w="100" w:type="dxa"/>
            </w:tcMar>
            <w:vAlign w:val="center"/>
          </w:tcPr>
          <w:p w14:paraId="7F293781" w14:textId="77777777" w:rsidR="00354D8C" w:rsidRPr="00F5267D" w:rsidRDefault="00000000">
            <w:pPr>
              <w:spacing w:after="40"/>
              <w:rPr>
                <w:rFonts w:ascii="Calibri" w:hAnsi="Calibri" w:cs="Calibri"/>
              </w:rPr>
            </w:pPr>
            <w:r w:rsidRPr="00F5267D">
              <w:rPr>
                <w:rFonts w:ascii="Calibri" w:hAnsi="Calibri" w:cs="Calibri"/>
                <w:sz w:val="18"/>
                <w:szCs w:val="18"/>
              </w:rPr>
              <w:t>Board composition, Sustainability/ESG Committee, Sustainability Policy, CEO statement, whistleblower policy, ERM framework</w:t>
            </w:r>
          </w:p>
        </w:tc>
        <w:tc>
          <w:tcPr>
            <w:tcW w:w="4200" w:type="dxa"/>
            <w:shd w:val="clear" w:color="auto" w:fill="FFFFFF"/>
            <w:tcMar>
              <w:top w:w="80" w:type="dxa"/>
              <w:left w:w="100" w:type="dxa"/>
              <w:bottom w:w="80" w:type="dxa"/>
              <w:right w:w="100" w:type="dxa"/>
            </w:tcMar>
            <w:vAlign w:val="center"/>
          </w:tcPr>
          <w:p w14:paraId="6B434E44" w14:textId="77777777" w:rsidR="00354D8C" w:rsidRPr="00F5267D" w:rsidRDefault="00000000">
            <w:pPr>
              <w:spacing w:after="40"/>
              <w:rPr>
                <w:rFonts w:ascii="Calibri" w:hAnsi="Calibri" w:cs="Calibri"/>
              </w:rPr>
            </w:pPr>
            <w:r w:rsidRPr="00F5267D">
              <w:rPr>
                <w:rFonts w:ascii="Calibri" w:hAnsi="Calibri" w:cs="Calibri"/>
                <w:sz w:val="18"/>
                <w:szCs w:val="18"/>
              </w:rPr>
              <w:t>Structured role-based governance workflow is strong platform evidence, but Board composition, a named Sustainability/ESG Committee, a written Sustainability Policy, and a CEO statement (with the required non-AI-generation certificate) must be supplied by the applicant organization — not currently compiled.</w:t>
            </w:r>
          </w:p>
        </w:tc>
        <w:tc>
          <w:tcPr>
            <w:tcW w:w="800" w:type="dxa"/>
            <w:shd w:val="clear" w:color="auto" w:fill="FFF2CC"/>
            <w:tcMar>
              <w:top w:w="80" w:type="dxa"/>
              <w:left w:w="100" w:type="dxa"/>
              <w:bottom w:w="80" w:type="dxa"/>
              <w:right w:w="100" w:type="dxa"/>
            </w:tcMar>
            <w:vAlign w:val="center"/>
          </w:tcPr>
          <w:p w14:paraId="101E7108"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5C8CD500" w14:textId="77777777">
        <w:tblPrEx>
          <w:tblCellMar>
            <w:top w:w="0" w:type="dxa"/>
            <w:bottom w:w="0" w:type="dxa"/>
          </w:tblCellMar>
        </w:tblPrEx>
        <w:tc>
          <w:tcPr>
            <w:tcW w:w="1550" w:type="dxa"/>
            <w:shd w:val="clear" w:color="auto" w:fill="F2F2F2"/>
            <w:tcMar>
              <w:top w:w="80" w:type="dxa"/>
              <w:left w:w="100" w:type="dxa"/>
              <w:bottom w:w="80" w:type="dxa"/>
              <w:right w:w="100" w:type="dxa"/>
            </w:tcMar>
            <w:vAlign w:val="center"/>
          </w:tcPr>
          <w:p w14:paraId="6E2FD8D3" w14:textId="77777777" w:rsidR="00354D8C" w:rsidRPr="00F5267D" w:rsidRDefault="00000000">
            <w:pPr>
              <w:spacing w:after="40"/>
              <w:rPr>
                <w:rFonts w:ascii="Calibri" w:hAnsi="Calibri" w:cs="Calibri"/>
              </w:rPr>
            </w:pPr>
            <w:r w:rsidRPr="00F5267D">
              <w:rPr>
                <w:rFonts w:ascii="Calibri" w:hAnsi="Calibri" w:cs="Calibri"/>
                <w:sz w:val="18"/>
                <w:szCs w:val="18"/>
              </w:rPr>
              <w:t>B — Financial Perspective</w:t>
            </w:r>
          </w:p>
        </w:tc>
        <w:tc>
          <w:tcPr>
            <w:tcW w:w="2800" w:type="dxa"/>
            <w:shd w:val="clear" w:color="auto" w:fill="F2F2F2"/>
            <w:tcMar>
              <w:top w:w="80" w:type="dxa"/>
              <w:left w:w="100" w:type="dxa"/>
              <w:bottom w:w="80" w:type="dxa"/>
              <w:right w:w="100" w:type="dxa"/>
            </w:tcMar>
            <w:vAlign w:val="center"/>
          </w:tcPr>
          <w:p w14:paraId="3C9E0CF7" w14:textId="77777777" w:rsidR="00354D8C" w:rsidRPr="00F5267D" w:rsidRDefault="00000000">
            <w:pPr>
              <w:spacing w:after="40"/>
              <w:rPr>
                <w:rFonts w:ascii="Calibri" w:hAnsi="Calibri" w:cs="Calibri"/>
              </w:rPr>
            </w:pPr>
            <w:r w:rsidRPr="00F5267D">
              <w:rPr>
                <w:rFonts w:ascii="Calibri" w:hAnsi="Calibri" w:cs="Calibri"/>
                <w:sz w:val="18"/>
                <w:szCs w:val="18"/>
              </w:rPr>
              <w:t>Financial risk/opportunity from sustainability activities, quantified public-benefit infrastructure impact</w:t>
            </w:r>
          </w:p>
        </w:tc>
        <w:tc>
          <w:tcPr>
            <w:tcW w:w="4200" w:type="dxa"/>
            <w:shd w:val="clear" w:color="auto" w:fill="F2F2F2"/>
            <w:tcMar>
              <w:top w:w="80" w:type="dxa"/>
              <w:left w:w="100" w:type="dxa"/>
              <w:bottom w:w="80" w:type="dxa"/>
              <w:right w:w="100" w:type="dxa"/>
            </w:tcMar>
            <w:vAlign w:val="center"/>
          </w:tcPr>
          <w:p w14:paraId="16643261" w14:textId="77777777" w:rsidR="00354D8C" w:rsidRPr="00F5267D" w:rsidRDefault="00000000">
            <w:pPr>
              <w:spacing w:after="40"/>
              <w:rPr>
                <w:rFonts w:ascii="Calibri" w:hAnsi="Calibri" w:cs="Calibri"/>
              </w:rPr>
            </w:pPr>
            <w:r w:rsidRPr="00F5267D">
              <w:rPr>
                <w:rFonts w:ascii="Calibri" w:hAnsi="Calibri" w:cs="Calibri"/>
                <w:sz w:val="18"/>
                <w:szCs w:val="18"/>
              </w:rPr>
              <w:t>Jal Rekha's O&amp;M billing controls and UFW tracking are relevant qualitative evidence; quantified financial figures (2 years) must come from the applicant's accounts, not the platform.</w:t>
            </w:r>
          </w:p>
        </w:tc>
        <w:tc>
          <w:tcPr>
            <w:tcW w:w="800" w:type="dxa"/>
            <w:shd w:val="clear" w:color="auto" w:fill="FFF2CC"/>
            <w:tcMar>
              <w:top w:w="80" w:type="dxa"/>
              <w:left w:w="100" w:type="dxa"/>
              <w:bottom w:w="80" w:type="dxa"/>
              <w:right w:w="100" w:type="dxa"/>
            </w:tcMar>
            <w:vAlign w:val="center"/>
          </w:tcPr>
          <w:p w14:paraId="1CED7421"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230C1BC4"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21D457FD" w14:textId="77777777" w:rsidR="00354D8C" w:rsidRPr="00F5267D" w:rsidRDefault="00000000">
            <w:pPr>
              <w:spacing w:after="40"/>
              <w:rPr>
                <w:rFonts w:ascii="Calibri" w:hAnsi="Calibri" w:cs="Calibri"/>
              </w:rPr>
            </w:pPr>
            <w:r w:rsidRPr="00F5267D">
              <w:rPr>
                <w:rFonts w:ascii="Calibri" w:hAnsi="Calibri" w:cs="Calibri"/>
                <w:sz w:val="18"/>
                <w:szCs w:val="18"/>
              </w:rPr>
              <w:t>C — Environmental Concerns</w:t>
            </w:r>
          </w:p>
        </w:tc>
        <w:tc>
          <w:tcPr>
            <w:tcW w:w="2800" w:type="dxa"/>
            <w:shd w:val="clear" w:color="auto" w:fill="FFFFFF"/>
            <w:tcMar>
              <w:top w:w="80" w:type="dxa"/>
              <w:left w:w="100" w:type="dxa"/>
              <w:bottom w:w="80" w:type="dxa"/>
              <w:right w:w="100" w:type="dxa"/>
            </w:tcMar>
            <w:vAlign w:val="center"/>
          </w:tcPr>
          <w:p w14:paraId="6A404978" w14:textId="77777777" w:rsidR="00354D8C" w:rsidRPr="00F5267D" w:rsidRDefault="00000000">
            <w:pPr>
              <w:spacing w:after="40"/>
              <w:rPr>
                <w:rFonts w:ascii="Calibri" w:hAnsi="Calibri" w:cs="Calibri"/>
              </w:rPr>
            </w:pPr>
            <w:r w:rsidRPr="00F5267D">
              <w:rPr>
                <w:rFonts w:ascii="Calibri" w:hAnsi="Calibri" w:cs="Calibri"/>
                <w:sz w:val="18"/>
                <w:szCs w:val="18"/>
              </w:rPr>
              <w:t xml:space="preserve">Materials, energy, water, emissions/waste, product </w:t>
            </w:r>
            <w:proofErr w:type="gramStart"/>
            <w:r w:rsidRPr="00F5267D">
              <w:rPr>
                <w:rFonts w:ascii="Calibri" w:hAnsi="Calibri" w:cs="Calibri"/>
                <w:sz w:val="18"/>
                <w:szCs w:val="18"/>
              </w:rPr>
              <w:t>life-cycle</w:t>
            </w:r>
            <w:proofErr w:type="gramEnd"/>
            <w:r w:rsidRPr="00F5267D">
              <w:rPr>
                <w:rFonts w:ascii="Calibri" w:hAnsi="Calibri" w:cs="Calibri"/>
                <w:sz w:val="18"/>
                <w:szCs w:val="18"/>
              </w:rPr>
              <w:t>, compliance, “waste into wealth”</w:t>
            </w:r>
          </w:p>
        </w:tc>
        <w:tc>
          <w:tcPr>
            <w:tcW w:w="4200" w:type="dxa"/>
            <w:shd w:val="clear" w:color="auto" w:fill="FFFFFF"/>
            <w:tcMar>
              <w:top w:w="80" w:type="dxa"/>
              <w:left w:w="100" w:type="dxa"/>
              <w:bottom w:w="80" w:type="dxa"/>
              <w:right w:w="100" w:type="dxa"/>
            </w:tcMar>
            <w:vAlign w:val="center"/>
          </w:tcPr>
          <w:p w14:paraId="3F4F6227" w14:textId="77777777" w:rsidR="00354D8C" w:rsidRPr="00F5267D" w:rsidRDefault="00000000">
            <w:pPr>
              <w:spacing w:after="40"/>
              <w:rPr>
                <w:rFonts w:ascii="Calibri" w:hAnsi="Calibri" w:cs="Calibri"/>
              </w:rPr>
            </w:pPr>
            <w:r w:rsidRPr="00F5267D">
              <w:rPr>
                <w:rFonts w:ascii="Calibri" w:hAnsi="Calibri" w:cs="Calibri"/>
                <w:sz w:val="18"/>
                <w:szCs w:val="18"/>
              </w:rPr>
              <w:t>Water section (C.3) is strongly evidenced via Dhara meter-reading and UFW tracking. Energy, materials, emissions and waste sections are outside Jal Rekha's current scope and would need separate departmental data or should be marked Not Applicable with justification per the Guidelines' NA rule.</w:t>
            </w:r>
          </w:p>
        </w:tc>
        <w:tc>
          <w:tcPr>
            <w:tcW w:w="800" w:type="dxa"/>
            <w:shd w:val="clear" w:color="auto" w:fill="FFF2CC"/>
            <w:tcMar>
              <w:top w:w="80" w:type="dxa"/>
              <w:left w:w="100" w:type="dxa"/>
              <w:bottom w:w="80" w:type="dxa"/>
              <w:right w:w="100" w:type="dxa"/>
            </w:tcMar>
            <w:vAlign w:val="center"/>
          </w:tcPr>
          <w:p w14:paraId="637538AC"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3A296C97" w14:textId="77777777">
        <w:tblPrEx>
          <w:tblCellMar>
            <w:top w:w="0" w:type="dxa"/>
            <w:bottom w:w="0" w:type="dxa"/>
          </w:tblCellMar>
        </w:tblPrEx>
        <w:tc>
          <w:tcPr>
            <w:tcW w:w="1550" w:type="dxa"/>
            <w:shd w:val="clear" w:color="auto" w:fill="F2F2F2"/>
            <w:tcMar>
              <w:top w:w="80" w:type="dxa"/>
              <w:left w:w="100" w:type="dxa"/>
              <w:bottom w:w="80" w:type="dxa"/>
              <w:right w:w="100" w:type="dxa"/>
            </w:tcMar>
            <w:vAlign w:val="center"/>
          </w:tcPr>
          <w:p w14:paraId="2291FCA8" w14:textId="77777777" w:rsidR="00354D8C" w:rsidRPr="00F5267D" w:rsidRDefault="00000000">
            <w:pPr>
              <w:spacing w:after="40"/>
              <w:rPr>
                <w:rFonts w:ascii="Calibri" w:hAnsi="Calibri" w:cs="Calibri"/>
              </w:rPr>
            </w:pPr>
            <w:r w:rsidRPr="00F5267D">
              <w:rPr>
                <w:rFonts w:ascii="Calibri" w:hAnsi="Calibri" w:cs="Calibri"/>
                <w:sz w:val="18"/>
                <w:szCs w:val="18"/>
              </w:rPr>
              <w:lastRenderedPageBreak/>
              <w:t>D — Social Dimension</w:t>
            </w:r>
          </w:p>
        </w:tc>
        <w:tc>
          <w:tcPr>
            <w:tcW w:w="2800" w:type="dxa"/>
            <w:shd w:val="clear" w:color="auto" w:fill="F2F2F2"/>
            <w:tcMar>
              <w:top w:w="80" w:type="dxa"/>
              <w:left w:w="100" w:type="dxa"/>
              <w:bottom w:w="80" w:type="dxa"/>
              <w:right w:w="100" w:type="dxa"/>
            </w:tcMar>
            <w:vAlign w:val="center"/>
          </w:tcPr>
          <w:p w14:paraId="55967353" w14:textId="77777777" w:rsidR="00354D8C" w:rsidRPr="00F5267D" w:rsidRDefault="00000000">
            <w:pPr>
              <w:spacing w:after="40"/>
              <w:rPr>
                <w:rFonts w:ascii="Calibri" w:hAnsi="Calibri" w:cs="Calibri"/>
              </w:rPr>
            </w:pPr>
            <w:r w:rsidRPr="00F5267D">
              <w:rPr>
                <w:rFonts w:ascii="Calibri" w:hAnsi="Calibri" w:cs="Calibri"/>
                <w:sz w:val="18"/>
                <w:szCs w:val="18"/>
              </w:rPr>
              <w:t>Occupational health &amp; safety, training &amp; education, disaster management plan</w:t>
            </w:r>
          </w:p>
        </w:tc>
        <w:tc>
          <w:tcPr>
            <w:tcW w:w="4200" w:type="dxa"/>
            <w:shd w:val="clear" w:color="auto" w:fill="F2F2F2"/>
            <w:tcMar>
              <w:top w:w="80" w:type="dxa"/>
              <w:left w:w="100" w:type="dxa"/>
              <w:bottom w:w="80" w:type="dxa"/>
              <w:right w:w="100" w:type="dxa"/>
            </w:tcMar>
            <w:vAlign w:val="center"/>
          </w:tcPr>
          <w:p w14:paraId="07D31D22" w14:textId="77777777" w:rsidR="00354D8C" w:rsidRPr="00F5267D" w:rsidRDefault="00000000">
            <w:pPr>
              <w:spacing w:after="40"/>
              <w:rPr>
                <w:rFonts w:ascii="Calibri" w:hAnsi="Calibri" w:cs="Calibri"/>
              </w:rPr>
            </w:pPr>
            <w:proofErr w:type="spellStart"/>
            <w:r w:rsidRPr="00F5267D">
              <w:rPr>
                <w:rFonts w:ascii="Calibri" w:hAnsi="Calibri" w:cs="Calibri"/>
                <w:sz w:val="18"/>
                <w:szCs w:val="18"/>
              </w:rPr>
              <w:t>Sahbhagita</w:t>
            </w:r>
            <w:proofErr w:type="spellEnd"/>
            <w:r w:rsidRPr="00F5267D">
              <w:rPr>
                <w:rFonts w:ascii="Calibri" w:hAnsi="Calibri" w:cs="Calibri"/>
                <w:sz w:val="18"/>
                <w:szCs w:val="18"/>
              </w:rPr>
              <w:t xml:space="preserve"> </w:t>
            </w:r>
            <w:proofErr w:type="gramStart"/>
            <w:r w:rsidRPr="00F5267D">
              <w:rPr>
                <w:rFonts w:ascii="Calibri" w:hAnsi="Calibri" w:cs="Calibri"/>
                <w:sz w:val="18"/>
                <w:szCs w:val="18"/>
              </w:rPr>
              <w:t>evidences</w:t>
            </w:r>
            <w:proofErr w:type="gramEnd"/>
            <w:r w:rsidRPr="00F5267D">
              <w:rPr>
                <w:rFonts w:ascii="Calibri" w:hAnsi="Calibri" w:cs="Calibri"/>
                <w:sz w:val="18"/>
                <w:szCs w:val="18"/>
              </w:rPr>
              <w:t xml:space="preserve"> community/stakeholder engagement; a formal Disaster Management Plan and workforce OH&amp;S/training data are not part of the platform and must be sourced from the applicant's HR/administration.</w:t>
            </w:r>
          </w:p>
        </w:tc>
        <w:tc>
          <w:tcPr>
            <w:tcW w:w="800" w:type="dxa"/>
            <w:shd w:val="clear" w:color="auto" w:fill="FFF2CC"/>
            <w:tcMar>
              <w:top w:w="80" w:type="dxa"/>
              <w:left w:w="100" w:type="dxa"/>
              <w:bottom w:w="80" w:type="dxa"/>
              <w:right w:w="100" w:type="dxa"/>
            </w:tcMar>
            <w:vAlign w:val="center"/>
          </w:tcPr>
          <w:p w14:paraId="49115CFF"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4D6A61DC"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6237C168" w14:textId="77777777" w:rsidR="00354D8C" w:rsidRPr="00F5267D" w:rsidRDefault="00000000">
            <w:pPr>
              <w:spacing w:after="40"/>
              <w:rPr>
                <w:rFonts w:ascii="Calibri" w:hAnsi="Calibri" w:cs="Calibri"/>
              </w:rPr>
            </w:pPr>
            <w:r w:rsidRPr="00F5267D">
              <w:rPr>
                <w:rFonts w:ascii="Calibri" w:hAnsi="Calibri" w:cs="Calibri"/>
                <w:sz w:val="18"/>
                <w:szCs w:val="18"/>
              </w:rPr>
              <w:t>E — Human Rights</w:t>
            </w:r>
          </w:p>
        </w:tc>
        <w:tc>
          <w:tcPr>
            <w:tcW w:w="2800" w:type="dxa"/>
            <w:shd w:val="clear" w:color="auto" w:fill="FFFFFF"/>
            <w:tcMar>
              <w:top w:w="80" w:type="dxa"/>
              <w:left w:w="100" w:type="dxa"/>
              <w:bottom w:w="80" w:type="dxa"/>
              <w:right w:w="100" w:type="dxa"/>
            </w:tcMar>
            <w:vAlign w:val="center"/>
          </w:tcPr>
          <w:p w14:paraId="1003A9D8" w14:textId="77777777" w:rsidR="00354D8C" w:rsidRPr="00F5267D" w:rsidRDefault="00000000">
            <w:pPr>
              <w:spacing w:after="40"/>
              <w:rPr>
                <w:rFonts w:ascii="Calibri" w:hAnsi="Calibri" w:cs="Calibri"/>
              </w:rPr>
            </w:pPr>
            <w:r w:rsidRPr="00F5267D">
              <w:rPr>
                <w:rFonts w:ascii="Calibri" w:hAnsi="Calibri" w:cs="Calibri"/>
                <w:sz w:val="18"/>
                <w:szCs w:val="18"/>
              </w:rPr>
              <w:t>Discrimination incidents, freedom of association</w:t>
            </w:r>
          </w:p>
        </w:tc>
        <w:tc>
          <w:tcPr>
            <w:tcW w:w="4200" w:type="dxa"/>
            <w:shd w:val="clear" w:color="auto" w:fill="FFFFFF"/>
            <w:tcMar>
              <w:top w:w="80" w:type="dxa"/>
              <w:left w:w="100" w:type="dxa"/>
              <w:bottom w:w="80" w:type="dxa"/>
              <w:right w:w="100" w:type="dxa"/>
            </w:tcMar>
            <w:vAlign w:val="center"/>
          </w:tcPr>
          <w:p w14:paraId="77978EFE" w14:textId="77777777" w:rsidR="00354D8C" w:rsidRPr="00F5267D" w:rsidRDefault="00000000">
            <w:pPr>
              <w:spacing w:after="40"/>
              <w:rPr>
                <w:rFonts w:ascii="Calibri" w:hAnsi="Calibri" w:cs="Calibri"/>
              </w:rPr>
            </w:pPr>
            <w:r w:rsidRPr="00F5267D">
              <w:rPr>
                <w:rFonts w:ascii="Calibri" w:hAnsi="Calibri" w:cs="Calibri"/>
                <w:sz w:val="18"/>
                <w:szCs w:val="18"/>
              </w:rPr>
              <w:t>Not addressed by platform material; organization-level HR data required.</w:t>
            </w:r>
          </w:p>
        </w:tc>
        <w:tc>
          <w:tcPr>
            <w:tcW w:w="800" w:type="dxa"/>
            <w:shd w:val="clear" w:color="auto" w:fill="FCE4E4"/>
            <w:tcMar>
              <w:top w:w="80" w:type="dxa"/>
              <w:left w:w="100" w:type="dxa"/>
              <w:bottom w:w="80" w:type="dxa"/>
              <w:right w:w="100" w:type="dxa"/>
            </w:tcMar>
            <w:vAlign w:val="center"/>
          </w:tcPr>
          <w:p w14:paraId="0C55AA13" w14:textId="77777777" w:rsidR="00354D8C" w:rsidRPr="00F5267D" w:rsidRDefault="00000000">
            <w:pPr>
              <w:spacing w:after="40"/>
              <w:rPr>
                <w:rFonts w:ascii="Calibri" w:hAnsi="Calibri" w:cs="Calibri"/>
              </w:rPr>
            </w:pPr>
            <w:r w:rsidRPr="00F5267D">
              <w:rPr>
                <w:rFonts w:ascii="Calibri" w:hAnsi="Calibri" w:cs="Calibri"/>
                <w:b/>
                <w:bCs/>
                <w:color w:val="9C0006"/>
                <w:sz w:val="18"/>
                <w:szCs w:val="18"/>
              </w:rPr>
              <w:t>Gap</w:t>
            </w:r>
          </w:p>
        </w:tc>
      </w:tr>
      <w:tr w:rsidR="00354D8C" w:rsidRPr="00F5267D" w14:paraId="091FB47C" w14:textId="77777777">
        <w:tblPrEx>
          <w:tblCellMar>
            <w:top w:w="0" w:type="dxa"/>
            <w:bottom w:w="0" w:type="dxa"/>
          </w:tblCellMar>
        </w:tblPrEx>
        <w:tc>
          <w:tcPr>
            <w:tcW w:w="1550" w:type="dxa"/>
            <w:shd w:val="clear" w:color="auto" w:fill="F2F2F2"/>
            <w:tcMar>
              <w:top w:w="80" w:type="dxa"/>
              <w:left w:w="100" w:type="dxa"/>
              <w:bottom w:w="80" w:type="dxa"/>
              <w:right w:w="100" w:type="dxa"/>
            </w:tcMar>
            <w:vAlign w:val="center"/>
          </w:tcPr>
          <w:p w14:paraId="05390F4A" w14:textId="77777777" w:rsidR="00354D8C" w:rsidRPr="00F5267D" w:rsidRDefault="00000000">
            <w:pPr>
              <w:spacing w:after="40"/>
              <w:rPr>
                <w:rFonts w:ascii="Calibri" w:hAnsi="Calibri" w:cs="Calibri"/>
              </w:rPr>
            </w:pPr>
            <w:r w:rsidRPr="00F5267D">
              <w:rPr>
                <w:rFonts w:ascii="Calibri" w:hAnsi="Calibri" w:cs="Calibri"/>
                <w:sz w:val="18"/>
                <w:szCs w:val="18"/>
              </w:rPr>
              <w:t>F — Society Performance</w:t>
            </w:r>
          </w:p>
        </w:tc>
        <w:tc>
          <w:tcPr>
            <w:tcW w:w="2800" w:type="dxa"/>
            <w:shd w:val="clear" w:color="auto" w:fill="F2F2F2"/>
            <w:tcMar>
              <w:top w:w="80" w:type="dxa"/>
              <w:left w:w="100" w:type="dxa"/>
              <w:bottom w:w="80" w:type="dxa"/>
              <w:right w:w="100" w:type="dxa"/>
            </w:tcMar>
            <w:vAlign w:val="center"/>
          </w:tcPr>
          <w:p w14:paraId="790C3F9A" w14:textId="77777777" w:rsidR="00354D8C" w:rsidRPr="00F5267D" w:rsidRDefault="00000000">
            <w:pPr>
              <w:spacing w:after="40"/>
              <w:rPr>
                <w:rFonts w:ascii="Calibri" w:hAnsi="Calibri" w:cs="Calibri"/>
              </w:rPr>
            </w:pPr>
            <w:r w:rsidRPr="00F5267D">
              <w:rPr>
                <w:rFonts w:ascii="Calibri" w:hAnsi="Calibri" w:cs="Calibri"/>
                <w:sz w:val="18"/>
                <w:szCs w:val="18"/>
              </w:rPr>
              <w:t>Community impact programs, CSR spend %, compliance fines</w:t>
            </w:r>
          </w:p>
        </w:tc>
        <w:tc>
          <w:tcPr>
            <w:tcW w:w="4200" w:type="dxa"/>
            <w:shd w:val="clear" w:color="auto" w:fill="F2F2F2"/>
            <w:tcMar>
              <w:top w:w="80" w:type="dxa"/>
              <w:left w:w="100" w:type="dxa"/>
              <w:bottom w:w="80" w:type="dxa"/>
              <w:right w:w="100" w:type="dxa"/>
            </w:tcMar>
            <w:vAlign w:val="center"/>
          </w:tcPr>
          <w:p w14:paraId="65F10036" w14:textId="77777777" w:rsidR="00354D8C" w:rsidRPr="00F5267D" w:rsidRDefault="00000000">
            <w:pPr>
              <w:spacing w:after="40"/>
              <w:rPr>
                <w:rFonts w:ascii="Calibri" w:hAnsi="Calibri" w:cs="Calibri"/>
              </w:rPr>
            </w:pPr>
            <w:proofErr w:type="spellStart"/>
            <w:r w:rsidRPr="00F5267D">
              <w:rPr>
                <w:rFonts w:ascii="Calibri" w:hAnsi="Calibri" w:cs="Calibri"/>
                <w:sz w:val="18"/>
                <w:szCs w:val="18"/>
              </w:rPr>
              <w:t>Sahbhagita</w:t>
            </w:r>
            <w:proofErr w:type="spellEnd"/>
            <w:r w:rsidRPr="00F5267D">
              <w:rPr>
                <w:rFonts w:ascii="Calibri" w:hAnsi="Calibri" w:cs="Calibri"/>
                <w:sz w:val="18"/>
                <w:szCs w:val="18"/>
              </w:rPr>
              <w:t xml:space="preserve"> is relevant community-impact evidence; CSR spend-as-%-of-profit is an applicant-level financial disclosure not applicable to a government platform in the private-sector sense and should be addressed as NA-with-justification or reframed as public expenditure impact.</w:t>
            </w:r>
          </w:p>
        </w:tc>
        <w:tc>
          <w:tcPr>
            <w:tcW w:w="800" w:type="dxa"/>
            <w:shd w:val="clear" w:color="auto" w:fill="FFF2CC"/>
            <w:tcMar>
              <w:top w:w="80" w:type="dxa"/>
              <w:left w:w="100" w:type="dxa"/>
              <w:bottom w:w="80" w:type="dxa"/>
              <w:right w:w="100" w:type="dxa"/>
            </w:tcMar>
            <w:vAlign w:val="center"/>
          </w:tcPr>
          <w:p w14:paraId="69A20ED3"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3664C917"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205BA7E1" w14:textId="77777777" w:rsidR="00354D8C" w:rsidRPr="00F5267D" w:rsidRDefault="00000000">
            <w:pPr>
              <w:spacing w:after="40"/>
              <w:rPr>
                <w:rFonts w:ascii="Calibri" w:hAnsi="Calibri" w:cs="Calibri"/>
              </w:rPr>
            </w:pPr>
            <w:r w:rsidRPr="00F5267D">
              <w:rPr>
                <w:rFonts w:ascii="Calibri" w:hAnsi="Calibri" w:cs="Calibri"/>
                <w:sz w:val="18"/>
                <w:szCs w:val="18"/>
              </w:rPr>
              <w:t>G — Product Responsibility</w:t>
            </w:r>
          </w:p>
        </w:tc>
        <w:tc>
          <w:tcPr>
            <w:tcW w:w="2800" w:type="dxa"/>
            <w:shd w:val="clear" w:color="auto" w:fill="FFFFFF"/>
            <w:tcMar>
              <w:top w:w="80" w:type="dxa"/>
              <w:left w:w="100" w:type="dxa"/>
              <w:bottom w:w="80" w:type="dxa"/>
              <w:right w:w="100" w:type="dxa"/>
            </w:tcMar>
            <w:vAlign w:val="center"/>
          </w:tcPr>
          <w:p w14:paraId="77442A5E" w14:textId="77777777" w:rsidR="00354D8C" w:rsidRPr="00F5267D" w:rsidRDefault="00000000">
            <w:pPr>
              <w:spacing w:after="40"/>
              <w:rPr>
                <w:rFonts w:ascii="Calibri" w:hAnsi="Calibri" w:cs="Calibri"/>
              </w:rPr>
            </w:pPr>
            <w:r w:rsidRPr="00F5267D">
              <w:rPr>
                <w:rFonts w:ascii="Calibri" w:hAnsi="Calibri" w:cs="Calibri"/>
                <w:sz w:val="18"/>
                <w:szCs w:val="18"/>
              </w:rPr>
              <w:t>Customer health &amp; safety, labelling, marketing communications compliance</w:t>
            </w:r>
          </w:p>
        </w:tc>
        <w:tc>
          <w:tcPr>
            <w:tcW w:w="4200" w:type="dxa"/>
            <w:shd w:val="clear" w:color="auto" w:fill="FFFFFF"/>
            <w:tcMar>
              <w:top w:w="80" w:type="dxa"/>
              <w:left w:w="100" w:type="dxa"/>
              <w:bottom w:w="80" w:type="dxa"/>
              <w:right w:w="100" w:type="dxa"/>
            </w:tcMar>
            <w:vAlign w:val="center"/>
          </w:tcPr>
          <w:p w14:paraId="0D1A4ADE" w14:textId="77777777" w:rsidR="00354D8C" w:rsidRPr="00F5267D" w:rsidRDefault="00000000">
            <w:pPr>
              <w:spacing w:after="40"/>
              <w:rPr>
                <w:rFonts w:ascii="Calibri" w:hAnsi="Calibri" w:cs="Calibri"/>
              </w:rPr>
            </w:pPr>
            <w:r w:rsidRPr="00F5267D">
              <w:rPr>
                <w:rFonts w:ascii="Calibri" w:hAnsi="Calibri" w:cs="Calibri"/>
                <w:sz w:val="18"/>
                <w:szCs w:val="18"/>
              </w:rPr>
              <w:t>Cube/Material Testing and FHTC AI verification are strong evidence of “product” (service) safety/quality assurance; sections on labelling/marketing communications are largely Not Applicable to a government utility platform.</w:t>
            </w:r>
          </w:p>
        </w:tc>
        <w:tc>
          <w:tcPr>
            <w:tcW w:w="800" w:type="dxa"/>
            <w:shd w:val="clear" w:color="auto" w:fill="E2EFDA"/>
            <w:tcMar>
              <w:top w:w="80" w:type="dxa"/>
              <w:left w:w="100" w:type="dxa"/>
              <w:bottom w:w="80" w:type="dxa"/>
              <w:right w:w="100" w:type="dxa"/>
            </w:tcMar>
            <w:vAlign w:val="center"/>
          </w:tcPr>
          <w:p w14:paraId="44B6DDB9" w14:textId="77777777" w:rsidR="00354D8C" w:rsidRPr="00F5267D" w:rsidRDefault="00000000">
            <w:pPr>
              <w:spacing w:after="40"/>
              <w:rPr>
                <w:rFonts w:ascii="Calibri" w:hAnsi="Calibri" w:cs="Calibri"/>
              </w:rPr>
            </w:pPr>
            <w:r w:rsidRPr="00F5267D">
              <w:rPr>
                <w:rFonts w:ascii="Calibri" w:hAnsi="Calibri" w:cs="Calibri"/>
                <w:b/>
                <w:bCs/>
                <w:color w:val="375623"/>
                <w:sz w:val="18"/>
                <w:szCs w:val="18"/>
              </w:rPr>
              <w:t>Strong</w:t>
            </w:r>
          </w:p>
        </w:tc>
      </w:tr>
      <w:tr w:rsidR="00354D8C" w:rsidRPr="00F5267D" w14:paraId="596F3CA7" w14:textId="77777777">
        <w:tblPrEx>
          <w:tblCellMar>
            <w:top w:w="0" w:type="dxa"/>
            <w:bottom w:w="0" w:type="dxa"/>
          </w:tblCellMar>
        </w:tblPrEx>
        <w:tc>
          <w:tcPr>
            <w:tcW w:w="1550" w:type="dxa"/>
            <w:shd w:val="clear" w:color="auto" w:fill="F2F2F2"/>
            <w:tcMar>
              <w:top w:w="80" w:type="dxa"/>
              <w:left w:w="100" w:type="dxa"/>
              <w:bottom w:w="80" w:type="dxa"/>
              <w:right w:w="100" w:type="dxa"/>
            </w:tcMar>
            <w:vAlign w:val="center"/>
          </w:tcPr>
          <w:p w14:paraId="53834AC0" w14:textId="77777777" w:rsidR="00354D8C" w:rsidRPr="00F5267D" w:rsidRDefault="00000000">
            <w:pPr>
              <w:spacing w:after="40"/>
              <w:rPr>
                <w:rFonts w:ascii="Calibri" w:hAnsi="Calibri" w:cs="Calibri"/>
              </w:rPr>
            </w:pPr>
            <w:r w:rsidRPr="00F5267D">
              <w:rPr>
                <w:rFonts w:ascii="Calibri" w:hAnsi="Calibri" w:cs="Calibri"/>
                <w:sz w:val="18"/>
                <w:szCs w:val="18"/>
              </w:rPr>
              <w:t>H — Process, Technology &amp; People</w:t>
            </w:r>
          </w:p>
        </w:tc>
        <w:tc>
          <w:tcPr>
            <w:tcW w:w="2800" w:type="dxa"/>
            <w:shd w:val="clear" w:color="auto" w:fill="F2F2F2"/>
            <w:tcMar>
              <w:top w:w="80" w:type="dxa"/>
              <w:left w:w="100" w:type="dxa"/>
              <w:bottom w:w="80" w:type="dxa"/>
              <w:right w:w="100" w:type="dxa"/>
            </w:tcMar>
            <w:vAlign w:val="center"/>
          </w:tcPr>
          <w:p w14:paraId="6ED787F5" w14:textId="77777777" w:rsidR="00354D8C" w:rsidRPr="00F5267D" w:rsidRDefault="00000000">
            <w:pPr>
              <w:spacing w:after="40"/>
              <w:rPr>
                <w:rFonts w:ascii="Calibri" w:hAnsi="Calibri" w:cs="Calibri"/>
              </w:rPr>
            </w:pPr>
            <w:r w:rsidRPr="00F5267D">
              <w:rPr>
                <w:rFonts w:ascii="Calibri" w:hAnsi="Calibri" w:cs="Calibri"/>
                <w:sz w:val="18"/>
                <w:szCs w:val="18"/>
              </w:rPr>
              <w:t>Embedding sustainability into workforce, technology investment, AI usage, reskilling</w:t>
            </w:r>
          </w:p>
        </w:tc>
        <w:tc>
          <w:tcPr>
            <w:tcW w:w="4200" w:type="dxa"/>
            <w:shd w:val="clear" w:color="auto" w:fill="F2F2F2"/>
            <w:tcMar>
              <w:top w:w="80" w:type="dxa"/>
              <w:left w:w="100" w:type="dxa"/>
              <w:bottom w:w="80" w:type="dxa"/>
              <w:right w:w="100" w:type="dxa"/>
            </w:tcMar>
            <w:vAlign w:val="center"/>
          </w:tcPr>
          <w:p w14:paraId="5D87A488" w14:textId="77777777" w:rsidR="00354D8C" w:rsidRPr="00F5267D" w:rsidRDefault="00000000">
            <w:pPr>
              <w:spacing w:after="40"/>
              <w:rPr>
                <w:rFonts w:ascii="Calibri" w:hAnsi="Calibri" w:cs="Calibri"/>
              </w:rPr>
            </w:pPr>
            <w:r w:rsidRPr="00F5267D">
              <w:rPr>
                <w:rFonts w:ascii="Calibri" w:hAnsi="Calibri" w:cs="Calibri"/>
                <w:sz w:val="18"/>
                <w:szCs w:val="18"/>
              </w:rPr>
              <w:t>Directly and strongly evidenced: CMMI L5 process discipline, AI-based FHTC verification, re-inspection workflow redesign, ongoing role-based training implied by structured logins.</w:t>
            </w:r>
          </w:p>
        </w:tc>
        <w:tc>
          <w:tcPr>
            <w:tcW w:w="800" w:type="dxa"/>
            <w:shd w:val="clear" w:color="auto" w:fill="E2EFDA"/>
            <w:tcMar>
              <w:top w:w="80" w:type="dxa"/>
              <w:left w:w="100" w:type="dxa"/>
              <w:bottom w:w="80" w:type="dxa"/>
              <w:right w:w="100" w:type="dxa"/>
            </w:tcMar>
            <w:vAlign w:val="center"/>
          </w:tcPr>
          <w:p w14:paraId="37BFF037" w14:textId="77777777" w:rsidR="00354D8C" w:rsidRPr="00F5267D" w:rsidRDefault="00000000">
            <w:pPr>
              <w:spacing w:after="40"/>
              <w:rPr>
                <w:rFonts w:ascii="Calibri" w:hAnsi="Calibri" w:cs="Calibri"/>
              </w:rPr>
            </w:pPr>
            <w:r w:rsidRPr="00F5267D">
              <w:rPr>
                <w:rFonts w:ascii="Calibri" w:hAnsi="Calibri" w:cs="Calibri"/>
                <w:b/>
                <w:bCs/>
                <w:color w:val="375623"/>
                <w:sz w:val="18"/>
                <w:szCs w:val="18"/>
              </w:rPr>
              <w:t>Strong</w:t>
            </w:r>
          </w:p>
        </w:tc>
      </w:tr>
      <w:tr w:rsidR="00354D8C" w:rsidRPr="00F5267D" w14:paraId="6156B95B"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1B76C83C" w14:textId="77777777" w:rsidR="00354D8C" w:rsidRPr="00F5267D" w:rsidRDefault="00000000">
            <w:pPr>
              <w:spacing w:after="40"/>
              <w:rPr>
                <w:rFonts w:ascii="Calibri" w:hAnsi="Calibri" w:cs="Calibri"/>
              </w:rPr>
            </w:pPr>
            <w:r w:rsidRPr="00F5267D">
              <w:rPr>
                <w:rFonts w:ascii="Calibri" w:hAnsi="Calibri" w:cs="Calibri"/>
                <w:sz w:val="18"/>
                <w:szCs w:val="18"/>
              </w:rPr>
              <w:t>I — Board's Role</w:t>
            </w:r>
          </w:p>
        </w:tc>
        <w:tc>
          <w:tcPr>
            <w:tcW w:w="2800" w:type="dxa"/>
            <w:shd w:val="clear" w:color="auto" w:fill="FFFFFF"/>
            <w:tcMar>
              <w:top w:w="80" w:type="dxa"/>
              <w:left w:w="100" w:type="dxa"/>
              <w:bottom w:w="80" w:type="dxa"/>
              <w:right w:w="100" w:type="dxa"/>
            </w:tcMar>
            <w:vAlign w:val="center"/>
          </w:tcPr>
          <w:p w14:paraId="36EC590C" w14:textId="77777777" w:rsidR="00354D8C" w:rsidRPr="00F5267D" w:rsidRDefault="00000000">
            <w:pPr>
              <w:spacing w:after="40"/>
              <w:rPr>
                <w:rFonts w:ascii="Calibri" w:hAnsi="Calibri" w:cs="Calibri"/>
              </w:rPr>
            </w:pPr>
            <w:r w:rsidRPr="00F5267D">
              <w:rPr>
                <w:rFonts w:ascii="Calibri" w:hAnsi="Calibri" w:cs="Calibri"/>
                <w:sz w:val="18"/>
                <w:szCs w:val="18"/>
              </w:rPr>
              <w:t>ESG on Board agenda, Board oversight of CSR/climate indicators</w:t>
            </w:r>
          </w:p>
        </w:tc>
        <w:tc>
          <w:tcPr>
            <w:tcW w:w="4200" w:type="dxa"/>
            <w:shd w:val="clear" w:color="auto" w:fill="FFFFFF"/>
            <w:tcMar>
              <w:top w:w="80" w:type="dxa"/>
              <w:left w:w="100" w:type="dxa"/>
              <w:bottom w:w="80" w:type="dxa"/>
              <w:right w:w="100" w:type="dxa"/>
            </w:tcMar>
            <w:vAlign w:val="center"/>
          </w:tcPr>
          <w:p w14:paraId="2421047E" w14:textId="77777777" w:rsidR="00354D8C" w:rsidRPr="00F5267D" w:rsidRDefault="00000000">
            <w:pPr>
              <w:spacing w:after="40"/>
              <w:rPr>
                <w:rFonts w:ascii="Calibri" w:hAnsi="Calibri" w:cs="Calibri"/>
              </w:rPr>
            </w:pPr>
            <w:r w:rsidRPr="00F5267D">
              <w:rPr>
                <w:rFonts w:ascii="Calibri" w:hAnsi="Calibri" w:cs="Calibri"/>
                <w:sz w:val="18"/>
                <w:szCs w:val="18"/>
              </w:rPr>
              <w:t xml:space="preserve">Not addressed by platform material; requires input from the applicant's Board/PMU governance minutes (e.g., the monthly MD-level project reviews could be cited as evidence of leadership </w:t>
            </w:r>
            <w:proofErr w:type="gramStart"/>
            <w:r w:rsidRPr="00F5267D">
              <w:rPr>
                <w:rFonts w:ascii="Calibri" w:hAnsi="Calibri" w:cs="Calibri"/>
                <w:sz w:val="18"/>
                <w:szCs w:val="18"/>
              </w:rPr>
              <w:t>oversight, but</w:t>
            </w:r>
            <w:proofErr w:type="gramEnd"/>
            <w:r w:rsidRPr="00F5267D">
              <w:rPr>
                <w:rFonts w:ascii="Calibri" w:hAnsi="Calibri" w:cs="Calibri"/>
                <w:sz w:val="18"/>
                <w:szCs w:val="18"/>
              </w:rPr>
              <w:t xml:space="preserve"> would need to be reframed as Board-level ESG oversight).</w:t>
            </w:r>
          </w:p>
        </w:tc>
        <w:tc>
          <w:tcPr>
            <w:tcW w:w="800" w:type="dxa"/>
            <w:shd w:val="clear" w:color="auto" w:fill="FCE4E4"/>
            <w:tcMar>
              <w:top w:w="80" w:type="dxa"/>
              <w:left w:w="100" w:type="dxa"/>
              <w:bottom w:w="80" w:type="dxa"/>
              <w:right w:w="100" w:type="dxa"/>
            </w:tcMar>
            <w:vAlign w:val="center"/>
          </w:tcPr>
          <w:p w14:paraId="21B6152A" w14:textId="77777777" w:rsidR="00354D8C" w:rsidRPr="00F5267D" w:rsidRDefault="00000000">
            <w:pPr>
              <w:spacing w:after="40"/>
              <w:rPr>
                <w:rFonts w:ascii="Calibri" w:hAnsi="Calibri" w:cs="Calibri"/>
              </w:rPr>
            </w:pPr>
            <w:r w:rsidRPr="00F5267D">
              <w:rPr>
                <w:rFonts w:ascii="Calibri" w:hAnsi="Calibri" w:cs="Calibri"/>
                <w:b/>
                <w:bCs/>
                <w:color w:val="9C0006"/>
                <w:sz w:val="18"/>
                <w:szCs w:val="18"/>
              </w:rPr>
              <w:t>Gap</w:t>
            </w:r>
          </w:p>
        </w:tc>
      </w:tr>
      <w:tr w:rsidR="00354D8C" w:rsidRPr="00F5267D" w14:paraId="1E41480E" w14:textId="77777777">
        <w:tblPrEx>
          <w:tblCellMar>
            <w:top w:w="0" w:type="dxa"/>
            <w:bottom w:w="0" w:type="dxa"/>
          </w:tblCellMar>
        </w:tblPrEx>
        <w:tc>
          <w:tcPr>
            <w:tcW w:w="1550" w:type="dxa"/>
            <w:shd w:val="clear" w:color="auto" w:fill="F2F2F2"/>
            <w:tcMar>
              <w:top w:w="80" w:type="dxa"/>
              <w:left w:w="100" w:type="dxa"/>
              <w:bottom w:w="80" w:type="dxa"/>
              <w:right w:w="100" w:type="dxa"/>
            </w:tcMar>
            <w:vAlign w:val="center"/>
          </w:tcPr>
          <w:p w14:paraId="5711D4BD" w14:textId="77777777" w:rsidR="00354D8C" w:rsidRPr="00F5267D" w:rsidRDefault="00000000">
            <w:pPr>
              <w:spacing w:after="40"/>
              <w:rPr>
                <w:rFonts w:ascii="Calibri" w:hAnsi="Calibri" w:cs="Calibri"/>
              </w:rPr>
            </w:pPr>
            <w:r w:rsidRPr="00F5267D">
              <w:rPr>
                <w:rFonts w:ascii="Calibri" w:hAnsi="Calibri" w:cs="Calibri"/>
                <w:sz w:val="18"/>
                <w:szCs w:val="18"/>
              </w:rPr>
              <w:t>J — SDG Targets &amp; Reporting</w:t>
            </w:r>
          </w:p>
        </w:tc>
        <w:tc>
          <w:tcPr>
            <w:tcW w:w="2800" w:type="dxa"/>
            <w:shd w:val="clear" w:color="auto" w:fill="F2F2F2"/>
            <w:tcMar>
              <w:top w:w="80" w:type="dxa"/>
              <w:left w:w="100" w:type="dxa"/>
              <w:bottom w:w="80" w:type="dxa"/>
              <w:right w:w="100" w:type="dxa"/>
            </w:tcMar>
            <w:vAlign w:val="center"/>
          </w:tcPr>
          <w:p w14:paraId="621B3A17" w14:textId="77777777" w:rsidR="00354D8C" w:rsidRPr="00F5267D" w:rsidRDefault="00000000">
            <w:pPr>
              <w:spacing w:after="40"/>
              <w:rPr>
                <w:rFonts w:ascii="Calibri" w:hAnsi="Calibri" w:cs="Calibri"/>
              </w:rPr>
            </w:pPr>
            <w:r w:rsidRPr="00F5267D">
              <w:rPr>
                <w:rFonts w:ascii="Calibri" w:hAnsi="Calibri" w:cs="Calibri"/>
                <w:sz w:val="18"/>
                <w:szCs w:val="18"/>
              </w:rPr>
              <w:t>Which SDGs pursued, targets, zero-carbon-by-2050 track</w:t>
            </w:r>
          </w:p>
        </w:tc>
        <w:tc>
          <w:tcPr>
            <w:tcW w:w="4200" w:type="dxa"/>
            <w:shd w:val="clear" w:color="auto" w:fill="F2F2F2"/>
            <w:tcMar>
              <w:top w:w="80" w:type="dxa"/>
              <w:left w:w="100" w:type="dxa"/>
              <w:bottom w:w="80" w:type="dxa"/>
              <w:right w:w="100" w:type="dxa"/>
            </w:tcMar>
            <w:vAlign w:val="center"/>
          </w:tcPr>
          <w:p w14:paraId="49905F9E" w14:textId="77777777" w:rsidR="00354D8C" w:rsidRPr="00F5267D" w:rsidRDefault="00000000">
            <w:pPr>
              <w:spacing w:after="40"/>
              <w:rPr>
                <w:rFonts w:ascii="Calibri" w:hAnsi="Calibri" w:cs="Calibri"/>
              </w:rPr>
            </w:pPr>
            <w:r w:rsidRPr="00F5267D">
              <w:rPr>
                <w:rFonts w:ascii="Calibri" w:hAnsi="Calibri" w:cs="Calibri"/>
                <w:sz w:val="18"/>
                <w:szCs w:val="18"/>
              </w:rPr>
              <w:t>SDG 6 (clean water &amp; sanitation) is strongly evidenced via Nirmal and Dhara; explicit numeric targets and a carbon-neutrality roadmap are not yet defined and would need to be developed for the application.</w:t>
            </w:r>
          </w:p>
        </w:tc>
        <w:tc>
          <w:tcPr>
            <w:tcW w:w="800" w:type="dxa"/>
            <w:shd w:val="clear" w:color="auto" w:fill="FFF2CC"/>
            <w:tcMar>
              <w:top w:w="80" w:type="dxa"/>
              <w:left w:w="100" w:type="dxa"/>
              <w:bottom w:w="80" w:type="dxa"/>
              <w:right w:w="100" w:type="dxa"/>
            </w:tcMar>
            <w:vAlign w:val="center"/>
          </w:tcPr>
          <w:p w14:paraId="42B11361"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1D032B0C"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4976166E" w14:textId="77777777" w:rsidR="00354D8C" w:rsidRPr="00F5267D" w:rsidRDefault="00000000">
            <w:pPr>
              <w:spacing w:after="40"/>
              <w:rPr>
                <w:rFonts w:ascii="Calibri" w:hAnsi="Calibri" w:cs="Calibri"/>
              </w:rPr>
            </w:pPr>
            <w:r w:rsidRPr="00F5267D">
              <w:rPr>
                <w:rFonts w:ascii="Calibri" w:hAnsi="Calibri" w:cs="Calibri"/>
                <w:sz w:val="18"/>
                <w:szCs w:val="18"/>
              </w:rPr>
              <w:t>K — Performance Reporting</w:t>
            </w:r>
          </w:p>
        </w:tc>
        <w:tc>
          <w:tcPr>
            <w:tcW w:w="2800" w:type="dxa"/>
            <w:shd w:val="clear" w:color="auto" w:fill="FFFFFF"/>
            <w:tcMar>
              <w:top w:w="80" w:type="dxa"/>
              <w:left w:w="100" w:type="dxa"/>
              <w:bottom w:w="80" w:type="dxa"/>
              <w:right w:w="100" w:type="dxa"/>
            </w:tcMar>
            <w:vAlign w:val="center"/>
          </w:tcPr>
          <w:p w14:paraId="52474F87" w14:textId="77777777" w:rsidR="00354D8C" w:rsidRPr="00F5267D" w:rsidRDefault="00000000">
            <w:pPr>
              <w:spacing w:after="40"/>
              <w:rPr>
                <w:rFonts w:ascii="Calibri" w:hAnsi="Calibri" w:cs="Calibri"/>
              </w:rPr>
            </w:pPr>
            <w:r w:rsidRPr="00F5267D">
              <w:rPr>
                <w:rFonts w:ascii="Calibri" w:hAnsi="Calibri" w:cs="Calibri"/>
                <w:sz w:val="18"/>
                <w:szCs w:val="18"/>
              </w:rPr>
              <w:t>Sustainability Materiality Matrix, BRSR filing to SEBI</w:t>
            </w:r>
          </w:p>
        </w:tc>
        <w:tc>
          <w:tcPr>
            <w:tcW w:w="4200" w:type="dxa"/>
            <w:shd w:val="clear" w:color="auto" w:fill="FFFFFF"/>
            <w:tcMar>
              <w:top w:w="80" w:type="dxa"/>
              <w:left w:w="100" w:type="dxa"/>
              <w:bottom w:w="80" w:type="dxa"/>
              <w:right w:w="100" w:type="dxa"/>
            </w:tcMar>
            <w:vAlign w:val="center"/>
          </w:tcPr>
          <w:p w14:paraId="14C2D885" w14:textId="77777777" w:rsidR="00354D8C" w:rsidRPr="00F5267D" w:rsidRDefault="00000000">
            <w:pPr>
              <w:spacing w:after="40"/>
              <w:rPr>
                <w:rFonts w:ascii="Calibri" w:hAnsi="Calibri" w:cs="Calibri"/>
              </w:rPr>
            </w:pPr>
            <w:r w:rsidRPr="00F5267D">
              <w:rPr>
                <w:rFonts w:ascii="Calibri" w:hAnsi="Calibri" w:cs="Calibri"/>
                <w:sz w:val="18"/>
                <w:szCs w:val="18"/>
              </w:rPr>
              <w:t xml:space="preserve">Not applicable in the standard sense for a government department (no SEBI filing); should be answered NA with </w:t>
            </w:r>
            <w:proofErr w:type="gramStart"/>
            <w:r w:rsidRPr="00F5267D">
              <w:rPr>
                <w:rFonts w:ascii="Calibri" w:hAnsi="Calibri" w:cs="Calibri"/>
                <w:sz w:val="18"/>
                <w:szCs w:val="18"/>
              </w:rPr>
              <w:t>justification, or</w:t>
            </w:r>
            <w:proofErr w:type="gramEnd"/>
            <w:r w:rsidRPr="00F5267D">
              <w:rPr>
                <w:rFonts w:ascii="Calibri" w:hAnsi="Calibri" w:cs="Calibri"/>
                <w:sz w:val="18"/>
                <w:szCs w:val="18"/>
              </w:rPr>
              <w:t xml:space="preserve"> reframed around the platform's own public DWSR reporting as an analogous disclosure mechanism.</w:t>
            </w:r>
          </w:p>
        </w:tc>
        <w:tc>
          <w:tcPr>
            <w:tcW w:w="800" w:type="dxa"/>
            <w:shd w:val="clear" w:color="auto" w:fill="FFF2CC"/>
            <w:tcMar>
              <w:top w:w="80" w:type="dxa"/>
              <w:left w:w="100" w:type="dxa"/>
              <w:bottom w:w="80" w:type="dxa"/>
              <w:right w:w="100" w:type="dxa"/>
            </w:tcMar>
            <w:vAlign w:val="center"/>
          </w:tcPr>
          <w:p w14:paraId="11F91E11"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bl>
    <w:p w14:paraId="1D974008" w14:textId="77777777" w:rsidR="00354D8C" w:rsidRPr="00F5267D" w:rsidRDefault="00000000">
      <w:pPr>
        <w:pBdr>
          <w:bottom w:val="single" w:sz="12" w:space="4" w:color="BF9000"/>
        </w:pBdr>
        <w:spacing w:before="320" w:after="140"/>
        <w:rPr>
          <w:rFonts w:ascii="Calibri" w:hAnsi="Calibri" w:cs="Calibri"/>
        </w:rPr>
      </w:pPr>
      <w:r w:rsidRPr="00F5267D">
        <w:rPr>
          <w:rFonts w:ascii="Calibri" w:hAnsi="Calibri" w:cs="Calibri"/>
          <w:b/>
          <w:bCs/>
          <w:color w:val="1F3864"/>
          <w:sz w:val="27"/>
          <w:szCs w:val="27"/>
        </w:rPr>
        <w:t>5. GPAESG — Section-by-Section Fit (per 2026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2800"/>
        <w:gridCol w:w="4200"/>
        <w:gridCol w:w="800"/>
      </w:tblGrid>
      <w:tr w:rsidR="00354D8C" w:rsidRPr="00F5267D" w14:paraId="515270AD" w14:textId="77777777">
        <w:tblPrEx>
          <w:tblCellMar>
            <w:top w:w="0" w:type="dxa"/>
            <w:bottom w:w="0" w:type="dxa"/>
          </w:tblCellMar>
        </w:tblPrEx>
        <w:trPr>
          <w:tblHeader/>
        </w:trPr>
        <w:tc>
          <w:tcPr>
            <w:tcW w:w="1550" w:type="dxa"/>
            <w:shd w:val="clear" w:color="auto" w:fill="1F3864"/>
            <w:tcMar>
              <w:top w:w="80" w:type="dxa"/>
              <w:left w:w="100" w:type="dxa"/>
              <w:bottom w:w="80" w:type="dxa"/>
              <w:right w:w="100" w:type="dxa"/>
            </w:tcMar>
            <w:vAlign w:val="center"/>
          </w:tcPr>
          <w:p w14:paraId="4E80301F" w14:textId="77777777" w:rsidR="00354D8C" w:rsidRPr="00F5267D" w:rsidRDefault="00000000">
            <w:pPr>
              <w:spacing w:after="40"/>
              <w:rPr>
                <w:rFonts w:ascii="Calibri" w:hAnsi="Calibri" w:cs="Calibri"/>
              </w:rPr>
            </w:pPr>
            <w:r w:rsidRPr="00F5267D">
              <w:rPr>
                <w:rFonts w:ascii="Calibri" w:hAnsi="Calibri" w:cs="Calibri"/>
                <w:b/>
                <w:bCs/>
                <w:color w:val="FFFFFF"/>
                <w:sz w:val="18"/>
                <w:szCs w:val="18"/>
              </w:rPr>
              <w:t>GPAESG Section</w:t>
            </w:r>
          </w:p>
        </w:tc>
        <w:tc>
          <w:tcPr>
            <w:tcW w:w="2800" w:type="dxa"/>
            <w:shd w:val="clear" w:color="auto" w:fill="1F3864"/>
            <w:tcMar>
              <w:top w:w="80" w:type="dxa"/>
              <w:left w:w="100" w:type="dxa"/>
              <w:bottom w:w="80" w:type="dxa"/>
              <w:right w:w="100" w:type="dxa"/>
            </w:tcMar>
            <w:vAlign w:val="center"/>
          </w:tcPr>
          <w:p w14:paraId="26C2FE77" w14:textId="77777777" w:rsidR="00354D8C" w:rsidRPr="00F5267D" w:rsidRDefault="00000000">
            <w:pPr>
              <w:spacing w:after="40"/>
              <w:rPr>
                <w:rFonts w:ascii="Calibri" w:hAnsi="Calibri" w:cs="Calibri"/>
              </w:rPr>
            </w:pPr>
            <w:r w:rsidRPr="00F5267D">
              <w:rPr>
                <w:rFonts w:ascii="Calibri" w:hAnsi="Calibri" w:cs="Calibri"/>
                <w:b/>
                <w:bCs/>
                <w:color w:val="FFFFFF"/>
                <w:sz w:val="18"/>
                <w:szCs w:val="18"/>
              </w:rPr>
              <w:t>Guideline Focus</w:t>
            </w:r>
          </w:p>
        </w:tc>
        <w:tc>
          <w:tcPr>
            <w:tcW w:w="4200" w:type="dxa"/>
            <w:shd w:val="clear" w:color="auto" w:fill="1F3864"/>
            <w:tcMar>
              <w:top w:w="80" w:type="dxa"/>
              <w:left w:w="100" w:type="dxa"/>
              <w:bottom w:w="80" w:type="dxa"/>
              <w:right w:w="100" w:type="dxa"/>
            </w:tcMar>
            <w:vAlign w:val="center"/>
          </w:tcPr>
          <w:p w14:paraId="21A8CF9C" w14:textId="77777777" w:rsidR="00354D8C" w:rsidRPr="00F5267D" w:rsidRDefault="00000000">
            <w:pPr>
              <w:spacing w:after="40"/>
              <w:rPr>
                <w:rFonts w:ascii="Calibri" w:hAnsi="Calibri" w:cs="Calibri"/>
              </w:rPr>
            </w:pPr>
            <w:r w:rsidRPr="00F5267D">
              <w:rPr>
                <w:rFonts w:ascii="Calibri" w:hAnsi="Calibri" w:cs="Calibri"/>
                <w:b/>
                <w:bCs/>
                <w:color w:val="FFFFFF"/>
                <w:sz w:val="18"/>
                <w:szCs w:val="18"/>
              </w:rPr>
              <w:t>Jal Rekha / Applicant Evidence</w:t>
            </w:r>
          </w:p>
        </w:tc>
        <w:tc>
          <w:tcPr>
            <w:tcW w:w="800" w:type="dxa"/>
            <w:shd w:val="clear" w:color="auto" w:fill="1F3864"/>
            <w:tcMar>
              <w:top w:w="80" w:type="dxa"/>
              <w:left w:w="100" w:type="dxa"/>
              <w:bottom w:w="80" w:type="dxa"/>
              <w:right w:w="100" w:type="dxa"/>
            </w:tcMar>
            <w:vAlign w:val="center"/>
          </w:tcPr>
          <w:p w14:paraId="643145DF" w14:textId="77777777" w:rsidR="00354D8C" w:rsidRPr="00F5267D" w:rsidRDefault="00000000">
            <w:pPr>
              <w:spacing w:after="40"/>
              <w:rPr>
                <w:rFonts w:ascii="Calibri" w:hAnsi="Calibri" w:cs="Calibri"/>
              </w:rPr>
            </w:pPr>
            <w:r w:rsidRPr="00F5267D">
              <w:rPr>
                <w:rFonts w:ascii="Calibri" w:hAnsi="Calibri" w:cs="Calibri"/>
                <w:b/>
                <w:bCs/>
                <w:color w:val="FFFFFF"/>
                <w:sz w:val="18"/>
                <w:szCs w:val="18"/>
              </w:rPr>
              <w:t>Status</w:t>
            </w:r>
          </w:p>
        </w:tc>
      </w:tr>
      <w:tr w:rsidR="00354D8C" w:rsidRPr="00F5267D" w14:paraId="10D4D813"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62B96F91" w14:textId="77777777" w:rsidR="00354D8C" w:rsidRPr="00F5267D" w:rsidRDefault="00000000">
            <w:pPr>
              <w:spacing w:after="40"/>
              <w:rPr>
                <w:rFonts w:ascii="Calibri" w:hAnsi="Calibri" w:cs="Calibri"/>
              </w:rPr>
            </w:pPr>
            <w:r w:rsidRPr="00F5267D">
              <w:rPr>
                <w:rFonts w:ascii="Calibri" w:hAnsi="Calibri" w:cs="Calibri"/>
                <w:sz w:val="18"/>
                <w:szCs w:val="18"/>
              </w:rPr>
              <w:t>A — Governance Framework</w:t>
            </w:r>
          </w:p>
        </w:tc>
        <w:tc>
          <w:tcPr>
            <w:tcW w:w="2800" w:type="dxa"/>
            <w:shd w:val="clear" w:color="auto" w:fill="FFFFFF"/>
            <w:tcMar>
              <w:top w:w="80" w:type="dxa"/>
              <w:left w:w="100" w:type="dxa"/>
              <w:bottom w:w="80" w:type="dxa"/>
              <w:right w:w="100" w:type="dxa"/>
            </w:tcMar>
            <w:vAlign w:val="center"/>
          </w:tcPr>
          <w:p w14:paraId="7EF9FBE4" w14:textId="77777777" w:rsidR="00354D8C" w:rsidRPr="00F5267D" w:rsidRDefault="00000000">
            <w:pPr>
              <w:spacing w:after="40"/>
              <w:rPr>
                <w:rFonts w:ascii="Calibri" w:hAnsi="Calibri" w:cs="Calibri"/>
              </w:rPr>
            </w:pPr>
            <w:r w:rsidRPr="00F5267D">
              <w:rPr>
                <w:rFonts w:ascii="Calibri" w:hAnsi="Calibri" w:cs="Calibri"/>
                <w:sz w:val="18"/>
                <w:szCs w:val="18"/>
              </w:rPr>
              <w:t>Board/committee composition, succession planning, whistleblower, cyber security, insider-trading policy, grievance redressal</w:t>
            </w:r>
          </w:p>
        </w:tc>
        <w:tc>
          <w:tcPr>
            <w:tcW w:w="4200" w:type="dxa"/>
            <w:shd w:val="clear" w:color="auto" w:fill="FFFFFF"/>
            <w:tcMar>
              <w:top w:w="80" w:type="dxa"/>
              <w:left w:w="100" w:type="dxa"/>
              <w:bottom w:w="80" w:type="dxa"/>
              <w:right w:w="100" w:type="dxa"/>
            </w:tcMar>
            <w:vAlign w:val="center"/>
          </w:tcPr>
          <w:p w14:paraId="57416172" w14:textId="77777777" w:rsidR="00354D8C" w:rsidRPr="00F5267D" w:rsidRDefault="00000000">
            <w:pPr>
              <w:spacing w:after="40"/>
              <w:rPr>
                <w:rFonts w:ascii="Calibri" w:hAnsi="Calibri" w:cs="Calibri"/>
              </w:rPr>
            </w:pPr>
            <w:r w:rsidRPr="00F5267D">
              <w:rPr>
                <w:rFonts w:ascii="Calibri" w:hAnsi="Calibri" w:cs="Calibri"/>
                <w:sz w:val="18"/>
                <w:szCs w:val="18"/>
              </w:rPr>
              <w:t>Auditable multi-level approval workflow, mandatory document checks and e-signature integration are strong process evidence; formal Board-level policies (succession, whistleblower, cyber security) must be sourced from the applicant organization.</w:t>
            </w:r>
          </w:p>
        </w:tc>
        <w:tc>
          <w:tcPr>
            <w:tcW w:w="800" w:type="dxa"/>
            <w:shd w:val="clear" w:color="auto" w:fill="FFF2CC"/>
            <w:tcMar>
              <w:top w:w="80" w:type="dxa"/>
              <w:left w:w="100" w:type="dxa"/>
              <w:bottom w:w="80" w:type="dxa"/>
              <w:right w:w="100" w:type="dxa"/>
            </w:tcMar>
            <w:vAlign w:val="center"/>
          </w:tcPr>
          <w:p w14:paraId="024449EE"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6AD29615" w14:textId="77777777">
        <w:tblPrEx>
          <w:tblCellMar>
            <w:top w:w="0" w:type="dxa"/>
            <w:bottom w:w="0" w:type="dxa"/>
          </w:tblCellMar>
        </w:tblPrEx>
        <w:tc>
          <w:tcPr>
            <w:tcW w:w="1550" w:type="dxa"/>
            <w:shd w:val="clear" w:color="auto" w:fill="F2F2F2"/>
            <w:tcMar>
              <w:top w:w="80" w:type="dxa"/>
              <w:left w:w="100" w:type="dxa"/>
              <w:bottom w:w="80" w:type="dxa"/>
              <w:right w:w="100" w:type="dxa"/>
            </w:tcMar>
            <w:vAlign w:val="center"/>
          </w:tcPr>
          <w:p w14:paraId="5072159D" w14:textId="77777777" w:rsidR="00354D8C" w:rsidRPr="00F5267D" w:rsidRDefault="00000000">
            <w:pPr>
              <w:spacing w:after="40"/>
              <w:rPr>
                <w:rFonts w:ascii="Calibri" w:hAnsi="Calibri" w:cs="Calibri"/>
              </w:rPr>
            </w:pPr>
            <w:r w:rsidRPr="00F5267D">
              <w:rPr>
                <w:rFonts w:ascii="Calibri" w:hAnsi="Calibri" w:cs="Calibri"/>
                <w:sz w:val="18"/>
                <w:szCs w:val="18"/>
              </w:rPr>
              <w:lastRenderedPageBreak/>
              <w:t>B — Social Framework</w:t>
            </w:r>
          </w:p>
        </w:tc>
        <w:tc>
          <w:tcPr>
            <w:tcW w:w="2800" w:type="dxa"/>
            <w:shd w:val="clear" w:color="auto" w:fill="F2F2F2"/>
            <w:tcMar>
              <w:top w:w="80" w:type="dxa"/>
              <w:left w:w="100" w:type="dxa"/>
              <w:bottom w:w="80" w:type="dxa"/>
              <w:right w:w="100" w:type="dxa"/>
            </w:tcMar>
            <w:vAlign w:val="center"/>
          </w:tcPr>
          <w:p w14:paraId="43B4082B" w14:textId="77777777" w:rsidR="00354D8C" w:rsidRPr="00F5267D" w:rsidRDefault="00000000">
            <w:pPr>
              <w:spacing w:after="40"/>
              <w:rPr>
                <w:rFonts w:ascii="Calibri" w:hAnsi="Calibri" w:cs="Calibri"/>
              </w:rPr>
            </w:pPr>
            <w:r w:rsidRPr="00F5267D">
              <w:rPr>
                <w:rFonts w:ascii="Calibri" w:hAnsi="Calibri" w:cs="Calibri"/>
                <w:sz w:val="18"/>
                <w:szCs w:val="18"/>
              </w:rPr>
              <w:t>Anti-discrimination, diversity, training, workplace safety, employee welfare, community engagement, data privacy, disaster management</w:t>
            </w:r>
          </w:p>
        </w:tc>
        <w:tc>
          <w:tcPr>
            <w:tcW w:w="4200" w:type="dxa"/>
            <w:shd w:val="clear" w:color="auto" w:fill="F2F2F2"/>
            <w:tcMar>
              <w:top w:w="80" w:type="dxa"/>
              <w:left w:w="100" w:type="dxa"/>
              <w:bottom w:w="80" w:type="dxa"/>
              <w:right w:w="100" w:type="dxa"/>
            </w:tcMar>
            <w:vAlign w:val="center"/>
          </w:tcPr>
          <w:p w14:paraId="6CAA352E" w14:textId="77777777" w:rsidR="00354D8C" w:rsidRPr="00F5267D" w:rsidRDefault="00000000">
            <w:pPr>
              <w:spacing w:after="40"/>
              <w:rPr>
                <w:rFonts w:ascii="Calibri" w:hAnsi="Calibri" w:cs="Calibri"/>
              </w:rPr>
            </w:pPr>
            <w:proofErr w:type="spellStart"/>
            <w:r w:rsidRPr="00F5267D">
              <w:rPr>
                <w:rFonts w:ascii="Calibri" w:hAnsi="Calibri" w:cs="Calibri"/>
                <w:sz w:val="18"/>
                <w:szCs w:val="18"/>
              </w:rPr>
              <w:t>Sahbhagita</w:t>
            </w:r>
            <w:proofErr w:type="spellEnd"/>
            <w:r w:rsidRPr="00F5267D">
              <w:rPr>
                <w:rFonts w:ascii="Calibri" w:hAnsi="Calibri" w:cs="Calibri"/>
                <w:sz w:val="18"/>
                <w:szCs w:val="18"/>
              </w:rPr>
              <w:t xml:space="preserve"> (community engagement) and role-based access controls (data-privacy relevant) are useful evidence; workforce-level HR data (diversity %, welfare schemes, harassment handling) is organization-level and not currently compiled.</w:t>
            </w:r>
          </w:p>
        </w:tc>
        <w:tc>
          <w:tcPr>
            <w:tcW w:w="800" w:type="dxa"/>
            <w:shd w:val="clear" w:color="auto" w:fill="FFF2CC"/>
            <w:tcMar>
              <w:top w:w="80" w:type="dxa"/>
              <w:left w:w="100" w:type="dxa"/>
              <w:bottom w:w="80" w:type="dxa"/>
              <w:right w:w="100" w:type="dxa"/>
            </w:tcMar>
            <w:vAlign w:val="center"/>
          </w:tcPr>
          <w:p w14:paraId="58C72490"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71969C38"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2BD48171" w14:textId="77777777" w:rsidR="00354D8C" w:rsidRPr="00F5267D" w:rsidRDefault="00000000">
            <w:pPr>
              <w:spacing w:after="40"/>
              <w:rPr>
                <w:rFonts w:ascii="Calibri" w:hAnsi="Calibri" w:cs="Calibri"/>
              </w:rPr>
            </w:pPr>
            <w:r w:rsidRPr="00F5267D">
              <w:rPr>
                <w:rFonts w:ascii="Calibri" w:hAnsi="Calibri" w:cs="Calibri"/>
                <w:sz w:val="18"/>
                <w:szCs w:val="18"/>
              </w:rPr>
              <w:t>C — Environmental Framework</w:t>
            </w:r>
          </w:p>
        </w:tc>
        <w:tc>
          <w:tcPr>
            <w:tcW w:w="2800" w:type="dxa"/>
            <w:shd w:val="clear" w:color="auto" w:fill="FFFFFF"/>
            <w:tcMar>
              <w:top w:w="80" w:type="dxa"/>
              <w:left w:w="100" w:type="dxa"/>
              <w:bottom w:w="80" w:type="dxa"/>
              <w:right w:w="100" w:type="dxa"/>
            </w:tcMar>
            <w:vAlign w:val="center"/>
          </w:tcPr>
          <w:p w14:paraId="12768F6A" w14:textId="77777777" w:rsidR="00354D8C" w:rsidRPr="00F5267D" w:rsidRDefault="00000000">
            <w:pPr>
              <w:spacing w:after="40"/>
              <w:rPr>
                <w:rFonts w:ascii="Calibri" w:hAnsi="Calibri" w:cs="Calibri"/>
              </w:rPr>
            </w:pPr>
            <w:r w:rsidRPr="00F5267D">
              <w:rPr>
                <w:rFonts w:ascii="Calibri" w:hAnsi="Calibri" w:cs="Calibri"/>
                <w:sz w:val="18"/>
                <w:szCs w:val="18"/>
              </w:rPr>
              <w:t>Carbon footprint assessment, climate risk mitigation, circular economy/EPR, sustainable supply chain, e-waste</w:t>
            </w:r>
          </w:p>
        </w:tc>
        <w:tc>
          <w:tcPr>
            <w:tcW w:w="4200" w:type="dxa"/>
            <w:shd w:val="clear" w:color="auto" w:fill="FFFFFF"/>
            <w:tcMar>
              <w:top w:w="80" w:type="dxa"/>
              <w:left w:w="100" w:type="dxa"/>
              <w:bottom w:w="80" w:type="dxa"/>
              <w:right w:w="100" w:type="dxa"/>
            </w:tcMar>
            <w:vAlign w:val="center"/>
          </w:tcPr>
          <w:p w14:paraId="6968944C" w14:textId="77777777" w:rsidR="00354D8C" w:rsidRPr="00F5267D" w:rsidRDefault="00000000">
            <w:pPr>
              <w:spacing w:after="40"/>
              <w:rPr>
                <w:rFonts w:ascii="Calibri" w:hAnsi="Calibri" w:cs="Calibri"/>
              </w:rPr>
            </w:pPr>
            <w:r w:rsidRPr="00F5267D">
              <w:rPr>
                <w:rFonts w:ascii="Calibri" w:hAnsi="Calibri" w:cs="Calibri"/>
                <w:sz w:val="18"/>
                <w:szCs w:val="18"/>
              </w:rPr>
              <w:t>Water-loss reduction (UFW) and water-quality monitoring (Nirmal) are directly relevant; a formal carbon-footprint assessment and supply-chain sustainability framework are not yet in scope and would need to be developed.</w:t>
            </w:r>
          </w:p>
        </w:tc>
        <w:tc>
          <w:tcPr>
            <w:tcW w:w="800" w:type="dxa"/>
            <w:shd w:val="clear" w:color="auto" w:fill="FFF2CC"/>
            <w:tcMar>
              <w:top w:w="80" w:type="dxa"/>
              <w:left w:w="100" w:type="dxa"/>
              <w:bottom w:w="80" w:type="dxa"/>
              <w:right w:w="100" w:type="dxa"/>
            </w:tcMar>
            <w:vAlign w:val="center"/>
          </w:tcPr>
          <w:p w14:paraId="6C0E09B0"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65547DAB" w14:textId="77777777">
        <w:tblPrEx>
          <w:tblCellMar>
            <w:top w:w="0" w:type="dxa"/>
            <w:bottom w:w="0" w:type="dxa"/>
          </w:tblCellMar>
        </w:tblPrEx>
        <w:tc>
          <w:tcPr>
            <w:tcW w:w="1550" w:type="dxa"/>
            <w:shd w:val="clear" w:color="auto" w:fill="F2F2F2"/>
            <w:tcMar>
              <w:top w:w="80" w:type="dxa"/>
              <w:left w:w="100" w:type="dxa"/>
              <w:bottom w:w="80" w:type="dxa"/>
              <w:right w:w="100" w:type="dxa"/>
            </w:tcMar>
            <w:vAlign w:val="center"/>
          </w:tcPr>
          <w:p w14:paraId="39F41724" w14:textId="77777777" w:rsidR="00354D8C" w:rsidRPr="00F5267D" w:rsidRDefault="00000000">
            <w:pPr>
              <w:spacing w:after="40"/>
              <w:rPr>
                <w:rFonts w:ascii="Calibri" w:hAnsi="Calibri" w:cs="Calibri"/>
              </w:rPr>
            </w:pPr>
            <w:r w:rsidRPr="00F5267D">
              <w:rPr>
                <w:rFonts w:ascii="Calibri" w:hAnsi="Calibri" w:cs="Calibri"/>
                <w:sz w:val="18"/>
                <w:szCs w:val="18"/>
              </w:rPr>
              <w:t>D — Reporting &amp; Disclosures</w:t>
            </w:r>
          </w:p>
        </w:tc>
        <w:tc>
          <w:tcPr>
            <w:tcW w:w="2800" w:type="dxa"/>
            <w:shd w:val="clear" w:color="auto" w:fill="F2F2F2"/>
            <w:tcMar>
              <w:top w:w="80" w:type="dxa"/>
              <w:left w:w="100" w:type="dxa"/>
              <w:bottom w:w="80" w:type="dxa"/>
              <w:right w:w="100" w:type="dxa"/>
            </w:tcMar>
            <w:vAlign w:val="center"/>
          </w:tcPr>
          <w:p w14:paraId="64289139" w14:textId="77777777" w:rsidR="00354D8C" w:rsidRPr="00F5267D" w:rsidRDefault="00000000">
            <w:pPr>
              <w:spacing w:after="40"/>
              <w:rPr>
                <w:rFonts w:ascii="Calibri" w:hAnsi="Calibri" w:cs="Calibri"/>
              </w:rPr>
            </w:pPr>
            <w:r w:rsidRPr="00F5267D">
              <w:rPr>
                <w:rFonts w:ascii="Calibri" w:hAnsi="Calibri" w:cs="Calibri"/>
                <w:sz w:val="18"/>
                <w:szCs w:val="18"/>
              </w:rPr>
              <w:t>Public ESG reporting, recognized framework (BRSR/SASB/GRI), ISO certifications, disclosure lapses</w:t>
            </w:r>
          </w:p>
        </w:tc>
        <w:tc>
          <w:tcPr>
            <w:tcW w:w="4200" w:type="dxa"/>
            <w:shd w:val="clear" w:color="auto" w:fill="F2F2F2"/>
            <w:tcMar>
              <w:top w:w="80" w:type="dxa"/>
              <w:left w:w="100" w:type="dxa"/>
              <w:bottom w:w="80" w:type="dxa"/>
              <w:right w:w="100" w:type="dxa"/>
            </w:tcMar>
            <w:vAlign w:val="center"/>
          </w:tcPr>
          <w:p w14:paraId="03582D0C" w14:textId="77777777" w:rsidR="00354D8C" w:rsidRPr="00F5267D" w:rsidRDefault="00000000">
            <w:pPr>
              <w:spacing w:after="40"/>
              <w:rPr>
                <w:rFonts w:ascii="Calibri" w:hAnsi="Calibri" w:cs="Calibri"/>
              </w:rPr>
            </w:pPr>
            <w:r w:rsidRPr="00F5267D">
              <w:rPr>
                <w:rFonts w:ascii="Calibri" w:hAnsi="Calibri" w:cs="Calibri"/>
                <w:sz w:val="18"/>
                <w:szCs w:val="18"/>
              </w:rPr>
              <w:t>Public DWSR dashboards are genuine, directly relevant disclosure practice; alignment to a recognized ESG framework (BRSR/GRI) and any ISO 9001/14001/45001/50001 certifications held by the applicant need to be confirmed and documented.</w:t>
            </w:r>
          </w:p>
        </w:tc>
        <w:tc>
          <w:tcPr>
            <w:tcW w:w="800" w:type="dxa"/>
            <w:shd w:val="clear" w:color="auto" w:fill="FFF2CC"/>
            <w:tcMar>
              <w:top w:w="80" w:type="dxa"/>
              <w:left w:w="100" w:type="dxa"/>
              <w:bottom w:w="80" w:type="dxa"/>
              <w:right w:w="100" w:type="dxa"/>
            </w:tcMar>
            <w:vAlign w:val="center"/>
          </w:tcPr>
          <w:p w14:paraId="68C4EA11" w14:textId="77777777" w:rsidR="00354D8C" w:rsidRPr="00F5267D" w:rsidRDefault="00000000">
            <w:pPr>
              <w:spacing w:after="40"/>
              <w:rPr>
                <w:rFonts w:ascii="Calibri" w:hAnsi="Calibri" w:cs="Calibri"/>
              </w:rPr>
            </w:pPr>
            <w:r w:rsidRPr="00F5267D">
              <w:rPr>
                <w:rFonts w:ascii="Calibri" w:hAnsi="Calibri" w:cs="Calibri"/>
                <w:b/>
                <w:bCs/>
                <w:color w:val="7F6000"/>
                <w:sz w:val="18"/>
                <w:szCs w:val="18"/>
              </w:rPr>
              <w:t>Partial</w:t>
            </w:r>
          </w:p>
        </w:tc>
      </w:tr>
      <w:tr w:rsidR="00354D8C" w:rsidRPr="00F5267D" w14:paraId="77998C73"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7565EDBF" w14:textId="77777777" w:rsidR="00354D8C" w:rsidRPr="00F5267D" w:rsidRDefault="00000000">
            <w:pPr>
              <w:spacing w:after="40"/>
              <w:rPr>
                <w:rFonts w:ascii="Calibri" w:hAnsi="Calibri" w:cs="Calibri"/>
              </w:rPr>
            </w:pPr>
            <w:r w:rsidRPr="00F5267D">
              <w:rPr>
                <w:rFonts w:ascii="Calibri" w:hAnsi="Calibri" w:cs="Calibri"/>
                <w:sz w:val="18"/>
                <w:szCs w:val="18"/>
              </w:rPr>
              <w:t>E — ESG Integration</w:t>
            </w:r>
          </w:p>
        </w:tc>
        <w:tc>
          <w:tcPr>
            <w:tcW w:w="2800" w:type="dxa"/>
            <w:shd w:val="clear" w:color="auto" w:fill="FFFFFF"/>
            <w:tcMar>
              <w:top w:w="80" w:type="dxa"/>
              <w:left w:w="100" w:type="dxa"/>
              <w:bottom w:w="80" w:type="dxa"/>
              <w:right w:w="100" w:type="dxa"/>
            </w:tcMar>
            <w:vAlign w:val="center"/>
          </w:tcPr>
          <w:p w14:paraId="625EB66A" w14:textId="77777777" w:rsidR="00354D8C" w:rsidRPr="00F5267D" w:rsidRDefault="00000000">
            <w:pPr>
              <w:spacing w:after="40"/>
              <w:rPr>
                <w:rFonts w:ascii="Calibri" w:hAnsi="Calibri" w:cs="Calibri"/>
              </w:rPr>
            </w:pPr>
            <w:r w:rsidRPr="00F5267D">
              <w:rPr>
                <w:rFonts w:ascii="Calibri" w:hAnsi="Calibri" w:cs="Calibri"/>
                <w:sz w:val="18"/>
                <w:szCs w:val="18"/>
              </w:rPr>
              <w:t>ESG KPIs, dedicated ESG budget, executive compensation linkage, ESG governance/management structure, CSR integration</w:t>
            </w:r>
          </w:p>
        </w:tc>
        <w:tc>
          <w:tcPr>
            <w:tcW w:w="4200" w:type="dxa"/>
            <w:shd w:val="clear" w:color="auto" w:fill="FFFFFF"/>
            <w:tcMar>
              <w:top w:w="80" w:type="dxa"/>
              <w:left w:w="100" w:type="dxa"/>
              <w:bottom w:w="80" w:type="dxa"/>
              <w:right w:w="100" w:type="dxa"/>
            </w:tcMar>
            <w:vAlign w:val="center"/>
          </w:tcPr>
          <w:p w14:paraId="6688EE6D" w14:textId="77777777" w:rsidR="00354D8C" w:rsidRPr="00F5267D" w:rsidRDefault="00000000">
            <w:pPr>
              <w:spacing w:after="40"/>
              <w:rPr>
                <w:rFonts w:ascii="Calibri" w:hAnsi="Calibri" w:cs="Calibri"/>
              </w:rPr>
            </w:pPr>
            <w:r w:rsidRPr="00F5267D">
              <w:rPr>
                <w:rFonts w:ascii="Calibri" w:hAnsi="Calibri" w:cs="Calibri"/>
                <w:sz w:val="18"/>
                <w:szCs w:val="18"/>
              </w:rPr>
              <w:t>Not addressed by platform material; requires applicant-level input on whether a formal ESG structure, budget or KPI set exists.</w:t>
            </w:r>
          </w:p>
        </w:tc>
        <w:tc>
          <w:tcPr>
            <w:tcW w:w="800" w:type="dxa"/>
            <w:shd w:val="clear" w:color="auto" w:fill="FCE4E4"/>
            <w:tcMar>
              <w:top w:w="80" w:type="dxa"/>
              <w:left w:w="100" w:type="dxa"/>
              <w:bottom w:w="80" w:type="dxa"/>
              <w:right w:w="100" w:type="dxa"/>
            </w:tcMar>
            <w:vAlign w:val="center"/>
          </w:tcPr>
          <w:p w14:paraId="2E2FB759" w14:textId="77777777" w:rsidR="00354D8C" w:rsidRPr="00F5267D" w:rsidRDefault="00000000">
            <w:pPr>
              <w:spacing w:after="40"/>
              <w:rPr>
                <w:rFonts w:ascii="Calibri" w:hAnsi="Calibri" w:cs="Calibri"/>
              </w:rPr>
            </w:pPr>
            <w:r w:rsidRPr="00F5267D">
              <w:rPr>
                <w:rFonts w:ascii="Calibri" w:hAnsi="Calibri" w:cs="Calibri"/>
                <w:b/>
                <w:bCs/>
                <w:color w:val="9C0006"/>
                <w:sz w:val="18"/>
                <w:szCs w:val="18"/>
              </w:rPr>
              <w:t>Gap</w:t>
            </w:r>
          </w:p>
        </w:tc>
      </w:tr>
      <w:tr w:rsidR="00354D8C" w:rsidRPr="00F5267D" w14:paraId="0074951A" w14:textId="77777777">
        <w:tblPrEx>
          <w:tblCellMar>
            <w:top w:w="0" w:type="dxa"/>
            <w:bottom w:w="0" w:type="dxa"/>
          </w:tblCellMar>
        </w:tblPrEx>
        <w:tc>
          <w:tcPr>
            <w:tcW w:w="1550" w:type="dxa"/>
            <w:shd w:val="clear" w:color="auto" w:fill="F2F2F2"/>
            <w:tcMar>
              <w:top w:w="80" w:type="dxa"/>
              <w:left w:w="100" w:type="dxa"/>
              <w:bottom w:w="80" w:type="dxa"/>
              <w:right w:w="100" w:type="dxa"/>
            </w:tcMar>
            <w:vAlign w:val="center"/>
          </w:tcPr>
          <w:p w14:paraId="58ADFDAE" w14:textId="77777777" w:rsidR="00354D8C" w:rsidRPr="00F5267D" w:rsidRDefault="00000000">
            <w:pPr>
              <w:spacing w:after="40"/>
              <w:rPr>
                <w:rFonts w:ascii="Calibri" w:hAnsi="Calibri" w:cs="Calibri"/>
              </w:rPr>
            </w:pPr>
            <w:r w:rsidRPr="00F5267D">
              <w:rPr>
                <w:rFonts w:ascii="Calibri" w:hAnsi="Calibri" w:cs="Calibri"/>
                <w:sz w:val="18"/>
                <w:szCs w:val="18"/>
              </w:rPr>
              <w:t>F — Status &amp; Impact (quantitative)</w:t>
            </w:r>
          </w:p>
        </w:tc>
        <w:tc>
          <w:tcPr>
            <w:tcW w:w="2800" w:type="dxa"/>
            <w:shd w:val="clear" w:color="auto" w:fill="F2F2F2"/>
            <w:tcMar>
              <w:top w:w="80" w:type="dxa"/>
              <w:left w:w="100" w:type="dxa"/>
              <w:bottom w:w="80" w:type="dxa"/>
              <w:right w:w="100" w:type="dxa"/>
            </w:tcMar>
            <w:vAlign w:val="center"/>
          </w:tcPr>
          <w:p w14:paraId="25E9D740" w14:textId="77777777" w:rsidR="00354D8C" w:rsidRPr="00F5267D" w:rsidRDefault="00000000">
            <w:pPr>
              <w:spacing w:after="40"/>
              <w:rPr>
                <w:rFonts w:ascii="Calibri" w:hAnsi="Calibri" w:cs="Calibri"/>
              </w:rPr>
            </w:pPr>
            <w:r w:rsidRPr="00F5267D">
              <w:rPr>
                <w:rFonts w:ascii="Calibri" w:hAnsi="Calibri" w:cs="Calibri"/>
                <w:sz w:val="18"/>
                <w:szCs w:val="18"/>
              </w:rPr>
              <w:t>Female workforce %, CSR % of profit, emissions (Scope I–III), waste/water volumes, retention rate</w:t>
            </w:r>
          </w:p>
        </w:tc>
        <w:tc>
          <w:tcPr>
            <w:tcW w:w="4200" w:type="dxa"/>
            <w:shd w:val="clear" w:color="auto" w:fill="F2F2F2"/>
            <w:tcMar>
              <w:top w:w="80" w:type="dxa"/>
              <w:left w:w="100" w:type="dxa"/>
              <w:bottom w:w="80" w:type="dxa"/>
              <w:right w:w="100" w:type="dxa"/>
            </w:tcMar>
            <w:vAlign w:val="center"/>
          </w:tcPr>
          <w:p w14:paraId="16F38054" w14:textId="77777777" w:rsidR="00354D8C" w:rsidRPr="00F5267D" w:rsidRDefault="00000000">
            <w:pPr>
              <w:spacing w:after="40"/>
              <w:rPr>
                <w:rFonts w:ascii="Calibri" w:hAnsi="Calibri" w:cs="Calibri"/>
              </w:rPr>
            </w:pPr>
            <w:r w:rsidRPr="00F5267D">
              <w:rPr>
                <w:rFonts w:ascii="Calibri" w:hAnsi="Calibri" w:cs="Calibri"/>
                <w:sz w:val="18"/>
                <w:szCs w:val="18"/>
              </w:rPr>
              <w:t>Water usage/UFW data can partly answer F.12; the remaining metrics are organization-level HR/finance figures not derivable from the platform and must be supplied separately.</w:t>
            </w:r>
          </w:p>
        </w:tc>
        <w:tc>
          <w:tcPr>
            <w:tcW w:w="800" w:type="dxa"/>
            <w:shd w:val="clear" w:color="auto" w:fill="FCE4E4"/>
            <w:tcMar>
              <w:top w:w="80" w:type="dxa"/>
              <w:left w:w="100" w:type="dxa"/>
              <w:bottom w:w="80" w:type="dxa"/>
              <w:right w:w="100" w:type="dxa"/>
            </w:tcMar>
            <w:vAlign w:val="center"/>
          </w:tcPr>
          <w:p w14:paraId="168ED456" w14:textId="77777777" w:rsidR="00354D8C" w:rsidRPr="00F5267D" w:rsidRDefault="00000000">
            <w:pPr>
              <w:spacing w:after="40"/>
              <w:rPr>
                <w:rFonts w:ascii="Calibri" w:hAnsi="Calibri" w:cs="Calibri"/>
              </w:rPr>
            </w:pPr>
            <w:r w:rsidRPr="00F5267D">
              <w:rPr>
                <w:rFonts w:ascii="Calibri" w:hAnsi="Calibri" w:cs="Calibri"/>
                <w:b/>
                <w:bCs/>
                <w:color w:val="9C0006"/>
                <w:sz w:val="18"/>
                <w:szCs w:val="18"/>
              </w:rPr>
              <w:t>Gap</w:t>
            </w:r>
          </w:p>
        </w:tc>
      </w:tr>
      <w:tr w:rsidR="00354D8C" w:rsidRPr="00F5267D" w14:paraId="354143F8" w14:textId="77777777">
        <w:tblPrEx>
          <w:tblCellMar>
            <w:top w:w="0" w:type="dxa"/>
            <w:bottom w:w="0" w:type="dxa"/>
          </w:tblCellMar>
        </w:tblPrEx>
        <w:tc>
          <w:tcPr>
            <w:tcW w:w="1550" w:type="dxa"/>
            <w:shd w:val="clear" w:color="auto" w:fill="FFFFFF"/>
            <w:tcMar>
              <w:top w:w="80" w:type="dxa"/>
              <w:left w:w="100" w:type="dxa"/>
              <w:bottom w:w="80" w:type="dxa"/>
              <w:right w:w="100" w:type="dxa"/>
            </w:tcMar>
            <w:vAlign w:val="center"/>
          </w:tcPr>
          <w:p w14:paraId="1388C038" w14:textId="77777777" w:rsidR="00354D8C" w:rsidRPr="00F5267D" w:rsidRDefault="00000000">
            <w:pPr>
              <w:spacing w:after="40"/>
              <w:rPr>
                <w:rFonts w:ascii="Calibri" w:hAnsi="Calibri" w:cs="Calibri"/>
              </w:rPr>
            </w:pPr>
            <w:r w:rsidRPr="00F5267D">
              <w:rPr>
                <w:rFonts w:ascii="Calibri" w:hAnsi="Calibri" w:cs="Calibri"/>
                <w:sz w:val="18"/>
                <w:szCs w:val="18"/>
              </w:rPr>
              <w:t>G — General</w:t>
            </w:r>
          </w:p>
        </w:tc>
        <w:tc>
          <w:tcPr>
            <w:tcW w:w="2800" w:type="dxa"/>
            <w:shd w:val="clear" w:color="auto" w:fill="FFFFFF"/>
            <w:tcMar>
              <w:top w:w="80" w:type="dxa"/>
              <w:left w:w="100" w:type="dxa"/>
              <w:bottom w:w="80" w:type="dxa"/>
              <w:right w:w="100" w:type="dxa"/>
            </w:tcMar>
            <w:vAlign w:val="center"/>
          </w:tcPr>
          <w:p w14:paraId="0042D98C" w14:textId="77777777" w:rsidR="00354D8C" w:rsidRPr="00F5267D" w:rsidRDefault="00000000">
            <w:pPr>
              <w:spacing w:after="40"/>
              <w:rPr>
                <w:rFonts w:ascii="Calibri" w:hAnsi="Calibri" w:cs="Calibri"/>
              </w:rPr>
            </w:pPr>
            <w:r w:rsidRPr="00F5267D">
              <w:rPr>
                <w:rFonts w:ascii="Calibri" w:hAnsi="Calibri" w:cs="Calibri"/>
                <w:sz w:val="18"/>
                <w:szCs w:val="18"/>
              </w:rPr>
              <w:t>Self-rated ESG performance, unique good practices, value creation narrative</w:t>
            </w:r>
          </w:p>
        </w:tc>
        <w:tc>
          <w:tcPr>
            <w:tcW w:w="4200" w:type="dxa"/>
            <w:shd w:val="clear" w:color="auto" w:fill="FFFFFF"/>
            <w:tcMar>
              <w:top w:w="80" w:type="dxa"/>
              <w:left w:w="100" w:type="dxa"/>
              <w:bottom w:w="80" w:type="dxa"/>
              <w:right w:w="100" w:type="dxa"/>
            </w:tcMar>
            <w:vAlign w:val="center"/>
          </w:tcPr>
          <w:p w14:paraId="1FA08D7D" w14:textId="77777777" w:rsidR="00354D8C" w:rsidRPr="00F5267D" w:rsidRDefault="00000000">
            <w:pPr>
              <w:spacing w:after="40"/>
              <w:rPr>
                <w:rFonts w:ascii="Calibri" w:hAnsi="Calibri" w:cs="Calibri"/>
              </w:rPr>
            </w:pPr>
            <w:r w:rsidRPr="00F5267D">
              <w:rPr>
                <w:rFonts w:ascii="Calibri" w:hAnsi="Calibri" w:cs="Calibri"/>
                <w:sz w:val="18"/>
                <w:szCs w:val="18"/>
              </w:rPr>
              <w:t>AI-based verification, CMMI L5 process maturity, and the Nirmal cross-department water-quality framework are strong, genuinely differentiated “good practice” narrative material for G.2 and G.3.</w:t>
            </w:r>
          </w:p>
        </w:tc>
        <w:tc>
          <w:tcPr>
            <w:tcW w:w="800" w:type="dxa"/>
            <w:shd w:val="clear" w:color="auto" w:fill="E2EFDA"/>
            <w:tcMar>
              <w:top w:w="80" w:type="dxa"/>
              <w:left w:w="100" w:type="dxa"/>
              <w:bottom w:w="80" w:type="dxa"/>
              <w:right w:w="100" w:type="dxa"/>
            </w:tcMar>
            <w:vAlign w:val="center"/>
          </w:tcPr>
          <w:p w14:paraId="6D60CA64" w14:textId="77777777" w:rsidR="00354D8C" w:rsidRPr="00F5267D" w:rsidRDefault="00000000">
            <w:pPr>
              <w:spacing w:after="40"/>
              <w:rPr>
                <w:rFonts w:ascii="Calibri" w:hAnsi="Calibri" w:cs="Calibri"/>
              </w:rPr>
            </w:pPr>
            <w:r w:rsidRPr="00F5267D">
              <w:rPr>
                <w:rFonts w:ascii="Calibri" w:hAnsi="Calibri" w:cs="Calibri"/>
                <w:b/>
                <w:bCs/>
                <w:color w:val="375623"/>
                <w:sz w:val="18"/>
                <w:szCs w:val="18"/>
              </w:rPr>
              <w:t>Strong</w:t>
            </w:r>
          </w:p>
        </w:tc>
      </w:tr>
    </w:tbl>
    <w:p w14:paraId="23D9570A" w14:textId="77777777" w:rsidR="00354D8C" w:rsidRPr="00F5267D" w:rsidRDefault="00000000">
      <w:pPr>
        <w:pBdr>
          <w:bottom w:val="single" w:sz="12" w:space="4" w:color="BF9000"/>
        </w:pBdr>
        <w:spacing w:before="320" w:after="140"/>
        <w:rPr>
          <w:rFonts w:ascii="Calibri" w:hAnsi="Calibri" w:cs="Calibri"/>
        </w:rPr>
      </w:pPr>
      <w:r w:rsidRPr="00F5267D">
        <w:rPr>
          <w:rFonts w:ascii="Calibri" w:hAnsi="Calibri" w:cs="Calibri"/>
          <w:b/>
          <w:bCs/>
          <w:color w:val="1F3864"/>
          <w:sz w:val="27"/>
          <w:szCs w:val="27"/>
        </w:rPr>
        <w:t>6. Key Gaps to Close Before Filing</w:t>
      </w:r>
    </w:p>
    <w:p w14:paraId="63ECDB38" w14:textId="77777777" w:rsidR="00354D8C" w:rsidRPr="00F5267D" w:rsidRDefault="00000000">
      <w:pPr>
        <w:spacing w:after="120"/>
        <w:rPr>
          <w:rFonts w:ascii="Calibri" w:hAnsi="Calibri" w:cs="Calibri"/>
        </w:rPr>
      </w:pPr>
      <w:r w:rsidRPr="00F5267D">
        <w:rPr>
          <w:rFonts w:ascii="Calibri" w:hAnsi="Calibri" w:cs="Calibri"/>
        </w:rPr>
        <w:t>The existing draft note is a good project-level pitch but is not yet application-ready against either Guideline document. The following are the priority items, in rough order of effort:</w:t>
      </w:r>
    </w:p>
    <w:p w14:paraId="10A2E337"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 xml:space="preserve">Confirm the legal applicant organization. GPAS/GPAESG eligibility (Section b) requires a self-accounting organization with an Annual Report — most likely MP Jal Nigam </w:t>
      </w:r>
      <w:proofErr w:type="spellStart"/>
      <w:r w:rsidRPr="00F5267D">
        <w:rPr>
          <w:rFonts w:ascii="Calibri" w:hAnsi="Calibri" w:cs="Calibri"/>
        </w:rPr>
        <w:t>Maryadit</w:t>
      </w:r>
      <w:proofErr w:type="spellEnd"/>
      <w:r w:rsidRPr="00F5267D">
        <w:rPr>
          <w:rFonts w:ascii="Calibri" w:hAnsi="Calibri" w:cs="Calibri"/>
        </w:rPr>
        <w:t xml:space="preserve"> or </w:t>
      </w:r>
      <w:proofErr w:type="spellStart"/>
      <w:r w:rsidRPr="00F5267D">
        <w:rPr>
          <w:rFonts w:ascii="Calibri" w:hAnsi="Calibri" w:cs="Calibri"/>
        </w:rPr>
        <w:t>MPSeDC</w:t>
      </w:r>
      <w:proofErr w:type="spellEnd"/>
      <w:r w:rsidRPr="00F5267D">
        <w:rPr>
          <w:rFonts w:ascii="Calibri" w:hAnsi="Calibri" w:cs="Calibri"/>
        </w:rPr>
        <w:t xml:space="preserve"> as the implementing agency, with Jal Rekha positioned as its flagship digital initiative (the same pattern used for MP </w:t>
      </w:r>
      <w:proofErr w:type="spellStart"/>
      <w:r w:rsidRPr="00F5267D">
        <w:rPr>
          <w:rFonts w:ascii="Calibri" w:hAnsi="Calibri" w:cs="Calibri"/>
        </w:rPr>
        <w:t>GeoPortal</w:t>
      </w:r>
      <w:proofErr w:type="spellEnd"/>
      <w:r w:rsidRPr="00F5267D">
        <w:rPr>
          <w:rFonts w:ascii="Calibri" w:hAnsi="Calibri" w:cs="Calibri"/>
        </w:rPr>
        <w:t xml:space="preserve"> in the reference note).</w:t>
      </w:r>
    </w:p>
    <w:p w14:paraId="53F36FB9"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Board/governance inputs: current Board composition (with % independent and women directors), any existing Sustainability/ESG Committee, a written Sustainability/ESG Policy, and a signed CEO/senior-official statement — the 2026 Guidelines explicitly require a certificate that this statement was not AI-generated (GPAS A.8).</w:t>
      </w:r>
    </w:p>
    <w:p w14:paraId="3D11F5A2"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Two years of quantifiable performance data: financial figures, workforce headcount and diversity split, water volumes (consumption, recycled/reused, UFW %), CSR spend if applicable, and any compliance fines/sanctions — most of this sits with the applicant department's administration and finance wings, not with the Jal Rekha project team.</w:t>
      </w:r>
    </w:p>
    <w:p w14:paraId="75091121"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lastRenderedPageBreak/>
        <w:t>SDG target-setting: Section J.1 (GPAS) asks which SDGs are pursued and what the numeric targets and achievements are — SDG 6 alignment is easy to state qualitatively today but needs actual targets (e.g., % reduction in UFW, number of habitations covered by Nirmal testing) to score well.</w:t>
      </w:r>
    </w:p>
    <w:p w14:paraId="77E3118D"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Disaster Management Plan and its last simulation/drill outcome (GPAS D.3, GPAESG B.9) — confirm whether PHED/Jal Nigam already has one that can be attached, or whether this needs to be created.</w:t>
      </w:r>
    </w:p>
    <w:p w14:paraId="5D254415"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Annexure 1 must be signed on every page by the highest-ranking official or an authorized signatory — identify and confirm this signatory early, since the application is not considered without it.</w:t>
      </w:r>
    </w:p>
    <w:p w14:paraId="79B1CF30"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Supporting materials must be self-contained downloaded copies, properly numbered and cross-referenced from the answers — no web links, hyperlinks, or image links are accepted; plan the evidence pack (screenshots of dashboards, sample reports, policy PDFs) accordingly.</w:t>
      </w:r>
    </w:p>
    <w:p w14:paraId="3566646A" w14:textId="77777777" w:rsidR="00354D8C" w:rsidRPr="00F5267D" w:rsidRDefault="00000000">
      <w:pPr>
        <w:pBdr>
          <w:bottom w:val="single" w:sz="12" w:space="4" w:color="BF9000"/>
        </w:pBdr>
        <w:spacing w:before="320" w:after="140"/>
        <w:rPr>
          <w:rFonts w:ascii="Calibri" w:hAnsi="Calibri" w:cs="Calibri"/>
        </w:rPr>
      </w:pPr>
      <w:r w:rsidRPr="00F5267D">
        <w:rPr>
          <w:rFonts w:ascii="Calibri" w:hAnsi="Calibri" w:cs="Calibri"/>
          <w:b/>
          <w:bCs/>
          <w:color w:val="1F3864"/>
          <w:sz w:val="27"/>
          <w:szCs w:val="27"/>
        </w:rPr>
        <w:t>7. Recommendation &amp; Next Steps</w:t>
      </w:r>
    </w:p>
    <w:p w14:paraId="342719A4"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Proceed with GPAS as the primary submission (Section C – Water and Section H – Process/Technology/People are already strong), with GPAESG filed in parallel once the Section E/F organization-level data gaps above are closed.</w:t>
      </w:r>
    </w:p>
    <w:p w14:paraId="5B0F67F7"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Nominate the applicant organization and signatory (highest-ranking official) before drafting Annexure 1, so the Business Overview (Annexure 2) and Self-Appraisal Report (Annexure 3) are written from that organization's perspective, with Jal Rekha as supporting evidence — not the other way around.</w:t>
      </w:r>
    </w:p>
    <w:p w14:paraId="79146231" w14:textId="77777777" w:rsidR="00354D8C" w:rsidRPr="00F5267D" w:rsidRDefault="00000000">
      <w:pPr>
        <w:pStyle w:val="ListParagraph"/>
        <w:numPr>
          <w:ilvl w:val="0"/>
          <w:numId w:val="1"/>
        </w:numPr>
        <w:spacing w:after="80"/>
        <w:rPr>
          <w:rFonts w:ascii="Calibri" w:hAnsi="Calibri" w:cs="Calibri"/>
        </w:rPr>
      </w:pPr>
      <w:r w:rsidRPr="00F5267D">
        <w:rPr>
          <w:rFonts w:ascii="Calibri" w:hAnsi="Calibri" w:cs="Calibri"/>
        </w:rPr>
        <w:t>Request the two-years-of-data items in Section 6 from the relevant PHED/Jal Nigam administration, HR and finance functions in parallel with drafting the narrative sections, since data collection is typically the longest lead-time item.</w:t>
      </w:r>
    </w:p>
    <w:p w14:paraId="1E07EE7C" w14:textId="77777777" w:rsidR="00354D8C" w:rsidRDefault="00000000">
      <w:pPr>
        <w:pStyle w:val="ListParagraph"/>
        <w:numPr>
          <w:ilvl w:val="0"/>
          <w:numId w:val="1"/>
        </w:numPr>
        <w:spacing w:after="80"/>
      </w:pPr>
      <w:r w:rsidRPr="00F5267D">
        <w:rPr>
          <w:rFonts w:ascii="Calibri" w:hAnsi="Calibri" w:cs="Calibri"/>
        </w:rPr>
        <w:t xml:space="preserve">Once organization-level inputs are available, expand this note into the full Annexure 2 (4–5 pages) and Annexure 3 (50–70 pages) responses, answering every question sequentially and </w:t>
      </w:r>
      <w:proofErr w:type="gramStart"/>
      <w:r w:rsidRPr="00F5267D">
        <w:rPr>
          <w:rFonts w:ascii="Calibri" w:hAnsi="Calibri" w:cs="Calibri"/>
        </w:rPr>
        <w:t>point-wise</w:t>
      </w:r>
      <w:proofErr w:type="gramEnd"/>
      <w:r w:rsidRPr="00F5267D">
        <w:rPr>
          <w:rFonts w:ascii="Calibri" w:hAnsi="Calibri" w:cs="Calibri"/>
        </w:rPr>
        <w:t xml:space="preserve"> per the Guidelines, with Not Applicable + justification used only where genuinely inapplicable.</w:t>
      </w:r>
    </w:p>
    <w:sectPr w:rsidR="00354D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0CF56" w14:textId="77777777" w:rsidR="00893565" w:rsidRDefault="00893565">
      <w:r>
        <w:separator/>
      </w:r>
    </w:p>
  </w:endnote>
  <w:endnote w:type="continuationSeparator" w:id="0">
    <w:p w14:paraId="7A7788AA" w14:textId="77777777" w:rsidR="00893565" w:rsidRDefault="00893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71C2" w14:textId="77777777" w:rsidR="00354D8C"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5267D">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5267D">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C3920" w14:textId="77777777" w:rsidR="00893565" w:rsidRDefault="00893565">
      <w:r>
        <w:separator/>
      </w:r>
    </w:p>
  </w:footnote>
  <w:footnote w:type="continuationSeparator" w:id="0">
    <w:p w14:paraId="088E4734" w14:textId="77777777" w:rsidR="00893565" w:rsidRDefault="00893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ABA6B" w14:textId="77777777" w:rsidR="00354D8C" w:rsidRDefault="00000000">
    <w:pPr>
      <w:jc w:val="right"/>
    </w:pPr>
    <w:r>
      <w:rPr>
        <w:color w:val="808080"/>
        <w:sz w:val="16"/>
        <w:szCs w:val="16"/>
      </w:rPr>
      <w:t>Jal Rekha — GPAS / GPAESG Summary Note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14FE3"/>
    <w:multiLevelType w:val="hybridMultilevel"/>
    <w:tmpl w:val="BA9EB394"/>
    <w:lvl w:ilvl="0" w:tplc="A2227784">
      <w:start w:val="1"/>
      <w:numFmt w:val="bullet"/>
      <w:lvlText w:val="●"/>
      <w:lvlJc w:val="left"/>
      <w:pPr>
        <w:ind w:left="720" w:hanging="360"/>
      </w:pPr>
    </w:lvl>
    <w:lvl w:ilvl="1" w:tplc="60D2E646">
      <w:start w:val="1"/>
      <w:numFmt w:val="bullet"/>
      <w:lvlText w:val="○"/>
      <w:lvlJc w:val="left"/>
      <w:pPr>
        <w:ind w:left="1440" w:hanging="360"/>
      </w:pPr>
    </w:lvl>
    <w:lvl w:ilvl="2" w:tplc="B05A2144">
      <w:start w:val="1"/>
      <w:numFmt w:val="bullet"/>
      <w:lvlText w:val="■"/>
      <w:lvlJc w:val="left"/>
      <w:pPr>
        <w:ind w:left="2160" w:hanging="360"/>
      </w:pPr>
    </w:lvl>
    <w:lvl w:ilvl="3" w:tplc="82706008">
      <w:start w:val="1"/>
      <w:numFmt w:val="bullet"/>
      <w:lvlText w:val="●"/>
      <w:lvlJc w:val="left"/>
      <w:pPr>
        <w:ind w:left="2880" w:hanging="360"/>
      </w:pPr>
    </w:lvl>
    <w:lvl w:ilvl="4" w:tplc="80CE02E2">
      <w:start w:val="1"/>
      <w:numFmt w:val="bullet"/>
      <w:lvlText w:val="○"/>
      <w:lvlJc w:val="left"/>
      <w:pPr>
        <w:ind w:left="3600" w:hanging="360"/>
      </w:pPr>
    </w:lvl>
    <w:lvl w:ilvl="5" w:tplc="F12E12BE">
      <w:start w:val="1"/>
      <w:numFmt w:val="bullet"/>
      <w:lvlText w:val="■"/>
      <w:lvlJc w:val="left"/>
      <w:pPr>
        <w:ind w:left="4320" w:hanging="360"/>
      </w:pPr>
    </w:lvl>
    <w:lvl w:ilvl="6" w:tplc="89C61222">
      <w:start w:val="1"/>
      <w:numFmt w:val="bullet"/>
      <w:lvlText w:val="●"/>
      <w:lvlJc w:val="left"/>
      <w:pPr>
        <w:ind w:left="5040" w:hanging="360"/>
      </w:pPr>
    </w:lvl>
    <w:lvl w:ilvl="7" w:tplc="EBEC6FE2">
      <w:start w:val="1"/>
      <w:numFmt w:val="bullet"/>
      <w:lvlText w:val="●"/>
      <w:lvlJc w:val="left"/>
      <w:pPr>
        <w:ind w:left="5760" w:hanging="360"/>
      </w:pPr>
    </w:lvl>
    <w:lvl w:ilvl="8" w:tplc="A9E89590">
      <w:start w:val="1"/>
      <w:numFmt w:val="bullet"/>
      <w:lvlText w:val="●"/>
      <w:lvlJc w:val="left"/>
      <w:pPr>
        <w:ind w:left="6480" w:hanging="360"/>
      </w:pPr>
    </w:lvl>
  </w:abstractNum>
  <w:num w:numId="1" w16cid:durableId="1931424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D8C"/>
    <w:rsid w:val="00354D8C"/>
    <w:rsid w:val="0073733B"/>
    <w:rsid w:val="00893565"/>
    <w:rsid w:val="00F5267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9A17"/>
  <w15:docId w15:val="{90FC3550-B9AA-4862-A558-0388193C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2264</Words>
  <Characters>12908</Characters>
  <Application>Microsoft Office Word</Application>
  <DocSecurity>0</DocSecurity>
  <Lines>107</Lines>
  <Paragraphs>30</Paragraphs>
  <ScaleCrop>false</ScaleCrop>
  <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2</cp:revision>
  <dcterms:created xsi:type="dcterms:W3CDTF">2026-08-20T10:54:00Z</dcterms:created>
  <dcterms:modified xsi:type="dcterms:W3CDTF">2026-08-20T11:06:00Z</dcterms:modified>
</cp:coreProperties>
</file>