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200" w:before="0"/>
        <w:jc w:val="center"/>
      </w:pPr>
      <w:r>
        <w:rPr>
          <w:rFonts w:ascii="Arial" w:cs="Arial" w:eastAsia="Arial" w:hAnsi="Arial"/>
          <w:b/>
          <w:bCs/>
          <w:color w:val="1B3A6B"/>
          <w:sz w:val="56"/>
          <w:szCs w:val="56"/>
        </w:rPr>
        <w:t xml:space="preserve">DISTRICT GIS</w:t>
      </w:r>
    </w:p>
    <w:p>
      <w:pPr>
        <w:spacing w:after="100" w:before="0"/>
        <w:jc w:val="center"/>
      </w:pPr>
      <w:r>
        <w:rPr>
          <w:rFonts w:ascii="Arial" w:cs="Arial" w:eastAsia="Arial" w:hAnsi="Arial"/>
          <w:b/>
          <w:bCs/>
          <w:color w:val="2E75B6"/>
          <w:sz w:val="80"/>
          <w:szCs w:val="80"/>
        </w:rPr>
        <w:t xml:space="preserve">PARAKH</w:t>
      </w:r>
    </w:p>
    <w:p>
      <w:pPr>
        <w:pBdr>
          <w:bottom w:val="single" w:color="2E75B6" w:sz="8" w:space="4"/>
        </w:pBdr>
        <w:spacing w:after="600" w:before="0"/>
        <w:jc w:val="center"/>
      </w:pPr>
      <w:r>
        <w:rPr>
          <w:rFonts w:ascii="Arial" w:cs="Arial" w:eastAsia="Arial" w:hAnsi="Arial"/>
          <w:i/>
          <w:iCs/>
          <w:color w:val="C55A11"/>
          <w:sz w:val="32"/>
          <w:szCs w:val="32"/>
        </w:rPr>
        <w:t xml:space="preserve">Form Onboarding Specification &amp; User Manual</w:t>
      </w:r>
    </w:p>
    <w:p>
      <w:pPr>
        <w:spacing w:after="10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60"/>
              <w:left w:type="dxa" w:w="200"/>
              <w:bottom w:type="dxa" w:w="160"/>
              <w:right w:type="dxa" w:w="200"/>
            </w:tcMar>
          </w:tcPr>
          <w:p>
            <w:r>
              <w:rPr>
                <w:rFonts w:ascii="Arial" w:cs="Arial" w:eastAsia="Arial" w:hAnsi="Arial"/>
                <w:color w:val="AAAAAA"/>
                <w:sz w:val="20"/>
                <w:szCs w:val="20"/>
              </w:rPr>
              <w:t xml:space="preserve">Prepared By</w:t>
            </w:r>
          </w:p>
          <w:p>
            <w:r>
              <w:rPr>
                <w:rFonts w:ascii="Arial" w:cs="Arial" w:eastAsia="Arial" w:hAnsi="Arial"/>
                <w:b/>
                <w:bCs/>
                <w:color w:val="FFFFFF"/>
                <w:sz w:val="22"/>
                <w:szCs w:val="22"/>
              </w:rPr>
              <w:t xml:space="preserve">MPSEDC — MPSSDI</w:t>
            </w:r>
          </w:p>
        </w:tc>
        <w:tc>
          <w:tcPr>
            <w:tcW w:type="dxa" w:w="4680"/>
            <w:tcBorders>
              <w:top w:val="single" w:color="CCCCCC" w:sz="1"/>
              <w:left w:val="single" w:color="CCCCCC" w:sz="1"/>
              <w:bottom w:val="single" w:color="CCCCCC" w:sz="1"/>
              <w:right w:val="single" w:color="CCCCCC" w:sz="1"/>
            </w:tcBorders>
            <w:shd w:fill="2E75B6" w:val="clear"/>
            <w:tcMar>
              <w:top w:type="dxa" w:w="160"/>
              <w:left w:type="dxa" w:w="200"/>
              <w:bottom w:type="dxa" w:w="160"/>
              <w:right w:type="dxa" w:w="200"/>
            </w:tcMar>
          </w:tcPr>
          <w:p>
            <w:r>
              <w:rPr>
                <w:rFonts w:ascii="Arial" w:cs="Arial" w:eastAsia="Arial" w:hAnsi="Arial"/>
                <w:color w:val="D0E8FF"/>
                <w:sz w:val="20"/>
                <w:szCs w:val="20"/>
              </w:rPr>
              <w:t xml:space="preserve">Document Version</w:t>
            </w:r>
          </w:p>
          <w:p>
            <w:r>
              <w:rPr>
                <w:rFonts w:ascii="Arial" w:cs="Arial" w:eastAsia="Arial" w:hAnsi="Arial"/>
                <w:b/>
                <w:bCs/>
                <w:color w:val="FFFFFF"/>
                <w:sz w:val="22"/>
                <w:szCs w:val="22"/>
              </w:rPr>
              <w:t xml:space="preserve">V 1.0 — May 2026</w:t>
            </w:r>
          </w:p>
        </w:tc>
      </w:tr>
      <w:tr>
        <w:tc>
          <w:tcPr>
            <w:tcW w:type="dxa" w:w="468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r>
              <w:rPr>
                <w:rFonts w:ascii="Arial" w:cs="Arial" w:eastAsia="Arial" w:hAnsi="Arial"/>
                <w:color w:val="888888"/>
                <w:sz w:val="20"/>
                <w:szCs w:val="20"/>
              </w:rPr>
              <w:t xml:space="preserve">Target Audience</w:t>
            </w:r>
          </w:p>
          <w:p>
            <w:r>
              <w:rPr>
                <w:rFonts w:ascii="Arial" w:cs="Arial" w:eastAsia="Arial" w:hAnsi="Arial"/>
                <w:b/>
                <w:bCs/>
                <w:sz w:val="22"/>
                <w:szCs w:val="22"/>
              </w:rPr>
              <w:t xml:space="preserve">Department / District Collectorate</w:t>
            </w:r>
          </w:p>
        </w:tc>
        <w:tc>
          <w:tcPr>
            <w:tcW w:type="dxa" w:w="4680"/>
            <w:tcBorders>
              <w:top w:val="single" w:color="CCCCCC" w:sz="1"/>
              <w:left w:val="single" w:color="CCCCCC" w:sz="1"/>
              <w:bottom w:val="single" w:color="CCCCCC" w:sz="1"/>
              <w:right w:val="single" w:color="CCCCCC" w:sz="1"/>
            </w:tcBorders>
            <w:shd w:fill="FFFFFF" w:val="clear"/>
            <w:tcMar>
              <w:top w:type="dxa" w:w="160"/>
              <w:left w:type="dxa" w:w="200"/>
              <w:bottom w:type="dxa" w:w="160"/>
              <w:right w:type="dxa" w:w="200"/>
            </w:tcMar>
          </w:tcPr>
          <w:p>
            <w:r>
              <w:rPr>
                <w:rFonts w:ascii="Arial" w:cs="Arial" w:eastAsia="Arial" w:hAnsi="Arial"/>
                <w:color w:val="888888"/>
                <w:sz w:val="20"/>
                <w:szCs w:val="20"/>
              </w:rPr>
              <w:t xml:space="preserve">Contact</w:t>
            </w:r>
          </w:p>
          <w:p>
            <w:r>
              <w:rPr>
                <w:rFonts w:ascii="Arial" w:cs="Arial" w:eastAsia="Arial" w:hAnsi="Arial"/>
                <w:b/>
                <w:bCs/>
                <w:color w:val="2E75B6"/>
                <w:sz w:val="22"/>
                <w:szCs w:val="22"/>
              </w:rPr>
              <w:t xml:space="preserve">www.mpsedc.mp.gov.in</w:t>
            </w:r>
          </w:p>
        </w:tc>
      </w:tr>
    </w:tbl>
    <w:p>
      <w:pPr>
        <w:pageBreakBefore/>
      </w:pPr>
    </w:p>
    <w:p>
      <w:pPr>
        <w:pStyle w:val="Heading1"/>
        <w:spacing w:after="180" w:before="360"/>
      </w:pPr>
      <w:r>
        <w:rPr>
          <w:rFonts w:ascii="Arial" w:cs="Arial" w:eastAsia="Arial" w:hAnsi="Arial"/>
          <w:b/>
          <w:bCs/>
          <w:color w:val="1B3A6B"/>
          <w:sz w:val="32"/>
          <w:szCs w:val="32"/>
        </w:rPr>
        <w:t xml:space="preserve">1. Overview</w:t>
      </w:r>
    </w:p>
    <w:p>
      <w:pPr>
        <w:spacing w:after="80" w:before="80"/>
      </w:pPr>
      <w:r>
        <w:rPr>
          <w:rFonts w:ascii="Arial" w:cs="Arial" w:eastAsia="Arial" w:hAnsi="Arial"/>
          <w:sz w:val="22"/>
          <w:szCs w:val="22"/>
        </w:rPr>
        <w:t xml:space="preserve">District GIS Parakh is a comprehensive digital platform developed and maintained by the Madhya Pradesh State Electronics Development Corporation (MPSEDC). It enables government departments and district collectorates to digitally collect data, conduct field inspections, perform asset surveys, and generate reports — all through a unified web and mobile application.</w:t>
      </w:r>
    </w:p>
    <w:p>
      <w:pPr>
        <w:spacing w:after="60" w:before="60"/>
      </w:pPr>
      <w:r>
        <w:t xml:space="preserve"/>
      </w:r>
    </w:p>
    <w:p>
      <w:pPr>
        <w:spacing w:after="80" w:before="80"/>
      </w:pPr>
      <w:r>
        <w:rPr>
          <w:rFonts w:ascii="Arial" w:cs="Arial" w:eastAsia="Arial" w:hAnsi="Arial"/>
          <w:sz w:val="22"/>
          <w:szCs w:val="22"/>
        </w:rPr>
        <w:t xml:space="preserve">This document serves as the official Specification Guide and Step-by-Step User Manual for onboarding a new form onto the District GIS Parakh platform. It outlines the complete process — from submitting an initial requirement to final deployment — and describes the responsibilities of all stakeholders involved.</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1.1 Platform Capabilities</w:t>
      </w:r>
    </w:p>
    <w:p>
      <w:pPr>
        <w:spacing w:after="80" w:before="80"/>
      </w:pPr>
      <w:r>
        <w:rPr>
          <w:rFonts w:ascii="Arial" w:cs="Arial" w:eastAsia="Arial" w:hAnsi="Arial"/>
          <w:sz w:val="22"/>
          <w:szCs w:val="22"/>
        </w:rPr>
        <w:t xml:space="preserve">Parakh supports the following form types for departments and agencies:</w:t>
      </w:r>
    </w:p>
    <w:p>
      <w:pPr>
        <w:pStyle w:val="ListParagraph"/>
        <w:numPr>
          <w:ilvl w:val="0"/>
          <w:numId w:val="2"/>
        </w:numPr>
        <w:spacing w:after="60" w:before="60"/>
      </w:pPr>
      <w:r>
        <w:rPr>
          <w:rFonts w:ascii="Arial" w:cs="Arial" w:eastAsia="Arial" w:hAnsi="Arial"/>
          <w:sz w:val="22"/>
          <w:szCs w:val="22"/>
        </w:rPr>
        <w:t xml:space="preserve">Data Collection Form</w:t>
      </w:r>
    </w:p>
    <w:p>
      <w:pPr>
        <w:pStyle w:val="ListParagraph"/>
        <w:numPr>
          <w:ilvl w:val="0"/>
          <w:numId w:val="2"/>
        </w:numPr>
        <w:spacing w:after="60" w:before="60"/>
      </w:pPr>
      <w:r>
        <w:rPr>
          <w:rFonts w:ascii="Arial" w:cs="Arial" w:eastAsia="Arial" w:hAnsi="Arial"/>
          <w:sz w:val="22"/>
          <w:szCs w:val="22"/>
        </w:rPr>
        <w:t xml:space="preserve">Department General Form</w:t>
      </w:r>
    </w:p>
    <w:p>
      <w:pPr>
        <w:pStyle w:val="ListParagraph"/>
        <w:numPr>
          <w:ilvl w:val="0"/>
          <w:numId w:val="2"/>
        </w:numPr>
        <w:spacing w:after="60" w:before="60"/>
      </w:pPr>
      <w:r>
        <w:rPr>
          <w:rFonts w:ascii="Arial" w:cs="Arial" w:eastAsia="Arial" w:hAnsi="Arial"/>
          <w:sz w:val="22"/>
          <w:szCs w:val="22"/>
        </w:rPr>
        <w:t xml:space="preserve">Inspection Form</w:t>
      </w:r>
    </w:p>
    <w:p>
      <w:pPr>
        <w:pStyle w:val="ListParagraph"/>
        <w:numPr>
          <w:ilvl w:val="0"/>
          <w:numId w:val="2"/>
        </w:numPr>
        <w:spacing w:after="60" w:before="60"/>
      </w:pPr>
      <w:r>
        <w:rPr>
          <w:rFonts w:ascii="Arial" w:cs="Arial" w:eastAsia="Arial" w:hAnsi="Arial"/>
          <w:sz w:val="22"/>
          <w:szCs w:val="22"/>
        </w:rPr>
        <w:t xml:space="preserve">Questionnaire Form</w:t>
      </w:r>
    </w:p>
    <w:p>
      <w:pPr>
        <w:pStyle w:val="ListParagraph"/>
        <w:numPr>
          <w:ilvl w:val="0"/>
          <w:numId w:val="2"/>
        </w:numPr>
        <w:spacing w:after="60" w:before="60"/>
      </w:pPr>
      <w:r>
        <w:rPr>
          <w:rFonts w:ascii="Arial" w:cs="Arial" w:eastAsia="Arial" w:hAnsi="Arial"/>
          <w:sz w:val="22"/>
          <w:szCs w:val="22"/>
        </w:rPr>
        <w:t xml:space="preserve">Survey Form</w:t>
      </w:r>
    </w:p>
    <w:p>
      <w:pPr>
        <w:pStyle w:val="ListParagraph"/>
        <w:numPr>
          <w:ilvl w:val="0"/>
          <w:numId w:val="2"/>
        </w:numPr>
        <w:spacing w:after="60" w:before="60"/>
      </w:pPr>
      <w:r>
        <w:rPr>
          <w:rFonts w:ascii="Arial" w:cs="Arial" w:eastAsia="Arial" w:hAnsi="Arial"/>
          <w:sz w:val="22"/>
          <w:szCs w:val="22"/>
        </w:rPr>
        <w:t xml:space="preserve">General Form (for Citizen users)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1.2 Types of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Citizen Users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access General Forms only. Used for public data submission and feedback.</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Department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all form types. Can conduct inspections, surveys, data collection, and generate reports.</w:t>
            </w:r>
          </w:p>
        </w:tc>
      </w:tr>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Agency / Vendor Users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 all form types. Suitable for contracted agencies conducting field work.</w:t>
            </w:r>
          </w:p>
        </w:tc>
      </w:tr>
    </w:tbl>
    <w:p>
      <w:pPr>
        <w:pBdr>
          <w:bottom w:val="single" w:color="2E75B6" w:sz="6" w:space="1"/>
        </w:pBdr>
        <w:spacing w:after="200" w:before="200"/>
      </w:pPr>
    </w:p>
    <w:p>
      <w:pPr>
        <w:pStyle w:val="Heading1"/>
        <w:spacing w:after="180" w:before="360"/>
      </w:pPr>
      <w:r>
        <w:rPr>
          <w:rFonts w:ascii="Arial" w:cs="Arial" w:eastAsia="Arial" w:hAnsi="Arial"/>
          <w:b/>
          <w:bCs/>
          <w:color w:val="1B3A6B"/>
          <w:sz w:val="32"/>
          <w:szCs w:val="32"/>
        </w:rPr>
        <w:t xml:space="preserve">2. Form Onboarding Process — At a Glance</w:t>
      </w:r>
    </w:p>
    <w:p>
      <w:pPr>
        <w:spacing w:after="80" w:before="80"/>
      </w:pPr>
      <w:r>
        <w:rPr>
          <w:rFonts w:ascii="Arial" w:cs="Arial" w:eastAsia="Arial" w:hAnsi="Arial"/>
          <w:sz w:val="22"/>
          <w:szCs w:val="22"/>
        </w:rPr>
        <w:t xml:space="preserve">The following table summarizes the end-to-end form onboarding lifecycle: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00"/>
        <w:gridCol w:w="19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Responsible Party</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Requirement Submission — Department sends official letter &amp; form format to MPSeDC MD via 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Department / District Collectorate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Requirement received by MPSeDC</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Phase 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Requirement Finalization — Discussion and sign-off between MPSeDC and the department.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MPSeDC + Department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Requirement finalized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Form Development &amp; Testing — Development team builds the form; QA team validates fields and dropdowns.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MPSeDC Dev &amp; QA Team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Form ready for UAT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Phase 4</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UAT (User Acceptance Testing) — Form deployed to UAT environment; department reviews and confirms.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Department / Collectorate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UAT confirmation email sent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Production Go-Live — Form deployed to Production after department assurance.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MPSeDC + Department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Form live on Parakh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Phase 6</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Report Generation — Reports developed based on form complexity (dropdowns, conditional questions, master data).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MPSeDC Dev Team</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Reports available in portal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Final Deployment — Form fully deployed; inspections, surveys, and data collection begin.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users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Form operational</w:t>
            </w:r>
          </w:p>
        </w:tc>
      </w:tr>
    </w:tbl>
    <w:p>
      <w:pPr>
        <w:pBdr>
          <w:bottom w:val="single" w:color="2E75B6" w:sz="6" w:space="1"/>
        </w:pBdr>
        <w:spacing w:after="200" w:before="200"/>
      </w:pPr>
    </w:p>
    <w:p>
      <w:pPr>
        <w:pStyle w:val="Heading1"/>
        <w:spacing w:after="180" w:before="360"/>
      </w:pPr>
      <w:r>
        <w:rPr>
          <w:rFonts w:ascii="Arial" w:cs="Arial" w:eastAsia="Arial" w:hAnsi="Arial"/>
          <w:b/>
          <w:bCs/>
          <w:color w:val="1B3A6B"/>
          <w:sz w:val="32"/>
          <w:szCs w:val="32"/>
        </w:rPr>
        <w:t xml:space="preserve">3. Step-by-Step Onboarding Guide</w:t>
      </w:r>
    </w:p>
    <w:p>
      <w:pPr>
        <w:spacing w:after="80" w:before="80"/>
      </w:pPr>
      <w:r>
        <w:rPr>
          <w:rFonts w:ascii="Arial" w:cs="Arial" w:eastAsia="Arial" w:hAnsi="Arial"/>
          <w:sz w:val="22"/>
          <w:szCs w:val="22"/>
        </w:rPr>
        <w:t xml:space="preserve">Follow each step sequentially. Do not proceed to the next step without completing all requirements of the current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STEP</w:t>
            </w:r>
          </w:p>
          <w:p>
            <w:pPr>
              <w:jc w:val="center"/>
            </w:pPr>
            <w:r>
              <w:rPr>
                <w:rFonts w:ascii="Arial" w:cs="Arial" w:eastAsia="Arial" w:hAnsi="Arial"/>
                <w:b/>
                <w:bCs/>
                <w:color w:val="FFFFFF"/>
                <w:sz w:val="48"/>
                <w:szCs w:val="48"/>
              </w:rPr>
              <w:t xml:space="preserve">1</w:t>
            </w:r>
          </w:p>
        </w:tc>
        <w:tc>
          <w:tcPr>
            <w:tcW w:type="dxa" w:w="79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before="0"/>
            </w:pPr>
            <w:r>
              <w:rPr>
                <w:rFonts w:ascii="Arial" w:cs="Arial" w:eastAsia="Arial" w:hAnsi="Arial"/>
                <w:b/>
                <w:bCs/>
                <w:color w:val="1B3A6B"/>
                <w:sz w:val="24"/>
                <w:szCs w:val="24"/>
              </w:rPr>
              <w:t xml:space="preserve">Submit Official Requirement Letter</w:t>
            </w:r>
          </w:p>
          <w:p>
            <w:pPr>
              <w:spacing w:after="80" w:before="0"/>
            </w:pPr>
            <w:r>
              <w:rPr>
                <w:rFonts w:ascii="Arial" w:cs="Arial" w:eastAsia="Arial" w:hAnsi="Arial"/>
                <w:sz w:val="22"/>
                <w:szCs w:val="22"/>
              </w:rPr>
              <w:t xml:space="preserve">The department or District Collectorate must initiate the form onboarding process by sending a formal request email to the MD of MPSeDC.</w:t>
            </w:r>
          </w:p>
          <w:p>
            <w:pPr>
              <w:spacing w:after="80" w:before="40"/>
            </w:pPr>
            <w:r>
              <w:rPr>
                <w:rFonts w:ascii="Arial" w:cs="Arial" w:eastAsia="Arial" w:hAnsi="Arial"/>
                <w:b/>
                <w:bCs/>
                <w:color w:val="375623"/>
                <w:sz w:val="20"/>
                <w:szCs w:val="20"/>
              </w:rPr>
              <w:t xml:space="preserve">Responsible: </w:t>
            </w:r>
            <w:r>
              <w:rPr>
                <w:rFonts w:ascii="Arial" w:cs="Arial" w:eastAsia="Arial" w:hAnsi="Arial"/>
                <w:color w:val="375623"/>
                <w:sz w:val="20"/>
                <w:szCs w:val="20"/>
              </w:rPr>
              <w:t xml:space="preserve">Department / District Collectorate</w:t>
            </w:r>
          </w:p>
        </w:tc>
      </w:tr>
    </w:tbl>
    <w:p>
      <w:pPr>
        <w:spacing w:after="60" w:before="60"/>
      </w:pPr>
      <w:r>
        <w:t xml:space="preserve"/>
      </w:r>
    </w:p>
    <w:p>
      <w:pPr>
        <w:spacing w:after="80" w:before="200"/>
      </w:pPr>
      <w:r>
        <w:rPr>
          <w:rFonts w:ascii="Arial" w:cs="Arial" w:eastAsia="Arial" w:hAnsi="Arial"/>
          <w:b/>
          <w:bCs/>
          <w:color w:val="C55A11"/>
          <w:sz w:val="24"/>
          <w:szCs w:val="24"/>
        </w:rPr>
        <w:t xml:space="preserve">3.1 What to Include in the Email</w:t>
      </w:r>
    </w:p>
    <w:p>
      <w:pPr>
        <w:spacing w:after="80" w:before="80"/>
      </w:pPr>
      <w:r>
        <w:rPr>
          <w:rFonts w:ascii="Arial" w:cs="Arial" w:eastAsia="Arial" w:hAnsi="Arial"/>
          <w:sz w:val="22"/>
          <w:szCs w:val="22"/>
        </w:rPr>
        <w:t xml:space="preserve">The official email must contain all of the following: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 Email Attachments &amp; Contents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official requirement letter on department letterhead, signed by the authorized officer.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detailed description of the form and its purpose (why it is needed, what data it captures).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physical/paper format of the form that needs to be digitized on Parakh.</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clear explanation of the form's working — how fields interact, which fields are mandatory, conditional logic, etc.</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Master Data relevant to the form (e.g., lists of districts, tehsils, school names, asset categories). Refer to examples in attached reference documents.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6.</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intended use case — whether the form will be used for Field Inspection, Asset Survey, Data Collection, or another purpose.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7.</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details of the department nodal officer for follow-up communications.</w:t>
            </w:r>
          </w:p>
        </w:tc>
      </w:tr>
    </w:tbl>
    <w:p>
      <w:pPr>
        <w:spacing w:after="60" w:before="60"/>
      </w:pPr>
      <w:r>
        <w:t xml:space="preserve"/>
      </w:r>
    </w:p>
    <w:p>
      <w:pPr>
        <w:pBdr>
          <w:left w:val="single" w:color="C55A11" w:sz="12" w:space="8"/>
        </w:pBdr>
        <w:spacing w:after="120" w:before="120"/>
        <w:ind w:left="360"/>
      </w:pPr>
      <w:r>
        <w:rPr>
          <w:rFonts w:ascii="Arial" w:cs="Arial" w:eastAsia="Arial" w:hAnsi="Arial"/>
          <w:i/>
          <w:iCs/>
          <w:color w:val="6D4C41"/>
          <w:sz w:val="20"/>
          <w:szCs w:val="20"/>
        </w:rPr>
        <w:t xml:space="preserve">📌 Note: All communications must be via official email only. Verbal instructions or informal messages will not be accepted.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STEP</w:t>
            </w:r>
          </w:p>
          <w:p>
            <w:pPr>
              <w:jc w:val="center"/>
            </w:pPr>
            <w:r>
              <w:rPr>
                <w:rFonts w:ascii="Arial" w:cs="Arial" w:eastAsia="Arial" w:hAnsi="Arial"/>
                <w:b/>
                <w:bCs/>
                <w:color w:val="FFFFFF"/>
                <w:sz w:val="48"/>
                <w:szCs w:val="48"/>
              </w:rPr>
              <w:t xml:space="preserve">2</w:t>
            </w:r>
          </w:p>
        </w:tc>
        <w:tc>
          <w:tcPr>
            <w:tcW w:type="dxa" w:w="79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before="0"/>
            </w:pPr>
            <w:r>
              <w:rPr>
                <w:rFonts w:ascii="Arial" w:cs="Arial" w:eastAsia="Arial" w:hAnsi="Arial"/>
                <w:b/>
                <w:bCs/>
                <w:color w:val="1B3A6B"/>
                <w:sz w:val="24"/>
                <w:szCs w:val="24"/>
              </w:rPr>
              <w:t xml:space="preserve">Requirement Finalization</w:t>
            </w:r>
          </w:p>
          <w:p>
            <w:pPr>
              <w:spacing w:after="80" w:before="0"/>
            </w:pPr>
            <w:r>
              <w:rPr>
                <w:rFonts w:ascii="Arial" w:cs="Arial" w:eastAsia="Arial" w:hAnsi="Arial"/>
                <w:sz w:val="22"/>
                <w:szCs w:val="22"/>
              </w:rPr>
              <w:t xml:space="preserve">MPSeDC will review the submitted requirement. A discussion meeting (virtual or in-person) will be held with the department or District Collectorate to clarify requirements.</w:t>
            </w:r>
          </w:p>
          <w:p>
            <w:pPr>
              <w:spacing w:after="80" w:before="40"/>
            </w:pPr>
            <w:r>
              <w:rPr>
                <w:rFonts w:ascii="Arial" w:cs="Arial" w:eastAsia="Arial" w:hAnsi="Arial"/>
                <w:b/>
                <w:bCs/>
                <w:color w:val="375623"/>
                <w:sz w:val="20"/>
                <w:szCs w:val="20"/>
              </w:rPr>
              <w:t xml:space="preserve">Responsible: </w:t>
            </w:r>
            <w:r>
              <w:rPr>
                <w:rFonts w:ascii="Arial" w:cs="Arial" w:eastAsia="Arial" w:hAnsi="Arial"/>
                <w:color w:val="375623"/>
                <w:sz w:val="20"/>
                <w:szCs w:val="20"/>
              </w:rPr>
              <w:t xml:space="preserve">MPSeDC + Department / District Collectorate</w:t>
            </w:r>
          </w:p>
        </w:tc>
      </w:tr>
    </w:tbl>
    <w:p>
      <w:pPr>
        <w:spacing w:after="60" w:before="60"/>
      </w:pPr>
      <w:r>
        <w:t xml:space="preserve"/>
      </w:r>
    </w:p>
    <w:p>
      <w:pPr>
        <w:spacing w:after="80" w:before="200"/>
      </w:pPr>
      <w:r>
        <w:rPr>
          <w:rFonts w:ascii="Arial" w:cs="Arial" w:eastAsia="Arial" w:hAnsi="Arial"/>
          <w:b/>
          <w:bCs/>
          <w:color w:val="C55A11"/>
          <w:sz w:val="24"/>
          <w:szCs w:val="24"/>
        </w:rPr>
        <w:t xml:space="preserve">3.2 Finalization Process</w:t>
      </w:r>
    </w:p>
    <w:p>
      <w:pPr>
        <w:pStyle w:val="ListParagraph"/>
        <w:numPr>
          <w:ilvl w:val="0"/>
          <w:numId w:val="2"/>
        </w:numPr>
        <w:spacing w:after="60" w:before="60"/>
      </w:pPr>
      <w:r>
        <w:rPr>
          <w:rFonts w:ascii="Arial" w:cs="Arial" w:eastAsia="Arial" w:hAnsi="Arial"/>
          <w:sz w:val="22"/>
          <w:szCs w:val="22"/>
        </w:rPr>
        <w:t xml:space="preserve">MPSeDC reviews the email and attachments for completeness.</w:t>
      </w:r>
    </w:p>
    <w:p>
      <w:pPr>
        <w:pStyle w:val="ListParagraph"/>
        <w:numPr>
          <w:ilvl w:val="0"/>
          <w:numId w:val="2"/>
        </w:numPr>
        <w:spacing w:after="60" w:before="60"/>
      </w:pPr>
      <w:r>
        <w:rPr>
          <w:rFonts w:ascii="Arial" w:cs="Arial" w:eastAsia="Arial" w:hAnsi="Arial"/>
          <w:sz w:val="22"/>
          <w:szCs w:val="22"/>
        </w:rPr>
        <w:t xml:space="preserve">If information is incomplete, MPSeDC will request the missing details via email.</w:t>
      </w:r>
    </w:p>
    <w:p>
      <w:pPr>
        <w:pStyle w:val="ListParagraph"/>
        <w:numPr>
          <w:ilvl w:val="0"/>
          <w:numId w:val="2"/>
        </w:numPr>
        <w:spacing w:after="60" w:before="60"/>
      </w:pPr>
      <w:r>
        <w:rPr>
          <w:rFonts w:ascii="Arial" w:cs="Arial" w:eastAsia="Arial" w:hAnsi="Arial"/>
          <w:sz w:val="22"/>
          <w:szCs w:val="22"/>
        </w:rPr>
        <w:t xml:space="preserve">A requirement discussion session is organized — this may involve calls, meetings, or email exchanges.</w:t>
      </w:r>
    </w:p>
    <w:p>
      <w:pPr>
        <w:pStyle w:val="ListParagraph"/>
        <w:numPr>
          <w:ilvl w:val="0"/>
          <w:numId w:val="2"/>
        </w:numPr>
        <w:spacing w:after="60" w:before="60"/>
      </w:pPr>
      <w:r>
        <w:rPr>
          <w:rFonts w:ascii="Arial" w:cs="Arial" w:eastAsia="Arial" w:hAnsi="Arial"/>
          <w:sz w:val="22"/>
          <w:szCs w:val="22"/>
        </w:rPr>
        <w:t xml:space="preserve">The following are agreed upon during finalization:</w:t>
      </w:r>
    </w:p>
    <w:p>
      <w:pPr>
        <w:pStyle w:val="ListParagraph"/>
        <w:numPr>
          <w:ilvl w:val="1"/>
          <w:numId w:val="2"/>
        </w:numPr>
        <w:spacing w:after="60" w:before="60"/>
      </w:pPr>
      <w:r>
        <w:rPr>
          <w:rFonts w:ascii="Arial" w:cs="Arial" w:eastAsia="Arial" w:hAnsi="Arial"/>
          <w:sz w:val="22"/>
          <w:szCs w:val="22"/>
        </w:rPr>
        <w:t xml:space="preserve">Form type (Inspection / Survey / Data Collection / General)</w:t>
      </w:r>
    </w:p>
    <w:p>
      <w:pPr>
        <w:pStyle w:val="ListParagraph"/>
        <w:numPr>
          <w:ilvl w:val="1"/>
          <w:numId w:val="2"/>
        </w:numPr>
        <w:spacing w:after="60" w:before="60"/>
      </w:pPr>
      <w:r>
        <w:rPr>
          <w:rFonts w:ascii="Arial" w:cs="Arial" w:eastAsia="Arial" w:hAnsi="Arial"/>
          <w:sz w:val="22"/>
          <w:szCs w:val="22"/>
        </w:rPr>
        <w:t xml:space="preserve">Field structure (text fields, dropdowns, photo upload, GPS capture, etc.)</w:t>
      </w:r>
    </w:p>
    <w:p>
      <w:pPr>
        <w:pStyle w:val="ListParagraph"/>
        <w:numPr>
          <w:ilvl w:val="1"/>
          <w:numId w:val="2"/>
        </w:numPr>
        <w:spacing w:after="60" w:before="60"/>
      </w:pPr>
      <w:r>
        <w:rPr>
          <w:rFonts w:ascii="Arial" w:cs="Arial" w:eastAsia="Arial" w:hAnsi="Arial"/>
          <w:sz w:val="22"/>
          <w:szCs w:val="22"/>
        </w:rPr>
        <w:t xml:space="preserve">Conditional logic (which fields appear based on other answers)</w:t>
      </w:r>
    </w:p>
    <w:p>
      <w:pPr>
        <w:pStyle w:val="ListParagraph"/>
        <w:numPr>
          <w:ilvl w:val="1"/>
          <w:numId w:val="2"/>
        </w:numPr>
        <w:spacing w:after="60" w:before="60"/>
      </w:pPr>
      <w:r>
        <w:rPr>
          <w:rFonts w:ascii="Arial" w:cs="Arial" w:eastAsia="Arial" w:hAnsi="Arial"/>
          <w:sz w:val="22"/>
          <w:szCs w:val="22"/>
        </w:rPr>
        <w:t xml:space="preserve">Master data to be used (e.g., location lists, asset type lists)</w:t>
      </w:r>
    </w:p>
    <w:p>
      <w:pPr>
        <w:pStyle w:val="ListParagraph"/>
        <w:numPr>
          <w:ilvl w:val="1"/>
          <w:numId w:val="2"/>
        </w:numPr>
        <w:spacing w:after="60" w:before="60"/>
      </w:pPr>
      <w:r>
        <w:rPr>
          <w:rFonts w:ascii="Arial" w:cs="Arial" w:eastAsia="Arial" w:hAnsi="Arial"/>
          <w:sz w:val="22"/>
          <w:szCs w:val="22"/>
        </w:rPr>
        <w:t xml:space="preserve">Reporting requirements and report format</w:t>
      </w:r>
    </w:p>
    <w:p>
      <w:pPr>
        <w:pStyle w:val="ListParagraph"/>
        <w:numPr>
          <w:ilvl w:val="1"/>
          <w:numId w:val="2"/>
        </w:numPr>
        <w:spacing w:after="60" w:before="60"/>
      </w:pPr>
      <w:r>
        <w:rPr>
          <w:rFonts w:ascii="Arial" w:cs="Arial" w:eastAsia="Arial" w:hAnsi="Arial"/>
          <w:sz w:val="22"/>
          <w:szCs w:val="22"/>
        </w:rPr>
        <w:t xml:space="preserve">User hierarchy (who fills, who reviews, who can view reports)</w:t>
      </w:r>
    </w:p>
    <w:p>
      <w:pPr>
        <w:spacing w:after="60" w:before="60"/>
      </w:pPr>
      <w:r>
        <w:t xml:space="preserve"/>
      </w:r>
    </w:p>
    <w:p>
      <w:pPr>
        <w:pBdr>
          <w:left w:val="single" w:color="C55A11" w:sz="12" w:space="8"/>
        </w:pBdr>
        <w:spacing w:after="120" w:before="120"/>
        <w:ind w:left="360"/>
      </w:pPr>
      <w:r>
        <w:rPr>
          <w:rFonts w:ascii="Arial" w:cs="Arial" w:eastAsia="Arial" w:hAnsi="Arial"/>
          <w:i/>
          <w:iCs/>
          <w:color w:val="6D4C41"/>
          <w:sz w:val="20"/>
          <w:szCs w:val="20"/>
        </w:rPr>
        <w:t xml:space="preserve">📌 Note: No development begins until the requirement is formally finalized and agreed upon by both parties.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STEP</w:t>
            </w:r>
          </w:p>
          <w:p>
            <w:pPr>
              <w:jc w:val="center"/>
            </w:pPr>
            <w:r>
              <w:rPr>
                <w:rFonts w:ascii="Arial" w:cs="Arial" w:eastAsia="Arial" w:hAnsi="Arial"/>
                <w:b/>
                <w:bCs/>
                <w:color w:val="FFFFFF"/>
                <w:sz w:val="48"/>
                <w:szCs w:val="48"/>
              </w:rPr>
              <w:t xml:space="preserve">3</w:t>
            </w:r>
          </w:p>
        </w:tc>
        <w:tc>
          <w:tcPr>
            <w:tcW w:type="dxa" w:w="79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before="0"/>
            </w:pPr>
            <w:r>
              <w:rPr>
                <w:rFonts w:ascii="Arial" w:cs="Arial" w:eastAsia="Arial" w:hAnsi="Arial"/>
                <w:b/>
                <w:bCs/>
                <w:color w:val="1B3A6B"/>
                <w:sz w:val="24"/>
                <w:szCs w:val="24"/>
              </w:rPr>
              <w:t xml:space="preserve">Form Development &amp; Internal Testing</w:t>
            </w:r>
          </w:p>
          <w:p>
            <w:pPr>
              <w:spacing w:after="80" w:before="0"/>
            </w:pPr>
            <w:r>
              <w:rPr>
                <w:rFonts w:ascii="Arial" w:cs="Arial" w:eastAsia="Arial" w:hAnsi="Arial"/>
                <w:sz w:val="22"/>
                <w:szCs w:val="22"/>
              </w:rPr>
              <w:t xml:space="preserve">The MPSeDC development team builds and designs the form based on finalized requirements. The QA team tests all fields, dropdown values, and form logic.</w:t>
            </w:r>
          </w:p>
          <w:p>
            <w:pPr>
              <w:spacing w:after="80" w:before="40"/>
            </w:pPr>
            <w:r>
              <w:rPr>
                <w:rFonts w:ascii="Arial" w:cs="Arial" w:eastAsia="Arial" w:hAnsi="Arial"/>
                <w:b/>
                <w:bCs/>
                <w:color w:val="375623"/>
                <w:sz w:val="20"/>
                <w:szCs w:val="20"/>
              </w:rPr>
              <w:t xml:space="preserve">Responsible: </w:t>
            </w:r>
            <w:r>
              <w:rPr>
                <w:rFonts w:ascii="Arial" w:cs="Arial" w:eastAsia="Arial" w:hAnsi="Arial"/>
                <w:color w:val="375623"/>
                <w:sz w:val="20"/>
                <w:szCs w:val="20"/>
              </w:rPr>
              <w:t xml:space="preserve">MPSeDC Development &amp; QA Team</w:t>
            </w:r>
          </w:p>
        </w:tc>
      </w:tr>
    </w:tbl>
    <w:p>
      <w:pPr>
        <w:spacing w:after="60" w:before="60"/>
      </w:pPr>
      <w:r>
        <w:t xml:space="preserve"/>
      </w:r>
    </w:p>
    <w:p>
      <w:pPr>
        <w:spacing w:after="80" w:before="200"/>
      </w:pPr>
      <w:r>
        <w:rPr>
          <w:rFonts w:ascii="Arial" w:cs="Arial" w:eastAsia="Arial" w:hAnsi="Arial"/>
          <w:b/>
          <w:bCs/>
          <w:color w:val="C55A11"/>
          <w:sz w:val="24"/>
          <w:szCs w:val="24"/>
        </w:rPr>
        <w:t xml:space="preserve">3.3 Development Activities</w:t>
      </w:r>
    </w:p>
    <w:p>
      <w:pPr>
        <w:pStyle w:val="ListParagraph"/>
        <w:numPr>
          <w:ilvl w:val="0"/>
          <w:numId w:val="2"/>
        </w:numPr>
        <w:spacing w:after="60" w:before="60"/>
      </w:pPr>
      <w:r>
        <w:rPr>
          <w:rFonts w:ascii="Arial" w:cs="Arial" w:eastAsia="Arial" w:hAnsi="Arial"/>
          <w:sz w:val="22"/>
          <w:szCs w:val="22"/>
        </w:rPr>
        <w:t xml:space="preserve">Form is created in the Parakh backend with all required field types.</w:t>
      </w:r>
    </w:p>
    <w:p>
      <w:pPr>
        <w:pStyle w:val="ListParagraph"/>
        <w:numPr>
          <w:ilvl w:val="0"/>
          <w:numId w:val="2"/>
        </w:numPr>
        <w:spacing w:after="60" w:before="60"/>
      </w:pPr>
      <w:r>
        <w:rPr>
          <w:rFonts w:ascii="Arial" w:cs="Arial" w:eastAsia="Arial" w:hAnsi="Arial"/>
          <w:sz w:val="22"/>
          <w:szCs w:val="22"/>
        </w:rPr>
        <w:t xml:space="preserve">All dropdown menus are populated with the provided master data.</w:t>
      </w:r>
    </w:p>
    <w:p>
      <w:pPr>
        <w:pStyle w:val="ListParagraph"/>
        <w:numPr>
          <w:ilvl w:val="0"/>
          <w:numId w:val="2"/>
        </w:numPr>
        <w:spacing w:after="60" w:before="60"/>
      </w:pPr>
      <w:r>
        <w:rPr>
          <w:rFonts w:ascii="Arial" w:cs="Arial" w:eastAsia="Arial" w:hAnsi="Arial"/>
          <w:sz w:val="22"/>
          <w:szCs w:val="22"/>
        </w:rPr>
        <w:t xml:space="preserve">Conditional logic (show/hide fields) is implemented and tested.</w:t>
      </w:r>
    </w:p>
    <w:p>
      <w:pPr>
        <w:pStyle w:val="ListParagraph"/>
        <w:numPr>
          <w:ilvl w:val="0"/>
          <w:numId w:val="2"/>
        </w:numPr>
        <w:spacing w:after="60" w:before="60"/>
      </w:pPr>
      <w:r>
        <w:rPr>
          <w:rFonts w:ascii="Arial" w:cs="Arial" w:eastAsia="Arial" w:hAnsi="Arial"/>
          <w:sz w:val="22"/>
          <w:szCs w:val="22"/>
        </w:rPr>
        <w:t xml:space="preserve">GPS capture, photo upload, and mandatory field validation are configured.</w:t>
      </w:r>
    </w:p>
    <w:p>
      <w:pPr>
        <w:pStyle w:val="ListParagraph"/>
        <w:numPr>
          <w:ilvl w:val="0"/>
          <w:numId w:val="2"/>
        </w:numPr>
        <w:spacing w:after="60" w:before="60"/>
      </w:pPr>
      <w:r>
        <w:rPr>
          <w:rFonts w:ascii="Arial" w:cs="Arial" w:eastAsia="Arial" w:hAnsi="Arial"/>
          <w:sz w:val="22"/>
          <w:szCs w:val="22"/>
        </w:rPr>
        <w:t xml:space="preserve">Internal QA testing is performed to verify:</w:t>
      </w:r>
    </w:p>
    <w:p>
      <w:pPr>
        <w:pStyle w:val="ListParagraph"/>
        <w:numPr>
          <w:ilvl w:val="1"/>
          <w:numId w:val="2"/>
        </w:numPr>
        <w:spacing w:after="60" w:before="60"/>
      </w:pPr>
      <w:r>
        <w:rPr>
          <w:rFonts w:ascii="Arial" w:cs="Arial" w:eastAsia="Arial" w:hAnsi="Arial"/>
          <w:sz w:val="22"/>
          <w:szCs w:val="22"/>
        </w:rPr>
        <w:t xml:space="preserve">All fields are correctly rendered on web and mobile</w:t>
      </w:r>
    </w:p>
    <w:p>
      <w:pPr>
        <w:pStyle w:val="ListParagraph"/>
        <w:numPr>
          <w:ilvl w:val="1"/>
          <w:numId w:val="2"/>
        </w:numPr>
        <w:spacing w:after="60" w:before="60"/>
      </w:pPr>
      <w:r>
        <w:rPr>
          <w:rFonts w:ascii="Arial" w:cs="Arial" w:eastAsia="Arial" w:hAnsi="Arial"/>
          <w:sz w:val="22"/>
          <w:szCs w:val="22"/>
        </w:rPr>
        <w:t xml:space="preserve">Dropdown values are accurate and complete</w:t>
      </w:r>
    </w:p>
    <w:p>
      <w:pPr>
        <w:pStyle w:val="ListParagraph"/>
        <w:numPr>
          <w:ilvl w:val="1"/>
          <w:numId w:val="2"/>
        </w:numPr>
        <w:spacing w:after="60" w:before="60"/>
      </w:pPr>
      <w:r>
        <w:rPr>
          <w:rFonts w:ascii="Arial" w:cs="Arial" w:eastAsia="Arial" w:hAnsi="Arial"/>
          <w:sz w:val="22"/>
          <w:szCs w:val="22"/>
        </w:rPr>
        <w:t xml:space="preserve">Conditional fields work correctly</w:t>
      </w:r>
    </w:p>
    <w:p>
      <w:pPr>
        <w:pStyle w:val="ListParagraph"/>
        <w:numPr>
          <w:ilvl w:val="1"/>
          <w:numId w:val="2"/>
        </w:numPr>
        <w:spacing w:after="60" w:before="60"/>
      </w:pPr>
      <w:r>
        <w:rPr>
          <w:rFonts w:ascii="Arial" w:cs="Arial" w:eastAsia="Arial" w:hAnsi="Arial"/>
          <w:sz w:val="22"/>
          <w:szCs w:val="22"/>
        </w:rPr>
        <w:t xml:space="preserve">Form can be saved as draft and submitted successfully</w:t>
      </w:r>
    </w:p>
    <w:p>
      <w:pPr>
        <w:pStyle w:val="ListParagraph"/>
        <w:numPr>
          <w:ilvl w:val="1"/>
          <w:numId w:val="2"/>
        </w:numPr>
        <w:spacing w:after="60" w:before="60"/>
      </w:pPr>
      <w:r>
        <w:rPr>
          <w:rFonts w:ascii="Arial" w:cs="Arial" w:eastAsia="Arial" w:hAnsi="Arial"/>
          <w:sz w:val="22"/>
          <w:szCs w:val="22"/>
        </w:rPr>
        <w:t xml:space="preserve">Form data appears correctly in the admin backend</w:t>
      </w:r>
    </w:p>
    <w:p>
      <w:pPr>
        <w:spacing w:after="60" w:before="60"/>
      </w:pPr>
      <w:r>
        <w:t xml:space="preserve"/>
      </w:r>
    </w:p>
    <w:p>
      <w:pPr>
        <w:pBdr>
          <w:left w:val="single" w:color="C55A11" w:sz="12" w:space="8"/>
        </w:pBdr>
        <w:spacing w:after="120" w:before="120"/>
        <w:ind w:left="360"/>
      </w:pPr>
      <w:r>
        <w:rPr>
          <w:rFonts w:ascii="Arial" w:cs="Arial" w:eastAsia="Arial" w:hAnsi="Arial"/>
          <w:i/>
          <w:iCs/>
          <w:color w:val="6D4C41"/>
          <w:sz w:val="20"/>
          <w:szCs w:val="20"/>
        </w:rPr>
        <w:t xml:space="preserve">📌 Note: The time required for development depends on the form's complexity — number of fields, conditional questions, number of dropdowns, and volume of master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STEP</w:t>
            </w:r>
          </w:p>
          <w:p>
            <w:pPr>
              <w:jc w:val="center"/>
            </w:pPr>
            <w:r>
              <w:rPr>
                <w:rFonts w:ascii="Arial" w:cs="Arial" w:eastAsia="Arial" w:hAnsi="Arial"/>
                <w:b/>
                <w:bCs/>
                <w:color w:val="FFFFFF"/>
                <w:sz w:val="48"/>
                <w:szCs w:val="48"/>
              </w:rPr>
              <w:t xml:space="preserve">4</w:t>
            </w:r>
          </w:p>
        </w:tc>
        <w:tc>
          <w:tcPr>
            <w:tcW w:type="dxa" w:w="79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before="0"/>
            </w:pPr>
            <w:r>
              <w:rPr>
                <w:rFonts w:ascii="Arial" w:cs="Arial" w:eastAsia="Arial" w:hAnsi="Arial"/>
                <w:b/>
                <w:bCs/>
                <w:color w:val="1B3A6B"/>
                <w:sz w:val="24"/>
                <w:szCs w:val="24"/>
              </w:rPr>
              <w:t xml:space="preserve">UAT (User Acceptance Testing) Deployment</w:t>
            </w:r>
          </w:p>
          <w:p>
            <w:pPr>
              <w:spacing w:after="80" w:before="0"/>
            </w:pPr>
            <w:r>
              <w:rPr>
                <w:rFonts w:ascii="Arial" w:cs="Arial" w:eastAsia="Arial" w:hAnsi="Arial"/>
                <w:sz w:val="22"/>
                <w:szCs w:val="22"/>
              </w:rPr>
              <w:t xml:space="preserve">The form is deployed to the UAT (staging) environment. MPSeDC sends a confirmation email to the department/collectorate to review and test the form.</w:t>
            </w:r>
          </w:p>
          <w:p>
            <w:pPr>
              <w:spacing w:after="80" w:before="40"/>
            </w:pPr>
            <w:r>
              <w:rPr>
                <w:rFonts w:ascii="Arial" w:cs="Arial" w:eastAsia="Arial" w:hAnsi="Arial"/>
                <w:b/>
                <w:bCs/>
                <w:color w:val="375623"/>
                <w:sz w:val="20"/>
                <w:szCs w:val="20"/>
              </w:rPr>
              <w:t xml:space="preserve">Responsible: </w:t>
            </w:r>
            <w:r>
              <w:rPr>
                <w:rFonts w:ascii="Arial" w:cs="Arial" w:eastAsia="Arial" w:hAnsi="Arial"/>
                <w:color w:val="375623"/>
                <w:sz w:val="20"/>
                <w:szCs w:val="20"/>
              </w:rPr>
              <w:t xml:space="preserve">MPSeDC + Department / District Collectorate</w:t>
            </w:r>
          </w:p>
        </w:tc>
      </w:tr>
    </w:tbl>
    <w:p>
      <w:pPr>
        <w:spacing w:after="60" w:before="60"/>
      </w:pPr>
      <w:r>
        <w:t xml:space="preserve"/>
      </w:r>
    </w:p>
    <w:p>
      <w:pPr>
        <w:spacing w:after="80" w:before="200"/>
      </w:pPr>
      <w:r>
        <w:rPr>
          <w:rFonts w:ascii="Arial" w:cs="Arial" w:eastAsia="Arial" w:hAnsi="Arial"/>
          <w:b/>
          <w:bCs/>
          <w:color w:val="C55A11"/>
          <w:sz w:val="24"/>
          <w:szCs w:val="24"/>
        </w:rPr>
        <w:t xml:space="preserve">3.4 UAT Process</w:t>
      </w:r>
    </w:p>
    <w:p>
      <w:pPr>
        <w:pStyle w:val="ListParagraph"/>
        <w:numPr>
          <w:ilvl w:val="0"/>
          <w:numId w:val="3"/>
        </w:numPr>
        <w:spacing w:after="80" w:before="80"/>
      </w:pPr>
      <w:r>
        <w:rPr>
          <w:rFonts w:ascii="Arial" w:cs="Arial" w:eastAsia="Arial" w:hAnsi="Arial"/>
          <w:sz w:val="22"/>
          <w:szCs w:val="22"/>
        </w:rPr>
        <w:t xml:space="preserve">MPSeDC deploys the form to the UAT environment.</w:t>
      </w:r>
    </w:p>
    <w:p>
      <w:pPr>
        <w:pStyle w:val="ListParagraph"/>
        <w:numPr>
          <w:ilvl w:val="0"/>
          <w:numId w:val="3"/>
        </w:numPr>
        <w:spacing w:after="80" w:before="80"/>
      </w:pPr>
      <w:r>
        <w:rPr>
          <w:rFonts w:ascii="Arial" w:cs="Arial" w:eastAsia="Arial" w:hAnsi="Arial"/>
          <w:sz w:val="22"/>
          <w:szCs w:val="22"/>
        </w:rPr>
        <w:t xml:space="preserve">MPSeDC sends a UAT notification email to the department/collectorate with:</w:t>
      </w:r>
    </w:p>
    <w:p>
      <w:pPr>
        <w:pStyle w:val="ListParagraph"/>
        <w:numPr>
          <w:ilvl w:val="1"/>
          <w:numId w:val="2"/>
        </w:numPr>
        <w:spacing w:after="60" w:before="60"/>
      </w:pPr>
      <w:r>
        <w:rPr>
          <w:rFonts w:ascii="Arial" w:cs="Arial" w:eastAsia="Arial" w:hAnsi="Arial"/>
          <w:sz w:val="22"/>
          <w:szCs w:val="22"/>
        </w:rPr>
        <w:t xml:space="preserve">UAT portal access link</w:t>
      </w:r>
    </w:p>
    <w:p>
      <w:pPr>
        <w:pStyle w:val="ListParagraph"/>
        <w:numPr>
          <w:ilvl w:val="1"/>
          <w:numId w:val="2"/>
        </w:numPr>
        <w:spacing w:after="60" w:before="60"/>
      </w:pPr>
      <w:r>
        <w:rPr>
          <w:rFonts w:ascii="Arial" w:cs="Arial" w:eastAsia="Arial" w:hAnsi="Arial"/>
          <w:sz w:val="22"/>
          <w:szCs w:val="22"/>
        </w:rPr>
        <w:t xml:space="preserve">Login credentials for testing</w:t>
      </w:r>
    </w:p>
    <w:p>
      <w:pPr>
        <w:pStyle w:val="ListParagraph"/>
        <w:numPr>
          <w:ilvl w:val="1"/>
          <w:numId w:val="2"/>
        </w:numPr>
        <w:spacing w:after="60" w:before="60"/>
      </w:pPr>
      <w:r>
        <w:rPr>
          <w:rFonts w:ascii="Arial" w:cs="Arial" w:eastAsia="Arial" w:hAnsi="Arial"/>
          <w:sz w:val="22"/>
          <w:szCs w:val="22"/>
        </w:rPr>
        <w:t xml:space="preserve">Instructions for testing the form</w:t>
      </w:r>
    </w:p>
    <w:p>
      <w:pPr>
        <w:pStyle w:val="ListParagraph"/>
        <w:numPr>
          <w:ilvl w:val="0"/>
          <w:numId w:val="3"/>
        </w:numPr>
        <w:spacing w:after="80" w:before="80"/>
      </w:pPr>
      <w:r>
        <w:rPr>
          <w:rFonts w:ascii="Arial" w:cs="Arial" w:eastAsia="Arial" w:hAnsi="Arial"/>
          <w:sz w:val="22"/>
          <w:szCs w:val="22"/>
        </w:rPr>
        <w:t xml:space="preserve">The department/collectorate tests the form thoroughly:</w:t>
      </w:r>
    </w:p>
    <w:p>
      <w:pPr>
        <w:pStyle w:val="ListParagraph"/>
        <w:numPr>
          <w:ilvl w:val="1"/>
          <w:numId w:val="2"/>
        </w:numPr>
        <w:spacing w:after="60" w:before="60"/>
      </w:pPr>
      <w:r>
        <w:rPr>
          <w:rFonts w:ascii="Arial" w:cs="Arial" w:eastAsia="Arial" w:hAnsi="Arial"/>
          <w:sz w:val="22"/>
          <w:szCs w:val="22"/>
        </w:rPr>
        <w:t xml:space="preserve">Test all fields and verify data entry works correctly</w:t>
      </w:r>
    </w:p>
    <w:p>
      <w:pPr>
        <w:pStyle w:val="ListParagraph"/>
        <w:numPr>
          <w:ilvl w:val="1"/>
          <w:numId w:val="2"/>
        </w:numPr>
        <w:spacing w:after="60" w:before="60"/>
      </w:pPr>
      <w:r>
        <w:rPr>
          <w:rFonts w:ascii="Arial" w:cs="Arial" w:eastAsia="Arial" w:hAnsi="Arial"/>
          <w:sz w:val="22"/>
          <w:szCs w:val="22"/>
        </w:rPr>
        <w:t xml:space="preserve">Verify dropdown values match the master data provided</w:t>
      </w:r>
    </w:p>
    <w:p>
      <w:pPr>
        <w:pStyle w:val="ListParagraph"/>
        <w:numPr>
          <w:ilvl w:val="1"/>
          <w:numId w:val="2"/>
        </w:numPr>
        <w:spacing w:after="60" w:before="60"/>
      </w:pPr>
      <w:r>
        <w:rPr>
          <w:rFonts w:ascii="Arial" w:cs="Arial" w:eastAsia="Arial" w:hAnsi="Arial"/>
          <w:sz w:val="22"/>
          <w:szCs w:val="22"/>
        </w:rPr>
        <w:t xml:space="preserve">Test conditional logic / branching questions</w:t>
      </w:r>
    </w:p>
    <w:p>
      <w:pPr>
        <w:pStyle w:val="ListParagraph"/>
        <w:numPr>
          <w:ilvl w:val="1"/>
          <w:numId w:val="2"/>
        </w:numPr>
        <w:spacing w:after="60" w:before="60"/>
      </w:pPr>
      <w:r>
        <w:rPr>
          <w:rFonts w:ascii="Arial" w:cs="Arial" w:eastAsia="Arial" w:hAnsi="Arial"/>
          <w:sz w:val="22"/>
          <w:szCs w:val="22"/>
        </w:rPr>
        <w:t xml:space="preserve">Test on both mobile app and web portal</w:t>
      </w:r>
    </w:p>
    <w:p>
      <w:pPr>
        <w:pStyle w:val="ListParagraph"/>
        <w:numPr>
          <w:ilvl w:val="1"/>
          <w:numId w:val="2"/>
        </w:numPr>
        <w:spacing w:after="60" w:before="60"/>
      </w:pPr>
      <w:r>
        <w:rPr>
          <w:rFonts w:ascii="Arial" w:cs="Arial" w:eastAsia="Arial" w:hAnsi="Arial"/>
          <w:sz w:val="22"/>
          <w:szCs w:val="22"/>
        </w:rPr>
        <w:t xml:space="preserve">Verify photo upload and GPS location capture work</w:t>
      </w:r>
    </w:p>
    <w:p>
      <w:pPr>
        <w:pStyle w:val="ListParagraph"/>
        <w:numPr>
          <w:ilvl w:val="0"/>
          <w:numId w:val="3"/>
        </w:numPr>
        <w:spacing w:after="80" w:before="80"/>
      </w:pPr>
      <w:r>
        <w:rPr>
          <w:rFonts w:ascii="Arial" w:cs="Arial" w:eastAsia="Arial" w:hAnsi="Arial"/>
          <w:sz w:val="22"/>
          <w:szCs w:val="22"/>
        </w:rPr>
        <w:t xml:space="preserve">If issues are found, the department sends a detailed feedback email to MPSeDC.</w:t>
      </w:r>
    </w:p>
    <w:p>
      <w:pPr>
        <w:pStyle w:val="ListParagraph"/>
        <w:numPr>
          <w:ilvl w:val="0"/>
          <w:numId w:val="3"/>
        </w:numPr>
        <w:spacing w:after="80" w:before="80"/>
      </w:pPr>
      <w:r>
        <w:rPr>
          <w:rFonts w:ascii="Arial" w:cs="Arial" w:eastAsia="Arial" w:hAnsi="Arial"/>
          <w:sz w:val="22"/>
          <w:szCs w:val="22"/>
        </w:rPr>
        <w:t xml:space="preserve">MPSeDC fixes the issues and re-deploys to UAT.</w:t>
      </w:r>
    </w:p>
    <w:p>
      <w:pPr>
        <w:pStyle w:val="ListParagraph"/>
        <w:numPr>
          <w:ilvl w:val="0"/>
          <w:numId w:val="3"/>
        </w:numPr>
        <w:spacing w:after="80" w:before="80"/>
      </w:pPr>
      <w:r>
        <w:rPr>
          <w:rFonts w:ascii="Arial" w:cs="Arial" w:eastAsia="Arial" w:hAnsi="Arial"/>
          <w:sz w:val="22"/>
          <w:szCs w:val="22"/>
        </w:rPr>
        <w:t xml:space="preserve">Steps 4.3–4.5 are repeated until the department is satisfied.</w:t>
      </w:r>
    </w:p>
    <w:p>
      <w:pPr>
        <w:spacing w:after="60" w:before="60"/>
      </w:pPr>
      <w:r>
        <w:t xml:space="preserve"/>
      </w:r>
    </w:p>
    <w:p>
      <w:pPr>
        <w:pBdr>
          <w:left w:val="single" w:color="C55A11" w:sz="12" w:space="8"/>
        </w:pBdr>
        <w:spacing w:after="120" w:before="120"/>
        <w:ind w:left="360"/>
      </w:pPr>
      <w:r>
        <w:rPr>
          <w:rFonts w:ascii="Arial" w:cs="Arial" w:eastAsia="Arial" w:hAnsi="Arial"/>
          <w:i/>
          <w:iCs/>
          <w:color w:val="6D4C41"/>
          <w:sz w:val="20"/>
          <w:szCs w:val="20"/>
        </w:rPr>
        <w:t xml:space="preserve">📌 Note: Department must provide UAT confirmation or feedback via email only. Verbal feedback will not be actioned.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STEP</w:t>
            </w:r>
          </w:p>
          <w:p>
            <w:pPr>
              <w:jc w:val="center"/>
            </w:pPr>
            <w:r>
              <w:rPr>
                <w:rFonts w:ascii="Arial" w:cs="Arial" w:eastAsia="Arial" w:hAnsi="Arial"/>
                <w:b/>
                <w:bCs/>
                <w:color w:val="FFFFFF"/>
                <w:sz w:val="48"/>
                <w:szCs w:val="48"/>
              </w:rPr>
              <w:t xml:space="preserve">5</w:t>
            </w:r>
          </w:p>
        </w:tc>
        <w:tc>
          <w:tcPr>
            <w:tcW w:type="dxa" w:w="79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before="0"/>
            </w:pPr>
            <w:r>
              <w:rPr>
                <w:rFonts w:ascii="Arial" w:cs="Arial" w:eastAsia="Arial" w:hAnsi="Arial"/>
                <w:b/>
                <w:bCs/>
                <w:color w:val="1B3A6B"/>
                <w:sz w:val="24"/>
                <w:szCs w:val="24"/>
              </w:rPr>
              <w:t xml:space="preserve">UAT Confirmation &amp; Sign-Off</w:t>
            </w:r>
          </w:p>
          <w:p>
            <w:pPr>
              <w:spacing w:after="80" w:before="0"/>
            </w:pPr>
            <w:r>
              <w:rPr>
                <w:rFonts w:ascii="Arial" w:cs="Arial" w:eastAsia="Arial" w:hAnsi="Arial"/>
                <w:sz w:val="22"/>
                <w:szCs w:val="22"/>
              </w:rPr>
              <w:t xml:space="preserve">The department/collectorate confirms via email that the form in UAT meets their requirements and is ready for production deployment.</w:t>
            </w:r>
          </w:p>
          <w:p>
            <w:pPr>
              <w:spacing w:after="80" w:before="40"/>
            </w:pPr>
            <w:r>
              <w:rPr>
                <w:rFonts w:ascii="Arial" w:cs="Arial" w:eastAsia="Arial" w:hAnsi="Arial"/>
                <w:b/>
                <w:bCs/>
                <w:color w:val="375623"/>
                <w:sz w:val="20"/>
                <w:szCs w:val="20"/>
              </w:rPr>
              <w:t xml:space="preserve">Responsible: </w:t>
            </w:r>
            <w:r>
              <w:rPr>
                <w:rFonts w:ascii="Arial" w:cs="Arial" w:eastAsia="Arial" w:hAnsi="Arial"/>
                <w:color w:val="375623"/>
                <w:sz w:val="20"/>
                <w:szCs w:val="20"/>
              </w:rPr>
              <w:t xml:space="preserve">Department / District Collectorate</w:t>
            </w:r>
          </w:p>
        </w:tc>
      </w:tr>
    </w:tbl>
    <w:p>
      <w:pPr>
        <w:spacing w:after="60" w:before="60"/>
      </w:pPr>
      <w:r>
        <w:t xml:space="preserve"/>
      </w:r>
    </w:p>
    <w:p>
      <w:pPr>
        <w:spacing w:after="80" w:before="200"/>
      </w:pPr>
      <w:r>
        <w:rPr>
          <w:rFonts w:ascii="Arial" w:cs="Arial" w:eastAsia="Arial" w:hAnsi="Arial"/>
          <w:b/>
          <w:bCs/>
          <w:color w:val="C55A11"/>
          <w:sz w:val="24"/>
          <w:szCs w:val="24"/>
        </w:rPr>
        <w:t xml:space="preserve">3.5 Confirmation Requirements</w:t>
      </w:r>
    </w:p>
    <w:p>
      <w:pPr>
        <w:spacing w:after="80" w:before="80"/>
      </w:pPr>
      <w:r>
        <w:rPr>
          <w:rFonts w:ascii="Arial" w:cs="Arial" w:eastAsia="Arial" w:hAnsi="Arial"/>
          <w:sz w:val="22"/>
          <w:szCs w:val="22"/>
        </w:rPr>
        <w:t xml:space="preserve">The department must send a formal assurance/confirmation email that includes:</w:t>
      </w:r>
    </w:p>
    <w:p>
      <w:pPr>
        <w:pStyle w:val="ListParagraph"/>
        <w:numPr>
          <w:ilvl w:val="0"/>
          <w:numId w:val="2"/>
        </w:numPr>
        <w:spacing w:after="60" w:before="60"/>
      </w:pPr>
      <w:r>
        <w:rPr>
          <w:rFonts w:ascii="Arial" w:cs="Arial" w:eastAsia="Arial" w:hAnsi="Arial"/>
          <w:sz w:val="22"/>
          <w:szCs w:val="22"/>
        </w:rPr>
        <w:t xml:space="preserve">Confirmation that all form fields are correct and complete.</w:t>
      </w:r>
    </w:p>
    <w:p>
      <w:pPr>
        <w:pStyle w:val="ListParagraph"/>
        <w:numPr>
          <w:ilvl w:val="0"/>
          <w:numId w:val="2"/>
        </w:numPr>
        <w:spacing w:after="60" w:before="60"/>
      </w:pPr>
      <w:r>
        <w:rPr>
          <w:rFonts w:ascii="Arial" w:cs="Arial" w:eastAsia="Arial" w:hAnsi="Arial"/>
          <w:sz w:val="22"/>
          <w:szCs w:val="22"/>
        </w:rPr>
        <w:t xml:space="preserve">Confirmation that all dropdown values and master data are accurate.</w:t>
      </w:r>
    </w:p>
    <w:p>
      <w:pPr>
        <w:pStyle w:val="ListParagraph"/>
        <w:numPr>
          <w:ilvl w:val="0"/>
          <w:numId w:val="2"/>
        </w:numPr>
        <w:spacing w:after="60" w:before="60"/>
      </w:pPr>
      <w:r>
        <w:rPr>
          <w:rFonts w:ascii="Arial" w:cs="Arial" w:eastAsia="Arial" w:hAnsi="Arial"/>
          <w:sz w:val="22"/>
          <w:szCs w:val="22"/>
        </w:rPr>
        <w:t xml:space="preserve">Confirmation that the form workflow meets operational requirements.</w:t>
      </w:r>
    </w:p>
    <w:p>
      <w:pPr>
        <w:pStyle w:val="ListParagraph"/>
        <w:numPr>
          <w:ilvl w:val="0"/>
          <w:numId w:val="2"/>
        </w:numPr>
        <w:spacing w:after="60" w:before="60"/>
      </w:pPr>
      <w:r>
        <w:rPr>
          <w:rFonts w:ascii="Arial" w:cs="Arial" w:eastAsia="Arial" w:hAnsi="Arial"/>
          <w:sz w:val="22"/>
          <w:szCs w:val="22"/>
        </w:rPr>
        <w:t xml:space="preserve">Signature / approval of the authorized officer.</w:t>
      </w:r>
    </w:p>
    <w:p>
      <w:pPr>
        <w:spacing w:after="60" w:before="60"/>
      </w:pPr>
      <w:r>
        <w:t xml:space="preserve"/>
      </w:r>
    </w:p>
    <w:p>
      <w:pPr>
        <w:pBdr>
          <w:left w:val="single" w:color="C55A11" w:sz="12" w:space="8"/>
        </w:pBdr>
        <w:spacing w:after="120" w:before="120"/>
        <w:ind w:left="360"/>
      </w:pPr>
      <w:r>
        <w:rPr>
          <w:rFonts w:ascii="Arial" w:cs="Arial" w:eastAsia="Arial" w:hAnsi="Arial"/>
          <w:i/>
          <w:iCs/>
          <w:color w:val="6D4C41"/>
          <w:sz w:val="20"/>
          <w:szCs w:val="20"/>
        </w:rPr>
        <w:t xml:space="preserve">📌 Note: Production deployment will NOT proceed without a written email confirmation from the department. This is mandatory.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STEP</w:t>
            </w:r>
          </w:p>
          <w:p>
            <w:pPr>
              <w:jc w:val="center"/>
            </w:pPr>
            <w:r>
              <w:rPr>
                <w:rFonts w:ascii="Arial" w:cs="Arial" w:eastAsia="Arial" w:hAnsi="Arial"/>
                <w:b/>
                <w:bCs/>
                <w:color w:val="FFFFFF"/>
                <w:sz w:val="48"/>
                <w:szCs w:val="48"/>
              </w:rPr>
              <w:t xml:space="preserve">6</w:t>
            </w:r>
          </w:p>
        </w:tc>
        <w:tc>
          <w:tcPr>
            <w:tcW w:type="dxa" w:w="79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before="0"/>
            </w:pPr>
            <w:r>
              <w:rPr>
                <w:rFonts w:ascii="Arial" w:cs="Arial" w:eastAsia="Arial" w:hAnsi="Arial"/>
                <w:b/>
                <w:bCs/>
                <w:color w:val="1B3A6B"/>
                <w:sz w:val="24"/>
                <w:szCs w:val="24"/>
              </w:rPr>
              <w:t xml:space="preserve">Production Go-Live Deployment</w:t>
            </w:r>
          </w:p>
          <w:p>
            <w:pPr>
              <w:spacing w:after="80" w:before="0"/>
            </w:pPr>
            <w:r>
              <w:rPr>
                <w:rFonts w:ascii="Arial" w:cs="Arial" w:eastAsia="Arial" w:hAnsi="Arial"/>
                <w:sz w:val="22"/>
                <w:szCs w:val="22"/>
              </w:rPr>
              <w:t xml:space="preserve">After receiving the UAT sign-off, MPSeDC deploys the form to the Production (live) environment of District GIS Parakh.</w:t>
            </w:r>
          </w:p>
          <w:p>
            <w:pPr>
              <w:spacing w:after="80" w:before="40"/>
            </w:pPr>
            <w:r>
              <w:rPr>
                <w:rFonts w:ascii="Arial" w:cs="Arial" w:eastAsia="Arial" w:hAnsi="Arial"/>
                <w:b/>
                <w:bCs/>
                <w:color w:val="375623"/>
                <w:sz w:val="20"/>
                <w:szCs w:val="20"/>
              </w:rPr>
              <w:t xml:space="preserve">Responsible: </w:t>
            </w:r>
            <w:r>
              <w:rPr>
                <w:rFonts w:ascii="Arial" w:cs="Arial" w:eastAsia="Arial" w:hAnsi="Arial"/>
                <w:color w:val="375623"/>
                <w:sz w:val="20"/>
                <w:szCs w:val="20"/>
              </w:rPr>
              <w:t xml:space="preserve">MPSeDC</w:t>
            </w:r>
          </w:p>
        </w:tc>
      </w:tr>
    </w:tbl>
    <w:p>
      <w:pPr>
        <w:spacing w:after="60" w:before="60"/>
      </w:pPr>
      <w:r>
        <w:t xml:space="preserve"/>
      </w:r>
    </w:p>
    <w:p>
      <w:pPr>
        <w:spacing w:after="80" w:before="200"/>
      </w:pPr>
      <w:r>
        <w:rPr>
          <w:rFonts w:ascii="Arial" w:cs="Arial" w:eastAsia="Arial" w:hAnsi="Arial"/>
          <w:b/>
          <w:bCs/>
          <w:color w:val="C55A11"/>
          <w:sz w:val="24"/>
          <w:szCs w:val="24"/>
        </w:rPr>
        <w:t xml:space="preserve">3.6 Go-Live Activities</w:t>
      </w:r>
    </w:p>
    <w:p>
      <w:pPr>
        <w:pStyle w:val="ListParagraph"/>
        <w:numPr>
          <w:ilvl w:val="0"/>
          <w:numId w:val="2"/>
        </w:numPr>
        <w:spacing w:after="60" w:before="60"/>
      </w:pPr>
      <w:r>
        <w:rPr>
          <w:rFonts w:ascii="Arial" w:cs="Arial" w:eastAsia="Arial" w:hAnsi="Arial"/>
          <w:sz w:val="22"/>
          <w:szCs w:val="22"/>
        </w:rPr>
        <w:t xml:space="preserve">MPSeDC moves the form from UAT to Production environment.</w:t>
      </w:r>
    </w:p>
    <w:p>
      <w:pPr>
        <w:pStyle w:val="ListParagraph"/>
        <w:numPr>
          <w:ilvl w:val="0"/>
          <w:numId w:val="2"/>
        </w:numPr>
        <w:spacing w:after="60" w:before="60"/>
      </w:pPr>
      <w:r>
        <w:rPr>
          <w:rFonts w:ascii="Arial" w:cs="Arial" w:eastAsia="Arial" w:hAnsi="Arial"/>
          <w:sz w:val="22"/>
          <w:szCs w:val="22"/>
        </w:rPr>
        <w:t xml:space="preserve">A Go-Live confirmation email is sent to the department/collectorate.</w:t>
      </w:r>
    </w:p>
    <w:p>
      <w:pPr>
        <w:pStyle w:val="ListParagraph"/>
        <w:numPr>
          <w:ilvl w:val="0"/>
          <w:numId w:val="2"/>
        </w:numPr>
        <w:spacing w:after="60" w:before="60"/>
      </w:pPr>
      <w:r>
        <w:rPr>
          <w:rFonts w:ascii="Arial" w:cs="Arial" w:eastAsia="Arial" w:hAnsi="Arial"/>
          <w:sz w:val="22"/>
          <w:szCs w:val="22"/>
        </w:rPr>
        <w:t xml:space="preserve">The department is requested to do a final spot-check on the Production environment.</w:t>
      </w:r>
    </w:p>
    <w:p>
      <w:pPr>
        <w:pStyle w:val="ListParagraph"/>
        <w:numPr>
          <w:ilvl w:val="0"/>
          <w:numId w:val="2"/>
        </w:numPr>
        <w:spacing w:after="60" w:before="60"/>
      </w:pPr>
      <w:r>
        <w:rPr>
          <w:rFonts w:ascii="Arial" w:cs="Arial" w:eastAsia="Arial" w:hAnsi="Arial"/>
          <w:sz w:val="22"/>
          <w:szCs w:val="22"/>
        </w:rPr>
        <w:t xml:space="preserve">The department must send a final confirmation email acknowledging that the Production form is working correctly.</w:t>
      </w:r>
    </w:p>
    <w:p>
      <w:pPr>
        <w:spacing w:after="60" w:before="60"/>
      </w:pPr>
      <w:r>
        <w:t xml:space="preserve"/>
      </w:r>
    </w:p>
    <w:p>
      <w:pPr>
        <w:pBdr>
          <w:left w:val="single" w:color="C55A11" w:sz="12" w:space="8"/>
        </w:pBdr>
        <w:spacing w:after="120" w:before="120"/>
        <w:ind w:left="360"/>
      </w:pPr>
      <w:r>
        <w:rPr>
          <w:rFonts w:ascii="Arial" w:cs="Arial" w:eastAsia="Arial" w:hAnsi="Arial"/>
          <w:i/>
          <w:iCs/>
          <w:color w:val="6D4C41"/>
          <w:sz w:val="20"/>
          <w:szCs w:val="20"/>
        </w:rPr>
        <w:t xml:space="preserve">📌 Note: Even after Go-Live, the department must confirm the Production deployment via email before MPSeDC considers the onboarding complete.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STEP</w:t>
            </w:r>
          </w:p>
          <w:p>
            <w:pPr>
              <w:jc w:val="center"/>
            </w:pPr>
            <w:r>
              <w:rPr>
                <w:rFonts w:ascii="Arial" w:cs="Arial" w:eastAsia="Arial" w:hAnsi="Arial"/>
                <w:b/>
                <w:bCs/>
                <w:color w:val="FFFFFF"/>
                <w:sz w:val="48"/>
                <w:szCs w:val="48"/>
              </w:rPr>
              <w:t xml:space="preserve">7</w:t>
            </w:r>
          </w:p>
        </w:tc>
        <w:tc>
          <w:tcPr>
            <w:tcW w:type="dxa" w:w="79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before="0"/>
            </w:pPr>
            <w:r>
              <w:rPr>
                <w:rFonts w:ascii="Arial" w:cs="Arial" w:eastAsia="Arial" w:hAnsi="Arial"/>
                <w:b/>
                <w:bCs/>
                <w:color w:val="1B3A6B"/>
                <w:sz w:val="24"/>
                <w:szCs w:val="24"/>
              </w:rPr>
              <w:t xml:space="preserve">Report Development</w:t>
            </w:r>
          </w:p>
          <w:p>
            <w:pPr>
              <w:spacing w:after="80" w:before="0"/>
            </w:pPr>
            <w:r>
              <w:rPr>
                <w:rFonts w:ascii="Arial" w:cs="Arial" w:eastAsia="Arial" w:hAnsi="Arial"/>
                <w:sz w:val="22"/>
                <w:szCs w:val="22"/>
              </w:rPr>
              <w:t xml:space="preserve">MPSeDC develops the reports for the newly onboarded form. Report generation timelines depend on form complexity.</w:t>
            </w:r>
          </w:p>
          <w:p>
            <w:pPr>
              <w:spacing w:after="80" w:before="40"/>
            </w:pPr>
            <w:r>
              <w:rPr>
                <w:rFonts w:ascii="Arial" w:cs="Arial" w:eastAsia="Arial" w:hAnsi="Arial"/>
                <w:b/>
                <w:bCs/>
                <w:color w:val="375623"/>
                <w:sz w:val="20"/>
                <w:szCs w:val="20"/>
              </w:rPr>
              <w:t xml:space="preserve">Responsible: </w:t>
            </w:r>
            <w:r>
              <w:rPr>
                <w:rFonts w:ascii="Arial" w:cs="Arial" w:eastAsia="Arial" w:hAnsi="Arial"/>
                <w:color w:val="375623"/>
                <w:sz w:val="20"/>
                <w:szCs w:val="20"/>
              </w:rPr>
              <w:t xml:space="preserve">MPSeDC Development Team</w:t>
            </w:r>
          </w:p>
        </w:tc>
      </w:tr>
    </w:tbl>
    <w:p>
      <w:pPr>
        <w:spacing w:after="60" w:before="60"/>
      </w:pPr>
      <w:r>
        <w:t xml:space="preserve"/>
      </w:r>
    </w:p>
    <w:p>
      <w:pPr>
        <w:spacing w:after="80" w:before="200"/>
      </w:pPr>
      <w:r>
        <w:rPr>
          <w:rFonts w:ascii="Arial" w:cs="Arial" w:eastAsia="Arial" w:hAnsi="Arial"/>
          <w:b/>
          <w:bCs/>
          <w:color w:val="C55A11"/>
          <w:sz w:val="24"/>
          <w:szCs w:val="24"/>
        </w:rPr>
        <w:t xml:space="preserve">3.7 Report Types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Completed Surveys &amp; Inspection Report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Shows all completed survey/inspection records filtered by department.</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Surveys &amp; Inspections Form Report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Department-wise, district-wise, reporting officer-wise filtered report.</w:t>
            </w:r>
          </w:p>
        </w:tc>
      </w:tr>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General Form Report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Lists all submitted forms for a selected department and form name.</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Sudden Inspection Report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sudden/unannounced inspections with date, inspector, site, photos, and remarks.</w:t>
            </w:r>
          </w:p>
        </w:tc>
      </w:tr>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Asset Survey Report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Digital survey records of departmental assets (buildings, open plots, etc.).</w:t>
            </w:r>
          </w:p>
        </w:tc>
      </w:tr>
    </w:tbl>
    <w:p>
      <w:pPr>
        <w:spacing w:after="60" w:before="60"/>
      </w:pPr>
      <w:r>
        <w:t xml:space="preserve"/>
      </w:r>
    </w:p>
    <w:p>
      <w:pPr>
        <w:spacing w:after="80" w:before="200"/>
      </w:pPr>
      <w:r>
        <w:rPr>
          <w:rFonts w:ascii="Arial" w:cs="Arial" w:eastAsia="Arial" w:hAnsi="Arial"/>
          <w:b/>
          <w:bCs/>
          <w:color w:val="C55A11"/>
          <w:sz w:val="24"/>
          <w:szCs w:val="24"/>
        </w:rPr>
        <w:t xml:space="preserve">3.8 Factors Affecting Report Development Time</w:t>
      </w:r>
    </w:p>
    <w:p>
      <w:pPr>
        <w:pStyle w:val="ListParagraph"/>
        <w:numPr>
          <w:ilvl w:val="0"/>
          <w:numId w:val="2"/>
        </w:numPr>
        <w:spacing w:after="60" w:before="60"/>
      </w:pPr>
      <w:r>
        <w:rPr>
          <w:rFonts w:ascii="Arial" w:cs="Arial" w:eastAsia="Arial" w:hAnsi="Arial"/>
          <w:sz w:val="22"/>
          <w:szCs w:val="22"/>
        </w:rPr>
        <w:t xml:space="preserve">Number of conditional questions in the form.</w:t>
      </w:r>
    </w:p>
    <w:p>
      <w:pPr>
        <w:pStyle w:val="ListParagraph"/>
        <w:numPr>
          <w:ilvl w:val="0"/>
          <w:numId w:val="2"/>
        </w:numPr>
        <w:spacing w:after="60" w:before="60"/>
      </w:pPr>
      <w:r>
        <w:rPr>
          <w:rFonts w:ascii="Arial" w:cs="Arial" w:eastAsia="Arial" w:hAnsi="Arial"/>
          <w:sz w:val="22"/>
          <w:szCs w:val="22"/>
        </w:rPr>
        <w:t xml:space="preserve">Number of dropdown fields and their master data size.</w:t>
      </w:r>
    </w:p>
    <w:p>
      <w:pPr>
        <w:pStyle w:val="ListParagraph"/>
        <w:numPr>
          <w:ilvl w:val="0"/>
          <w:numId w:val="2"/>
        </w:numPr>
        <w:spacing w:after="60" w:before="60"/>
      </w:pPr>
      <w:r>
        <w:rPr>
          <w:rFonts w:ascii="Arial" w:cs="Arial" w:eastAsia="Arial" w:hAnsi="Arial"/>
          <w:sz w:val="22"/>
          <w:szCs w:val="22"/>
        </w:rPr>
        <w:t xml:space="preserve">Complexity of data relationships and cross-field calculations.</w:t>
      </w:r>
    </w:p>
    <w:p>
      <w:pPr>
        <w:pStyle w:val="ListParagraph"/>
        <w:numPr>
          <w:ilvl w:val="0"/>
          <w:numId w:val="2"/>
        </w:numPr>
        <w:spacing w:after="60" w:before="60"/>
      </w:pPr>
      <w:r>
        <w:rPr>
          <w:rFonts w:ascii="Arial" w:cs="Arial" w:eastAsia="Arial" w:hAnsi="Arial"/>
          <w:sz w:val="22"/>
          <w:szCs w:val="22"/>
        </w:rPr>
        <w:t xml:space="preserve">Number of sub-forms or linked data collections.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STEP</w:t>
            </w:r>
          </w:p>
          <w:p>
            <w:pPr>
              <w:jc w:val="center"/>
            </w:pPr>
            <w:r>
              <w:rPr>
                <w:rFonts w:ascii="Arial" w:cs="Arial" w:eastAsia="Arial" w:hAnsi="Arial"/>
                <w:b/>
                <w:bCs/>
                <w:color w:val="FFFFFF"/>
                <w:sz w:val="48"/>
                <w:szCs w:val="48"/>
              </w:rPr>
              <w:t xml:space="preserve">8</w:t>
            </w:r>
          </w:p>
        </w:tc>
        <w:tc>
          <w:tcPr>
            <w:tcW w:type="dxa" w:w="79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before="0"/>
            </w:pPr>
            <w:r>
              <w:rPr>
                <w:rFonts w:ascii="Arial" w:cs="Arial" w:eastAsia="Arial" w:hAnsi="Arial"/>
                <w:b/>
                <w:bCs/>
                <w:color w:val="1B3A6B"/>
                <w:sz w:val="24"/>
                <w:szCs w:val="24"/>
              </w:rPr>
              <w:t xml:space="preserve">Final Deployment &amp; Operations</w:t>
            </w:r>
          </w:p>
          <w:p>
            <w:pPr>
              <w:spacing w:after="80" w:before="0"/>
            </w:pPr>
            <w:r>
              <w:rPr>
                <w:rFonts w:ascii="Arial" w:cs="Arial" w:eastAsia="Arial" w:hAnsi="Arial"/>
                <w:sz w:val="22"/>
                <w:szCs w:val="22"/>
              </w:rPr>
              <w:t xml:space="preserve">The form is fully operational on District GIS Parakh. Users can conduct inspections, surveys, and data collection per the department's requirements.</w:t>
            </w:r>
          </w:p>
          <w:p>
            <w:pPr>
              <w:spacing w:after="80" w:before="40"/>
            </w:pPr>
            <w:r>
              <w:rPr>
                <w:rFonts w:ascii="Arial" w:cs="Arial" w:eastAsia="Arial" w:hAnsi="Arial"/>
                <w:b/>
                <w:bCs/>
                <w:color w:val="375623"/>
                <w:sz w:val="20"/>
                <w:szCs w:val="20"/>
              </w:rPr>
              <w:t xml:space="preserve">Responsible: </w:t>
            </w:r>
            <w:r>
              <w:rPr>
                <w:rFonts w:ascii="Arial" w:cs="Arial" w:eastAsia="Arial" w:hAnsi="Arial"/>
                <w:color w:val="375623"/>
                <w:sz w:val="20"/>
                <w:szCs w:val="20"/>
              </w:rPr>
              <w:t xml:space="preserve">All Parakh Users</w:t>
            </w:r>
          </w:p>
        </w:tc>
      </w:tr>
    </w:tbl>
    <w:p>
      <w:pPr>
        <w:spacing w:after="60" w:before="60"/>
      </w:pPr>
      <w:r>
        <w:t xml:space="preserve"/>
      </w:r>
    </w:p>
    <w:p>
      <w:pPr>
        <w:spacing w:after="80" w:before="200"/>
      </w:pPr>
      <w:r>
        <w:rPr>
          <w:rFonts w:ascii="Arial" w:cs="Arial" w:eastAsia="Arial" w:hAnsi="Arial"/>
          <w:b/>
          <w:bCs/>
          <w:color w:val="C55A11"/>
          <w:sz w:val="24"/>
          <w:szCs w:val="24"/>
        </w:rPr>
        <w:t xml:space="preserve">3.9 Post-Deployment Operations</w:t>
      </w:r>
    </w:p>
    <w:p>
      <w:pPr>
        <w:spacing w:after="80" w:before="80"/>
      </w:pPr>
      <w:r>
        <w:rPr>
          <w:rFonts w:ascii="Arial" w:cs="Arial" w:eastAsia="Arial" w:hAnsi="Arial"/>
          <w:sz w:val="22"/>
          <w:szCs w:val="22"/>
        </w:rPr>
        <w:t xml:space="preserve">Once fully deployed, the following operations can be carried out through the Parakh platform:</w:t>
      </w:r>
    </w:p>
    <w:p>
      <w:pPr>
        <w:pStyle w:val="ListParagraph"/>
        <w:numPr>
          <w:ilvl w:val="0"/>
          <w:numId w:val="2"/>
        </w:numPr>
        <w:spacing w:after="60" w:before="60"/>
      </w:pPr>
      <w:r>
        <w:rPr>
          <w:rFonts w:ascii="Arial" w:cs="Arial" w:eastAsia="Arial" w:hAnsi="Arial"/>
          <w:sz w:val="22"/>
          <w:szCs w:val="22"/>
        </w:rPr>
        <w:t xml:space="preserve">Field Inspection &amp; Survey using assigned forms.</w:t>
      </w:r>
    </w:p>
    <w:p>
      <w:pPr>
        <w:pStyle w:val="ListParagraph"/>
        <w:numPr>
          <w:ilvl w:val="0"/>
          <w:numId w:val="2"/>
        </w:numPr>
        <w:spacing w:after="60" w:before="60"/>
      </w:pPr>
      <w:r>
        <w:rPr>
          <w:rFonts w:ascii="Arial" w:cs="Arial" w:eastAsia="Arial" w:hAnsi="Arial"/>
          <w:sz w:val="22"/>
          <w:szCs w:val="22"/>
        </w:rPr>
        <w:t xml:space="preserve">Asset Survey for departmental properties (buildings, plots, infrastructure).</w:t>
      </w:r>
    </w:p>
    <w:p>
      <w:pPr>
        <w:pStyle w:val="ListParagraph"/>
        <w:numPr>
          <w:ilvl w:val="0"/>
          <w:numId w:val="2"/>
        </w:numPr>
        <w:spacing w:after="60" w:before="60"/>
      </w:pPr>
      <w:r>
        <w:rPr>
          <w:rFonts w:ascii="Arial" w:cs="Arial" w:eastAsia="Arial" w:hAnsi="Arial"/>
          <w:sz w:val="22"/>
          <w:szCs w:val="22"/>
        </w:rPr>
        <w:t xml:space="preserve">Sudden/Surprise Inspections with real-time data capture.</w:t>
      </w:r>
    </w:p>
    <w:p>
      <w:pPr>
        <w:pStyle w:val="ListParagraph"/>
        <w:numPr>
          <w:ilvl w:val="0"/>
          <w:numId w:val="2"/>
        </w:numPr>
        <w:spacing w:after="60" w:before="60"/>
      </w:pPr>
      <w:r>
        <w:rPr>
          <w:rFonts w:ascii="Arial" w:cs="Arial" w:eastAsia="Arial" w:hAnsi="Arial"/>
          <w:sz w:val="22"/>
          <w:szCs w:val="22"/>
        </w:rPr>
        <w:t xml:space="preserve">Periodic Data Collection (monthly, quarterly, half-yearly, or yearly) assigned to specific officers.</w:t>
      </w:r>
    </w:p>
    <w:p>
      <w:pPr>
        <w:pStyle w:val="ListParagraph"/>
        <w:numPr>
          <w:ilvl w:val="0"/>
          <w:numId w:val="2"/>
        </w:numPr>
        <w:spacing w:after="60" w:before="60"/>
      </w:pPr>
      <w:r>
        <w:rPr>
          <w:rFonts w:ascii="Arial" w:cs="Arial" w:eastAsia="Arial" w:hAnsi="Arial"/>
          <w:sz w:val="22"/>
          <w:szCs w:val="22"/>
        </w:rPr>
        <w:t xml:space="preserve">Report viewing and analysis by authorized users at all levels (State Admin, Nodal Officer, Reporting Officer, Inspector).</w:t>
      </w:r>
    </w:p>
    <w:p>
      <w:pPr>
        <w:pBdr>
          <w:bottom w:val="single" w:color="2E75B6" w:sz="6" w:space="1"/>
        </w:pBdr>
        <w:spacing w:after="200" w:before="200"/>
      </w:pPr>
    </w:p>
    <w:p>
      <w:pPr>
        <w:pStyle w:val="Heading1"/>
        <w:spacing w:after="180" w:before="360"/>
      </w:pPr>
      <w:r>
        <w:rPr>
          <w:rFonts w:ascii="Arial" w:cs="Arial" w:eastAsia="Arial" w:hAnsi="Arial"/>
          <w:b/>
          <w:bCs/>
          <w:color w:val="1B3A6B"/>
          <w:sz w:val="32"/>
          <w:szCs w:val="32"/>
        </w:rPr>
        <w:t xml:space="preserve">4. Master Data Requirements</w:t>
      </w:r>
    </w:p>
    <w:p>
      <w:pPr>
        <w:spacing w:after="80" w:before="80"/>
      </w:pPr>
      <w:r>
        <w:rPr>
          <w:rFonts w:ascii="Arial" w:cs="Arial" w:eastAsia="Arial" w:hAnsi="Arial"/>
          <w:sz w:val="22"/>
          <w:szCs w:val="22"/>
        </w:rPr>
        <w:t xml:space="preserve">Master data is the reference data used to populate dropdown menus and filter options within the form. Providing complete and accurate master data at the time of requirement submission is critical for a smooth onboarding process.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4.1 What is Master Data?</w:t>
      </w:r>
    </w:p>
    <w:p>
      <w:pPr>
        <w:spacing w:after="80" w:before="80"/>
      </w:pPr>
      <w:r>
        <w:rPr>
          <w:rFonts w:ascii="Arial" w:cs="Arial" w:eastAsia="Arial" w:hAnsi="Arial"/>
          <w:sz w:val="22"/>
          <w:szCs w:val="22"/>
        </w:rPr>
        <w:t xml:space="preserve">Master data includes any pre-defined lists or reference tables that form users will select from. Examples include:</w:t>
      </w:r>
    </w:p>
    <w:p>
      <w:pPr>
        <w:pStyle w:val="ListParagraph"/>
        <w:numPr>
          <w:ilvl w:val="0"/>
          <w:numId w:val="2"/>
        </w:numPr>
        <w:spacing w:after="60" w:before="60"/>
      </w:pPr>
      <w:r>
        <w:rPr>
          <w:rFonts w:ascii="Arial" w:cs="Arial" w:eastAsia="Arial" w:hAnsi="Arial"/>
          <w:sz w:val="22"/>
          <w:szCs w:val="22"/>
        </w:rPr>
        <w:t xml:space="preserve">Administrative boundaries — Districts, Tehsils, Villages, Wards</w:t>
      </w:r>
    </w:p>
    <w:p>
      <w:pPr>
        <w:pStyle w:val="ListParagraph"/>
        <w:numPr>
          <w:ilvl w:val="0"/>
          <w:numId w:val="2"/>
        </w:numPr>
        <w:spacing w:after="60" w:before="60"/>
      </w:pPr>
      <w:r>
        <w:rPr>
          <w:rFonts w:ascii="Arial" w:cs="Arial" w:eastAsia="Arial" w:hAnsi="Arial"/>
          <w:sz w:val="22"/>
          <w:szCs w:val="22"/>
        </w:rPr>
        <w:t xml:space="preserve">Asset classifications — Asset Type, Asset Category, Asset Sub-category</w:t>
      </w:r>
    </w:p>
    <w:p>
      <w:pPr>
        <w:pStyle w:val="ListParagraph"/>
        <w:numPr>
          <w:ilvl w:val="0"/>
          <w:numId w:val="2"/>
        </w:numPr>
        <w:spacing w:after="60" w:before="60"/>
      </w:pPr>
      <w:r>
        <w:rPr>
          <w:rFonts w:ascii="Arial" w:cs="Arial" w:eastAsia="Arial" w:hAnsi="Arial"/>
          <w:sz w:val="22"/>
          <w:szCs w:val="22"/>
        </w:rPr>
        <w:t xml:space="preserve">Institutional lists — School names, Anganwadi centers, Health facilities, Park names</w:t>
      </w:r>
    </w:p>
    <w:p>
      <w:pPr>
        <w:pStyle w:val="ListParagraph"/>
        <w:numPr>
          <w:ilvl w:val="0"/>
          <w:numId w:val="2"/>
        </w:numPr>
        <w:spacing w:after="60" w:before="60"/>
      </w:pPr>
      <w:r>
        <w:rPr>
          <w:rFonts w:ascii="Arial" w:cs="Arial" w:eastAsia="Arial" w:hAnsi="Arial"/>
          <w:sz w:val="22"/>
          <w:szCs w:val="22"/>
        </w:rPr>
        <w:t xml:space="preserve">Personnel data — Designation types, Officer lists, Department names</w:t>
      </w:r>
    </w:p>
    <w:p>
      <w:pPr>
        <w:pStyle w:val="ListParagraph"/>
        <w:numPr>
          <w:ilvl w:val="0"/>
          <w:numId w:val="2"/>
        </w:numPr>
        <w:spacing w:after="60" w:before="60"/>
      </w:pPr>
      <w:r>
        <w:rPr>
          <w:rFonts w:ascii="Arial" w:cs="Arial" w:eastAsia="Arial" w:hAnsi="Arial"/>
          <w:sz w:val="22"/>
          <w:szCs w:val="22"/>
        </w:rPr>
        <w:t xml:space="preserve">Status/classification lists — Infrastructure type, Condition ratings, Compliance status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4.2 Format for Submitting Master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Master Data Submission Requirements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master data as a structured Excel sheet (.xlsx) with clearly labeled column headers.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dropdown's data should be on a separate sheet, clearly named.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parent-child relationships where applicable (e.g., District → Tehsil → Village).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Ensure no duplicate entries, spelling errors, or inconsistent formatting.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 the complete and final list — partial data submission will delay form development.</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6.</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Indicate if any master data is dynamic (updated frequently) vs. static.</w:t>
            </w:r>
          </w:p>
        </w:tc>
      </w:tr>
    </w:tbl>
    <w:p>
      <w:pPr>
        <w:spacing w:after="60" w:before="60"/>
      </w:pPr>
      <w:r>
        <w:t xml:space="preserve"/>
      </w:r>
    </w:p>
    <w:p>
      <w:pPr>
        <w:pBdr>
          <w:left w:val="single" w:color="C55A11" w:sz="12" w:space="8"/>
        </w:pBdr>
        <w:spacing w:after="120" w:before="120"/>
        <w:ind w:left="360"/>
      </w:pPr>
      <w:r>
        <w:rPr>
          <w:rFonts w:ascii="Arial" w:cs="Arial" w:eastAsia="Arial" w:hAnsi="Arial"/>
          <w:i/>
          <w:iCs/>
          <w:color w:val="6D4C41"/>
          <w:sz w:val="20"/>
          <w:szCs w:val="20"/>
        </w:rPr>
        <w:t xml:space="preserve">📌 Note: Incomplete or incorrectly formatted master data is the most common cause of delays in form development. Please ensure accuracy before submission.</w:t>
      </w:r>
    </w:p>
    <w:p>
      <w:pPr>
        <w:pBdr>
          <w:bottom w:val="single" w:color="2E75B6" w:sz="6" w:space="1"/>
        </w:pBdr>
        <w:spacing w:after="200" w:before="200"/>
      </w:pPr>
    </w:p>
    <w:p>
      <w:pPr>
        <w:pStyle w:val="Heading1"/>
        <w:spacing w:after="180" w:before="360"/>
      </w:pPr>
      <w:r>
        <w:rPr>
          <w:rFonts w:ascii="Arial" w:cs="Arial" w:eastAsia="Arial" w:hAnsi="Arial"/>
          <w:b/>
          <w:bCs/>
          <w:color w:val="1B3A6B"/>
          <w:sz w:val="32"/>
          <w:szCs w:val="32"/>
        </w:rPr>
        <w:t xml:space="preserve">5. User Hierarchy in Parakh</w:t>
      </w:r>
    </w:p>
    <w:p>
      <w:pPr>
        <w:spacing w:after="80" w:before="80"/>
      </w:pPr>
      <w:r>
        <w:rPr>
          <w:rFonts w:ascii="Arial" w:cs="Arial" w:eastAsia="Arial" w:hAnsi="Arial"/>
          <w:sz w:val="22"/>
          <w:szCs w:val="22"/>
        </w:rPr>
        <w:t xml:space="preserve">The Parakh platform follows a defined hierarchy for all department users. Understanding this hierarchy is essential for setting up users correctly after the form is deployed.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Created By</w:t>
            </w:r>
          </w:p>
        </w:tc>
        <w:tc>
          <w:tcPr>
            <w:tcW w:type="dxa" w:w="2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L0 — Super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Super Admin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MPSEDC (System)</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Creates departments, forms, State Admins; full system access.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L1 — State Admin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State Admin</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Super Admin</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Creates Nodal Officers; manages department-level configuration.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L2 — Nodal Officer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Nodal Officer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State Admin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Creates Reporting Officers; manages district/division level.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L3 — Reporting Officer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Reporting Officer</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Nodal Officer</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Creates Inspectors; assigns assets; views field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L4 — Inspector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Inspector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Reporting Officer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Conducts field inspections &amp; surveys; fills forms on mobile/web.</w:t>
            </w:r>
          </w:p>
        </w:tc>
      </w:tr>
    </w:tbl>
    <w:p>
      <w:pPr>
        <w:spacing w:after="60" w:before="60"/>
      </w:pPr>
      <w:r>
        <w:t xml:space="preserve"/>
      </w:r>
    </w:p>
    <w:p>
      <w:pPr>
        <w:pBdr>
          <w:left w:val="single" w:color="C55A11" w:sz="12" w:space="8"/>
        </w:pBdr>
        <w:spacing w:after="120" w:before="120"/>
        <w:ind w:left="360"/>
      </w:pPr>
      <w:r>
        <w:rPr>
          <w:rFonts w:ascii="Arial" w:cs="Arial" w:eastAsia="Arial" w:hAnsi="Arial"/>
          <w:i/>
          <w:iCs/>
          <w:color w:val="6D4C41"/>
          <w:sz w:val="20"/>
          <w:szCs w:val="20"/>
        </w:rPr>
        <w:t xml:space="preserve">📌 Note: Departments must inform MPSeDC of their user hierarchy structure (names, roles, mobile numbers, email IDs) to enable user creation after Go-Live.</w:t>
      </w:r>
    </w:p>
    <w:p>
      <w:pPr>
        <w:pBdr>
          <w:bottom w:val="single" w:color="2E75B6" w:sz="6" w:space="1"/>
        </w:pBdr>
        <w:spacing w:after="200" w:before="200"/>
      </w:pPr>
    </w:p>
    <w:p>
      <w:pPr>
        <w:pStyle w:val="Heading1"/>
        <w:spacing w:after="180" w:before="360"/>
      </w:pPr>
      <w:r>
        <w:rPr>
          <w:rFonts w:ascii="Arial" w:cs="Arial" w:eastAsia="Arial" w:hAnsi="Arial"/>
          <w:b/>
          <w:bCs/>
          <w:color w:val="1B3A6B"/>
          <w:sz w:val="32"/>
          <w:szCs w:val="32"/>
        </w:rPr>
        <w:t xml:space="preserve">6. Asset Assignment After Go-Live</w:t>
      </w:r>
    </w:p>
    <w:p>
      <w:pPr>
        <w:spacing w:after="80" w:before="80"/>
      </w:pPr>
      <w:r>
        <w:rPr>
          <w:rFonts w:ascii="Arial" w:cs="Arial" w:eastAsia="Arial" w:hAnsi="Arial"/>
          <w:sz w:val="22"/>
          <w:szCs w:val="22"/>
        </w:rPr>
        <w:t xml:space="preserve">Once the form is live, Supervisory users (Reporting Officers and above) can assign assets (locations/sites) to Inspectors for inspection or data collection.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6.1 Assign for Inspection &amp; Survey</w:t>
      </w:r>
    </w:p>
    <w:p>
      <w:pPr>
        <w:pStyle w:val="ListParagraph"/>
        <w:numPr>
          <w:ilvl w:val="0"/>
          <w:numId w:val="2"/>
        </w:numPr>
        <w:spacing w:after="60" w:before="60"/>
      </w:pPr>
      <w:r>
        <w:rPr>
          <w:rFonts w:ascii="Arial" w:cs="Arial" w:eastAsia="Arial" w:hAnsi="Arial"/>
          <w:sz w:val="22"/>
          <w:szCs w:val="22"/>
        </w:rPr>
        <w:t xml:space="preserve">Select the Department, District, Tehsil, Form, and Department User.</w:t>
      </w:r>
    </w:p>
    <w:p>
      <w:pPr>
        <w:pStyle w:val="ListParagraph"/>
        <w:numPr>
          <w:ilvl w:val="0"/>
          <w:numId w:val="2"/>
        </w:numPr>
        <w:spacing w:after="60" w:before="60"/>
      </w:pPr>
      <w:r>
        <w:rPr>
          <w:rFonts w:ascii="Arial" w:cs="Arial" w:eastAsia="Arial" w:hAnsi="Arial"/>
          <w:sz w:val="22"/>
          <w:szCs w:val="22"/>
        </w:rPr>
        <w:t xml:space="preserve">Choose whether to assign assets that are already allotted (Yes) or not yet allotted (No).</w:t>
      </w:r>
    </w:p>
    <w:p>
      <w:pPr>
        <w:pStyle w:val="ListParagraph"/>
        <w:numPr>
          <w:ilvl w:val="0"/>
          <w:numId w:val="2"/>
        </w:numPr>
        <w:spacing w:after="60" w:before="60"/>
      </w:pPr>
      <w:r>
        <w:rPr>
          <w:rFonts w:ascii="Arial" w:cs="Arial" w:eastAsia="Arial" w:hAnsi="Arial"/>
          <w:sz w:val="22"/>
          <w:szCs w:val="22"/>
        </w:rPr>
        <w:t xml:space="preserve">Select the assets and assign them to the relevant inspector.</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6.2 Assign for Data Collection (Periodic)</w:t>
      </w:r>
    </w:p>
    <w:p>
      <w:pPr>
        <w:spacing w:after="80" w:before="80"/>
      </w:pPr>
      <w:r>
        <w:rPr>
          <w:rFonts w:ascii="Arial" w:cs="Arial" w:eastAsia="Arial" w:hAnsi="Arial"/>
          <w:sz w:val="22"/>
          <w:szCs w:val="22"/>
        </w:rPr>
        <w:t xml:space="preserve">For forms requiring regular periodic data collection, the following must be configured:</w:t>
      </w:r>
    </w:p>
    <w:p>
      <w:pPr>
        <w:pStyle w:val="ListParagraph"/>
        <w:numPr>
          <w:ilvl w:val="0"/>
          <w:numId w:val="2"/>
        </w:numPr>
        <w:spacing w:after="60" w:before="60"/>
      </w:pPr>
      <w:r>
        <w:rPr>
          <w:rFonts w:ascii="Arial" w:cs="Arial" w:eastAsia="Arial" w:hAnsi="Arial"/>
          <w:sz w:val="22"/>
          <w:szCs w:val="22"/>
        </w:rPr>
        <w:t xml:space="preserve">Frequency — Monthly, Quarterly, Half-Yearly, or Yearly.</w:t>
      </w:r>
    </w:p>
    <w:p>
      <w:pPr>
        <w:pStyle w:val="ListParagraph"/>
        <w:numPr>
          <w:ilvl w:val="0"/>
          <w:numId w:val="2"/>
        </w:numPr>
        <w:spacing w:after="60" w:before="60"/>
      </w:pPr>
      <w:r>
        <w:rPr>
          <w:rFonts w:ascii="Arial" w:cs="Arial" w:eastAsia="Arial" w:hAnsi="Arial"/>
          <w:sz w:val="22"/>
          <w:szCs w:val="22"/>
        </w:rPr>
        <w:t xml:space="preserve">From Date — Start date for data collection schedule.</w:t>
      </w:r>
    </w:p>
    <w:p>
      <w:pPr>
        <w:pStyle w:val="ListParagraph"/>
        <w:numPr>
          <w:ilvl w:val="0"/>
          <w:numId w:val="2"/>
        </w:numPr>
        <w:spacing w:after="60" w:before="60"/>
      </w:pPr>
      <w:r>
        <w:rPr>
          <w:rFonts w:ascii="Arial" w:cs="Arial" w:eastAsia="Arial" w:hAnsi="Arial"/>
          <w:sz w:val="22"/>
          <w:szCs w:val="22"/>
        </w:rPr>
        <w:t xml:space="preserve">To Date — End date for data collection schedule.</w:t>
      </w:r>
    </w:p>
    <w:p>
      <w:pPr>
        <w:pStyle w:val="ListParagraph"/>
        <w:numPr>
          <w:ilvl w:val="0"/>
          <w:numId w:val="2"/>
        </w:numPr>
        <w:spacing w:after="60" w:before="60"/>
      </w:pPr>
      <w:r>
        <w:rPr>
          <w:rFonts w:ascii="Arial" w:cs="Arial" w:eastAsia="Arial" w:hAnsi="Arial"/>
          <w:sz w:val="22"/>
          <w:szCs w:val="22"/>
        </w:rPr>
        <w:t xml:space="preserve">Department, District, Tehsil, Form, and Department User.</w:t>
      </w:r>
    </w:p>
    <w:p>
      <w:pPr>
        <w:spacing w:after="60" w:before="60"/>
      </w:pPr>
      <w:r>
        <w:t xml:space="preserve"/>
      </w:r>
    </w:p>
    <w:p>
      <w:pPr>
        <w:pBdr>
          <w:left w:val="single" w:color="C55A11" w:sz="12" w:space="8"/>
        </w:pBdr>
        <w:spacing w:after="120" w:before="120"/>
        <w:ind w:left="360"/>
      </w:pPr>
      <w:r>
        <w:rPr>
          <w:rFonts w:ascii="Arial" w:cs="Arial" w:eastAsia="Arial" w:hAnsi="Arial"/>
          <w:i/>
          <w:iCs/>
          <w:color w:val="6D4C41"/>
          <w:sz w:val="20"/>
          <w:szCs w:val="20"/>
        </w:rPr>
        <w:t xml:space="preserve">📌 Note: Use 'View Proposed Allocation Dates' to preview the system-generated data collection schedule before finalizing the assignment.</w:t>
      </w:r>
    </w:p>
    <w:p>
      <w:pPr>
        <w:pBdr>
          <w:bottom w:val="single" w:color="2E75B6" w:sz="6" w:space="1"/>
        </w:pBdr>
        <w:spacing w:after="200" w:before="200"/>
      </w:pPr>
    </w:p>
    <w:p>
      <w:pPr>
        <w:pStyle w:val="Heading1"/>
        <w:spacing w:after="180" w:before="360"/>
      </w:pPr>
      <w:r>
        <w:rPr>
          <w:rFonts w:ascii="Arial" w:cs="Arial" w:eastAsia="Arial" w:hAnsi="Arial"/>
          <w:b/>
          <w:bCs/>
          <w:color w:val="1B3A6B"/>
          <w:sz w:val="32"/>
          <w:szCs w:val="32"/>
        </w:rPr>
        <w:t xml:space="preserve">7. Quick Reference — Form Onboarding Checklist</w:t>
      </w:r>
    </w:p>
    <w:p>
      <w:pPr>
        <w:spacing w:after="80" w:before="80"/>
      </w:pPr>
      <w:r>
        <w:rPr>
          <w:rFonts w:ascii="Arial" w:cs="Arial" w:eastAsia="Arial" w:hAnsi="Arial"/>
          <w:sz w:val="22"/>
          <w:szCs w:val="22"/>
        </w:rPr>
        <w:t xml:space="preserve">Use this checklist to ensure you have completed all steps before and during the onboarding process: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7.1 Before Submitting the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Pre-Submission Checklist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Prepare an official requirement letter on department letterhead.</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Prepare the form format (paper or digital) that needs to be onboarded.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a clear description of the form's purpose and use.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all conditional logic and field dependencies.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 complete master data in Excel format for all dropdown fields.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6.</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Identify the user hierarchy (State Admin, Nodal Officers, Reporting Officers, Inspectors) with contact details.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7.</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the reporting requirements — what reports are needed after form submission.</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7.2 During UAT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UAT Testing Checklist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into the UAT portal with provided credentials.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the form on both web browser and Parakh mobile app.</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every field, dropdown, and conditional question.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form submission, draft saving, and visited sites tracking.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all issues via email with screenshots and descriptions.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6.</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 formal UAT confirmation email once satisfied.</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7.3 After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Post Go-Live Checklist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into Production portal and verify the live form.</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Send Go-Live confirmation email to MPSeDC.</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 department users are created and have the correct roles.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Assign assets to inspectors using the Assign Asset module.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 data collection schedules if periodic collection is required.</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6.</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Train field staff on using the Parakh mobile app for form submission.</w:t>
            </w:r>
          </w:p>
        </w:tc>
      </w:tr>
    </w:tbl>
    <w:p>
      <w:pPr>
        <w:pBdr>
          <w:bottom w:val="single" w:color="2E75B6" w:sz="6" w:space="1"/>
        </w:pBdr>
        <w:spacing w:after="200" w:before="200"/>
      </w:pPr>
    </w:p>
    <w:p>
      <w:pPr>
        <w:pStyle w:val="Heading1"/>
        <w:spacing w:after="180" w:before="360"/>
      </w:pPr>
      <w:r>
        <w:rPr>
          <w:rFonts w:ascii="Arial" w:cs="Arial" w:eastAsia="Arial" w:hAnsi="Arial"/>
          <w:b/>
          <w:bCs/>
          <w:color w:val="1B3A6B"/>
          <w:sz w:val="32"/>
          <w:szCs w:val="32"/>
        </w:rPr>
        <w:t xml:space="preserve">8. Contact &amp; Support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Organization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Madhya Pradesh State Electronics Development Corporation (MPSEDC)</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Division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MPSSDI — MP State Spatial Data Infrastructure</w:t>
            </w:r>
          </w:p>
        </w:tc>
      </w:tr>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Address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 IT Center, 47-A, Arera Hills, Bhopal, M.P. – 462011</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+91-755-2518300</w:t>
            </w:r>
          </w:p>
        </w:tc>
      </w:tr>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Fax</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+91-755-2579824</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Website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www.mpsedc.mp.gov.in</w:t>
            </w:r>
          </w:p>
        </w:tc>
      </w:tr>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Platform URL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District GIS Parakh — accessible via web portal and Google Play Store</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all formal communications to the MD, MPSeDC via official department email</w:t>
            </w:r>
          </w:p>
        </w:tc>
      </w:tr>
    </w:tbl>
    <w:p>
      <w:pPr>
        <w:spacing w:after="60" w:before="60"/>
      </w:pPr>
      <w:r>
        <w:t xml:space="preserve"/>
      </w:r>
    </w:p>
    <w:p>
      <w:pPr>
        <w:pBdr>
          <w:left w:val="single" w:color="C55A11" w:sz="12" w:space="8"/>
        </w:pBdr>
        <w:spacing w:after="120" w:before="120"/>
        <w:ind w:left="360"/>
      </w:pPr>
      <w:r>
        <w:rPr>
          <w:rFonts w:ascii="Arial" w:cs="Arial" w:eastAsia="Arial" w:hAnsi="Arial"/>
          <w:i/>
          <w:iCs/>
          <w:color w:val="6D4C41"/>
          <w:sz w:val="20"/>
          <w:szCs w:val="20"/>
        </w:rPr>
        <w:t xml:space="preserve">📌 Note: All form onboarding requests, UAT confirmations, and Go-Live assurances must be communicated via official email only. This creates an audit trail and ensures accountability for both parties.</w:t>
      </w:r>
    </w:p>
    <w:p>
      <w:pPr>
        <w:spacing w:after="60" w:before="60"/>
      </w:pPr>
      <w:r>
        <w:t xml:space="preserve"/>
      </w:r>
    </w:p>
    <w:p>
      <w:pPr>
        <w:pBdr>
          <w:bottom w:val="single" w:color="2E75B6" w:sz="6" w:space="1"/>
        </w:pBdr>
        <w:spacing w:after="200" w:before="200"/>
      </w:pPr>
    </w:p>
    <w:p>
      <w:pPr>
        <w:spacing w:after="100" w:before="30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District GIS Parakh Form Onboarding Specification Guide | MPSEDC © 2026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00"/>
    </w:pPr>
    <w:r>
      <w:rPr>
        <w:rFonts w:ascii="Arial" w:cs="Arial" w:eastAsia="Arial" w:hAnsi="Arial"/>
        <w:color w:val="888888"/>
        <w:sz w:val="16"/>
        <w:szCs w:val="16"/>
      </w:rPr>
      <w:t xml:space="preserve">Madhya Pradesh State Electronics Development Corporation (MPSEDC)</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80"/>
      <w:gridCol w:w="2800"/>
    </w:tblGrid>
    <w:tr>
      <w:tc>
        <w:tcPr>
          <w:tcW w:type="dxa" w:w="7280"/>
          <w:tcBorders>
            <w:top w:val="none"/>
            <w:left w:val="none"/>
            <w:bottom w:val="single" w:color="1B3A6B" w:sz="6"/>
            <w:right w:val="none"/>
          </w:tcBorders>
          <w:tcMar>
            <w:top w:type="dxa" w:w="60"/>
            <w:left w:type="dxa" w:w="0"/>
            <w:bottom w:type="dxa" w:w="60"/>
            <w:right w:type="dxa" w:w="120"/>
          </w:tcMar>
        </w:tcPr>
        <w:p>
          <w:r>
            <w:rPr>
              <w:rFonts w:ascii="Arial" w:cs="Arial" w:eastAsia="Arial" w:hAnsi="Arial"/>
              <w:b/>
              <w:bCs/>
              <w:color w:val="1B3A6B"/>
              <w:sz w:val="18"/>
              <w:szCs w:val="18"/>
            </w:rPr>
            <w:t xml:space="preserve">District GIS Parakh — Form Onboarding Specification Guide</w:t>
          </w:r>
        </w:p>
      </w:tc>
      <w:tc>
        <w:tcPr>
          <w:tcW w:type="dxa" w:w="2800"/>
          <w:tcBorders>
            <w:top w:val="none"/>
            <w:left w:val="none"/>
            <w:bottom w:val="single" w:color="1B3A6B" w:sz="6"/>
            <w:right w:val="none"/>
          </w:tcBorders>
          <w:tcMar>
            <w:top w:type="dxa" w:w="60"/>
            <w:left w:type="dxa" w:w="120"/>
            <w:bottom w:type="dxa" w:w="60"/>
            <w:right w:type="dxa" w:w="0"/>
          </w:tcMar>
        </w:tcPr>
        <w:p>
          <w:pPr>
            <w:jc w:val="right"/>
          </w:pPr>
          <w:r>
            <w:rPr>
              <w:rFonts w:ascii="Arial" w:cs="Arial" w:eastAsia="Arial" w:hAnsi="Arial"/>
              <w:color w:val="888888"/>
              <w:sz w:val="18"/>
              <w:szCs w:val="18"/>
            </w:rPr>
            <w:t xml:space="preserve">MPSEDC | Bhopal, M.P.</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2026-05-18T18:04:26.416Z</dcterms:created>
  <dcterms:modified xsi:type="dcterms:W3CDTF">2026-05-18T18:04:26.416Z</dcterms:modified>
</cp:coreProperties>
</file>

<file path=docProps/custom.xml><?xml version="1.0" encoding="utf-8"?>
<Properties xmlns="http://schemas.openxmlformats.org/officeDocument/2006/custom-properties" xmlns:vt="http://schemas.openxmlformats.org/officeDocument/2006/docPropsVTypes"/>
</file>