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C50DD" w14:textId="77777777" w:rsidR="00A36EC3" w:rsidRDefault="00A36EC3">
      <w:pPr>
        <w:pStyle w:val="Heading1"/>
        <w:rPr>
          <w:rFonts w:ascii="Calibri" w:eastAsia="Times New Roman" w:hAnsi="Calibri" w:cs="Calibri"/>
        </w:rPr>
      </w:pPr>
      <w:r>
        <w:rPr>
          <w:rFonts w:ascii="Calibri" w:eastAsia="Times New Roman" w:hAnsi="Calibri" w:cs="Calibri"/>
        </w:rPr>
        <w:t>Parakh API</w:t>
      </w:r>
    </w:p>
    <w:p w14:paraId="0796F28C" w14:textId="77777777" w:rsidR="00A36EC3" w:rsidRDefault="00A36EC3">
      <w:pPr>
        <w:divId w:val="1734160157"/>
        <w:rPr>
          <w:rFonts w:ascii="Calibri" w:eastAsia="Times New Roman" w:hAnsi="Calibri" w:cs="Calibri"/>
          <w:color w:val="555555"/>
          <w:sz w:val="26"/>
          <w:szCs w:val="26"/>
        </w:rPr>
      </w:pPr>
      <w:r>
        <w:rPr>
          <w:rFonts w:ascii="Calibri" w:eastAsia="Times New Roman" w:hAnsi="Calibri" w:cs="Calibri"/>
          <w:color w:val="555555"/>
          <w:sz w:val="26"/>
          <w:szCs w:val="26"/>
        </w:rPr>
        <w:t>High-Level &amp; Low-Level System Design</w:t>
      </w:r>
    </w:p>
    <w:p w14:paraId="44E3AA8B" w14:textId="77777777" w:rsidR="00A36EC3" w:rsidRDefault="00A36EC3">
      <w:pPr>
        <w:divId w:val="2141067221"/>
        <w:rPr>
          <w:rFonts w:ascii="Calibri" w:eastAsia="Times New Roman" w:hAnsi="Calibri" w:cs="Calibri"/>
          <w:color w:val="666666"/>
          <w:sz w:val="19"/>
          <w:szCs w:val="19"/>
        </w:rPr>
      </w:pPr>
      <w:r>
        <w:rPr>
          <w:rFonts w:ascii="Calibri" w:eastAsia="Times New Roman" w:hAnsi="Calibri" w:cs="Calibri"/>
          <w:color w:val="666666"/>
          <w:sz w:val="19"/>
          <w:szCs w:val="19"/>
        </w:rPr>
        <w:t>Compiled from repository source and commit history · Branch api01092026 · 1 September 2026</w:t>
      </w:r>
    </w:p>
    <w:p w14:paraId="6D126D7C"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Parakh API is the single ASP.NET Core backend behind Madhya Pradesh's multi-department inspection, survey, and citizen-service platform — spanning labour, cooperative, health, land-records, and sanitation workflows behind one gateway of roughly thirty controllers.</w:t>
      </w:r>
    </w:p>
    <w:p w14:paraId="76FF29D3" w14:textId="77777777" w:rsidR="00A36EC3" w:rsidRDefault="00A36EC3">
      <w:pPr>
        <w:spacing w:before="450" w:after="450"/>
        <w:rPr>
          <w:rFonts w:ascii="Calibri" w:eastAsia="Times New Roman" w:hAnsi="Calibri" w:cs="Calibri"/>
          <w:color w:val="1B241F"/>
          <w:sz w:val="22"/>
          <w:szCs w:val="22"/>
        </w:rPr>
      </w:pPr>
      <w:r>
        <w:rPr>
          <w:rFonts w:ascii="Calibri" w:eastAsia="Times New Roman" w:hAnsi="Calibri" w:cs="Calibri"/>
          <w:color w:val="1B241F"/>
          <w:sz w:val="22"/>
          <w:szCs w:val="22"/>
        </w:rPr>
        <w:pict w14:anchorId="70067B20">
          <v:rect id="_x0000_i1025" style="width:0;height:1.5pt" o:hralign="center" o:hrstd="t" o:hr="t" fillcolor="#a0a0a0" stroked="f"/>
        </w:pict>
      </w:r>
    </w:p>
    <w:p w14:paraId="35F4868E" w14:textId="77777777" w:rsidR="00A36EC3" w:rsidRDefault="00A36EC3">
      <w:pPr>
        <w:pStyle w:val="Heading1"/>
        <w:rPr>
          <w:rFonts w:ascii="Calibri" w:eastAsia="Times New Roman" w:hAnsi="Calibri" w:cs="Calibri"/>
          <w:sz w:val="40"/>
          <w:szCs w:val="40"/>
        </w:rPr>
      </w:pPr>
      <w:r>
        <w:rPr>
          <w:rFonts w:ascii="Calibri" w:eastAsia="Times New Roman" w:hAnsi="Calibri" w:cs="Calibri"/>
          <w:sz w:val="40"/>
          <w:szCs w:val="40"/>
        </w:rPr>
        <w:t>Part I — High-Level Design</w:t>
      </w:r>
    </w:p>
    <w:p w14:paraId="00DAB5A7" w14:textId="77777777" w:rsidR="00A36EC3" w:rsidRDefault="00A36EC3">
      <w:pPr>
        <w:pStyle w:val="Heading2"/>
        <w:rPr>
          <w:rFonts w:ascii="Calibri" w:eastAsia="Times New Roman" w:hAnsi="Calibri" w:cs="Calibri"/>
        </w:rPr>
      </w:pPr>
      <w:r>
        <w:rPr>
          <w:rFonts w:ascii="Calibri" w:eastAsia="Times New Roman" w:hAnsi="Calibri" w:cs="Calibri"/>
        </w:rPr>
        <w:t>1.1 System Overview</w:t>
      </w:r>
    </w:p>
    <w:p w14:paraId="617786C2"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 xml:space="preserve">Parakh API is the backend for a family of Madhya Pradesh government inspection and survey applications ("Parakh" — Hindi for assessment/inspection). One codebase, one deployment, roughly thirty feature domains — </w:t>
      </w:r>
      <w:r>
        <w:rPr>
          <w:rFonts w:ascii="Calibri" w:hAnsi="Calibri" w:cs="Calibri"/>
          <w:color w:val="1B241F"/>
          <w:sz w:val="22"/>
          <w:szCs w:val="22"/>
        </w:rPr>
        <w:t>each a department or scheme: labour prosecution, cooperative societies, borewell registration, patient feedback, Swachh Bharat, hostel surveys, arms licensing, and more. A shared framework of dynamic forms, workflow-step mapping, and role-based menus lets new departments plug in without a new codebase.</w:t>
      </w:r>
    </w:p>
    <w:p w14:paraId="41799812" w14:textId="77777777" w:rsidR="00A36EC3" w:rsidRDefault="00A36EC3">
      <w:pPr>
        <w:pStyle w:val="NormalWeb"/>
        <w:rPr>
          <w:rFonts w:ascii="Calibri" w:hAnsi="Calibri" w:cs="Calibri"/>
          <w:color w:val="1B241F"/>
          <w:sz w:val="22"/>
          <w:szCs w:val="22"/>
        </w:rPr>
      </w:pPr>
      <w:r>
        <w:rPr>
          <w:rFonts w:ascii="Calibri" w:hAnsi="Calibri" w:cs="Calibri"/>
          <w:b/>
          <w:bCs/>
          <w:color w:val="1B241F"/>
          <w:sz w:val="22"/>
          <w:szCs w:val="22"/>
        </w:rPr>
        <w:t>What the system is for:</w:t>
      </w:r>
      <w:r>
        <w:rPr>
          <w:rFonts w:ascii="Calibri" w:hAnsi="Calibri" w:cs="Calibri"/>
          <w:color w:val="1B241F"/>
          <w:sz w:val="22"/>
          <w:szCs w:val="22"/>
        </w:rPr>
        <w:t xml:space="preserve"> </w:t>
      </w:r>
      <w:r>
        <w:rPr>
          <w:rFonts w:ascii="Calibri" w:hAnsi="Calibri" w:cs="Calibri"/>
          <w:color w:val="1B241F"/>
          <w:sz w:val="22"/>
          <w:szCs w:val="22"/>
        </w:rPr>
        <w:t>field inspectors and department staff log in, complete configurable inspection/survey forms, route them through department-defined workflow stages, and department heads report on outcomes — with a handful of endpoints exposed to external government systems (Samagra family database, MP Bhulekh land records, the state SMS gateway, a labour case-management system, Power BI) under a separate API-key contract.</w:t>
      </w:r>
    </w:p>
    <w:p w14:paraId="70CBB670" w14:textId="77777777" w:rsidR="00A36EC3" w:rsidRDefault="00A36EC3">
      <w:pPr>
        <w:pStyle w:val="Heading2"/>
        <w:rPr>
          <w:rFonts w:ascii="Calibri" w:eastAsia="Times New Roman" w:hAnsi="Calibri" w:cs="Calibri"/>
        </w:rPr>
      </w:pPr>
      <w:r>
        <w:rPr>
          <w:rFonts w:ascii="Calibri" w:eastAsia="Times New Roman" w:hAnsi="Calibri" w:cs="Calibri"/>
        </w:rPr>
        <w:t>1.2 Architecture Style</w:t>
      </w:r>
    </w:p>
    <w:p w14:paraId="5222E6F7"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 xml:space="preserve">A classic four-tier layered monolith — </w:t>
      </w:r>
      <w:r>
        <w:rPr>
          <w:rFonts w:ascii="Calibri" w:hAnsi="Calibri" w:cs="Calibri"/>
          <w:color w:val="1B241F"/>
          <w:sz w:val="22"/>
          <w:szCs w:val="22"/>
        </w:rPr>
        <w:t>one ASP.NET Core project fronting Business Access Layer (BAL) and Data Access Layer (DAL) class libraries, with shared Model and Utility libraries cut across both. There is no service boundary between domains: all ~30 modules ship, build, and deploy together.</w:t>
      </w:r>
    </w:p>
    <w:p w14:paraId="20036A5F" w14:textId="77777777" w:rsidR="00A36EC3" w:rsidRDefault="00A36EC3">
      <w:pPr>
        <w:shd w:val="clear" w:color="auto" w:fill="FBFBF9"/>
        <w:divId w:val="1580943454"/>
        <w:rPr>
          <w:rFonts w:ascii="Calibri" w:eastAsia="Times New Roman" w:hAnsi="Calibri" w:cs="Calibri"/>
          <w:color w:val="1B241F"/>
          <w:sz w:val="20"/>
          <w:szCs w:val="20"/>
        </w:rPr>
      </w:pPr>
      <w:r>
        <w:rPr>
          <w:rFonts w:ascii="Calibri" w:eastAsia="Times New Roman" w:hAnsi="Calibri" w:cs="Calibri"/>
          <w:b/>
          <w:bCs/>
          <w:color w:val="1B241F"/>
          <w:sz w:val="20"/>
          <w:szCs w:val="20"/>
        </w:rPr>
        <w:t>Layer flow (top to bottom)</w:t>
      </w:r>
      <w:r>
        <w:rPr>
          <w:rFonts w:ascii="Calibri" w:eastAsia="Times New Roman" w:hAnsi="Calibri" w:cs="Calibri"/>
          <w:color w:val="1B241F"/>
          <w:sz w:val="20"/>
          <w:szCs w:val="20"/>
        </w:rPr>
        <w:t xml:space="preserve"> </w:t>
      </w:r>
    </w:p>
    <w:p w14:paraId="3E1493C8" w14:textId="77777777" w:rsidR="00A36EC3" w:rsidRDefault="00A36EC3">
      <w:pPr>
        <w:pStyle w:val="step1"/>
        <w:shd w:val="clear" w:color="auto" w:fill="FBFBF9"/>
        <w:divId w:val="1580943454"/>
        <w:rPr>
          <w:rFonts w:ascii="Calibri" w:hAnsi="Calibri" w:cs="Calibri"/>
          <w:color w:val="1B241F"/>
          <w:sz w:val="20"/>
          <w:szCs w:val="20"/>
        </w:rPr>
      </w:pPr>
      <w:r>
        <w:rPr>
          <w:rFonts w:ascii="Calibri" w:hAnsi="Calibri" w:cs="Calibri"/>
          <w:color w:val="1B241F"/>
          <w:sz w:val="20"/>
          <w:szCs w:val="20"/>
        </w:rPr>
        <w:t xml:space="preserve">1. Web/Mobile Clients → HTTPS, path prefix </w:t>
      </w:r>
      <w:r>
        <w:rPr>
          <w:rStyle w:val="mono1"/>
          <w:rFonts w:cs="Calibri"/>
        </w:rPr>
        <w:t>/parakhapi</w:t>
      </w:r>
    </w:p>
    <w:p w14:paraId="36762E42" w14:textId="77777777" w:rsidR="00A36EC3" w:rsidRDefault="00A36EC3">
      <w:pPr>
        <w:pStyle w:val="step1"/>
        <w:shd w:val="clear" w:color="auto" w:fill="FBFBF9"/>
        <w:divId w:val="1580943454"/>
        <w:rPr>
          <w:rFonts w:ascii="Calibri" w:hAnsi="Calibri" w:cs="Calibri"/>
          <w:color w:val="1B241F"/>
          <w:sz w:val="20"/>
          <w:szCs w:val="20"/>
        </w:rPr>
      </w:pPr>
      <w:r>
        <w:rPr>
          <w:rFonts w:ascii="Calibri" w:hAnsi="Calibri" w:cs="Calibri"/>
          <w:color w:val="1B241F"/>
          <w:sz w:val="20"/>
          <w:szCs w:val="20"/>
        </w:rPr>
        <w:t>2. RequestLoggingMiddleware → JWT Bearer + Authorization middleware → ApiKeyAuthFilter (partner endpoints only) → Controllers (30 modules)</w:t>
      </w:r>
    </w:p>
    <w:p w14:paraId="6ED96234" w14:textId="77777777" w:rsidR="00A36EC3" w:rsidRDefault="00A36EC3">
      <w:pPr>
        <w:pStyle w:val="step1"/>
        <w:shd w:val="clear" w:color="auto" w:fill="FBFBF9"/>
        <w:divId w:val="1580943454"/>
        <w:rPr>
          <w:rFonts w:ascii="Calibri" w:hAnsi="Calibri" w:cs="Calibri"/>
          <w:color w:val="1B241F"/>
          <w:sz w:val="20"/>
          <w:szCs w:val="20"/>
        </w:rPr>
      </w:pPr>
      <w:r>
        <w:rPr>
          <w:rFonts w:ascii="Calibri" w:hAnsi="Calibri" w:cs="Calibri"/>
          <w:color w:val="1B241F"/>
          <w:sz w:val="20"/>
          <w:szCs w:val="20"/>
        </w:rPr>
        <w:t>3. Controllers instantiate a BAL Manager per request (</w:t>
      </w:r>
      <w:r>
        <w:rPr>
          <w:rStyle w:val="mono1"/>
          <w:rFonts w:cs="Calibri"/>
        </w:rPr>
        <w:t>new FormManager(config)</w:t>
      </w:r>
      <w:r>
        <w:rPr>
          <w:rFonts w:ascii="Calibri" w:hAnsi="Calibri" w:cs="Calibri"/>
          <w:color w:val="1B241F"/>
          <w:sz w:val="20"/>
          <w:szCs w:val="20"/>
        </w:rPr>
        <w:t>)</w:t>
      </w:r>
    </w:p>
    <w:p w14:paraId="249968FE" w14:textId="77777777" w:rsidR="00A36EC3" w:rsidRDefault="00A36EC3">
      <w:pPr>
        <w:pStyle w:val="step1"/>
        <w:shd w:val="clear" w:color="auto" w:fill="FBFBF9"/>
        <w:divId w:val="1580943454"/>
        <w:rPr>
          <w:rFonts w:ascii="Calibri" w:hAnsi="Calibri" w:cs="Calibri"/>
          <w:color w:val="1B241F"/>
          <w:sz w:val="20"/>
          <w:szCs w:val="20"/>
        </w:rPr>
      </w:pPr>
      <w:r>
        <w:rPr>
          <w:rFonts w:ascii="Calibri" w:hAnsi="Calibri" w:cs="Calibri"/>
          <w:color w:val="1B241F"/>
          <w:sz w:val="20"/>
          <w:szCs w:val="20"/>
        </w:rPr>
        <w:t>4. Managers instantiate a DAL Helper per request (</w:t>
      </w:r>
      <w:r>
        <w:rPr>
          <w:rStyle w:val="mono1"/>
          <w:rFonts w:cs="Calibri"/>
        </w:rPr>
        <w:t>new FormHelper(config)</w:t>
      </w:r>
      <w:r>
        <w:rPr>
          <w:rFonts w:ascii="Calibri" w:hAnsi="Calibri" w:cs="Calibri"/>
          <w:color w:val="1B241F"/>
          <w:sz w:val="20"/>
          <w:szCs w:val="20"/>
        </w:rPr>
        <w:t>)</w:t>
      </w:r>
    </w:p>
    <w:p w14:paraId="2C5D94BE" w14:textId="77777777" w:rsidR="00A36EC3" w:rsidRDefault="00A36EC3">
      <w:pPr>
        <w:pStyle w:val="step1"/>
        <w:shd w:val="clear" w:color="auto" w:fill="FBFBF9"/>
        <w:divId w:val="1580943454"/>
        <w:rPr>
          <w:rFonts w:ascii="Calibri" w:hAnsi="Calibri" w:cs="Calibri"/>
          <w:color w:val="1B241F"/>
          <w:sz w:val="20"/>
          <w:szCs w:val="20"/>
        </w:rPr>
      </w:pPr>
      <w:r>
        <w:rPr>
          <w:rFonts w:ascii="Calibri" w:hAnsi="Calibri" w:cs="Calibri"/>
          <w:color w:val="1B241F"/>
          <w:sz w:val="20"/>
          <w:szCs w:val="20"/>
        </w:rPr>
        <w:t xml:space="preserve">5. Helpers execute via Dapper against </w:t>
      </w:r>
      <w:r>
        <w:rPr>
          <w:rStyle w:val="mono1"/>
          <w:rFonts w:cs="Calibri"/>
        </w:rPr>
        <w:t>fn_get_general_multipurpose</w:t>
      </w:r>
      <w:r>
        <w:rPr>
          <w:rFonts w:ascii="Calibri" w:hAnsi="Calibri" w:cs="Calibri"/>
          <w:color w:val="1B241F"/>
          <w:sz w:val="20"/>
          <w:szCs w:val="20"/>
        </w:rPr>
        <w:t xml:space="preserve"> / </w:t>
      </w:r>
      <w:r>
        <w:rPr>
          <w:rStyle w:val="mono1"/>
          <w:rFonts w:cs="Calibri"/>
        </w:rPr>
        <w:t>fn_set_multipurpose_*</w:t>
      </w:r>
      <w:r>
        <w:rPr>
          <w:rFonts w:ascii="Calibri" w:hAnsi="Calibri" w:cs="Calibri"/>
          <w:color w:val="1B241F"/>
          <w:sz w:val="20"/>
          <w:szCs w:val="20"/>
        </w:rPr>
        <w:t xml:space="preserve"> Postgres functions</w:t>
      </w:r>
    </w:p>
    <w:p w14:paraId="1D2006E8" w14:textId="77777777" w:rsidR="00A36EC3" w:rsidRDefault="00A36EC3">
      <w:pPr>
        <w:pStyle w:val="step1"/>
        <w:shd w:val="clear" w:color="auto" w:fill="FBFBF9"/>
        <w:divId w:val="1580943454"/>
        <w:rPr>
          <w:rFonts w:ascii="Calibri" w:hAnsi="Calibri" w:cs="Calibri"/>
          <w:color w:val="1B241F"/>
          <w:sz w:val="20"/>
          <w:szCs w:val="20"/>
        </w:rPr>
      </w:pPr>
      <w:r>
        <w:rPr>
          <w:rFonts w:ascii="Calibri" w:hAnsi="Calibri" w:cs="Calibri"/>
          <w:color w:val="1B241F"/>
          <w:sz w:val="20"/>
          <w:szCs w:val="20"/>
        </w:rPr>
        <w:t xml:space="preserve">6. Two PostgreSQL databases: </w:t>
      </w:r>
      <w:r>
        <w:rPr>
          <w:rStyle w:val="mono1"/>
          <w:rFonts w:cs="Calibri"/>
        </w:rPr>
        <w:t>parakh</w:t>
      </w:r>
      <w:r>
        <w:rPr>
          <w:rFonts w:ascii="Calibri" w:hAnsi="Calibri" w:cs="Calibri"/>
          <w:color w:val="1B241F"/>
          <w:sz w:val="20"/>
          <w:szCs w:val="20"/>
        </w:rPr>
        <w:t xml:space="preserve"> (primary) and </w:t>
      </w:r>
      <w:r>
        <w:rPr>
          <w:rStyle w:val="mono1"/>
          <w:rFonts w:cs="Calibri"/>
        </w:rPr>
        <w:t>adminbourndary</w:t>
      </w:r>
      <w:r>
        <w:rPr>
          <w:rFonts w:ascii="Calibri" w:hAnsi="Calibri" w:cs="Calibri"/>
          <w:color w:val="1B241F"/>
          <w:sz w:val="20"/>
          <w:szCs w:val="20"/>
        </w:rPr>
        <w:t xml:space="preserve"> (secondary, geo/admin-boundary data)</w:t>
      </w:r>
    </w:p>
    <w:tbl>
      <w:tblPr>
        <w:tblW w:w="5000" w:type="pct"/>
        <w:tblCellMar>
          <w:top w:w="15" w:type="dxa"/>
          <w:left w:w="15" w:type="dxa"/>
          <w:bottom w:w="15" w:type="dxa"/>
          <w:right w:w="15" w:type="dxa"/>
        </w:tblCellMar>
        <w:tblLook w:val="04A0" w:firstRow="1" w:lastRow="0" w:firstColumn="1" w:lastColumn="0" w:noHBand="0" w:noVBand="1"/>
      </w:tblPr>
      <w:tblGrid>
        <w:gridCol w:w="1342"/>
        <w:gridCol w:w="2285"/>
        <w:gridCol w:w="5383"/>
      </w:tblGrid>
      <w:tr w:rsidR="00000000" w14:paraId="4F06B287" w14:textId="77777777">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70B5A980"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lastRenderedPageBreak/>
              <w:t>Layer</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04348EB0"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Project</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6F529ABA"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Role</w:t>
            </w:r>
          </w:p>
        </w:tc>
      </w:tr>
      <w:tr w:rsidR="00000000" w14:paraId="49A60AE1"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EFBC0AE"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Presentation</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B1BB2AC"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LabourInspectionAPI</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0A233B2"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Controllers, Swagger, JWT bearer middleware, custom API-key filter, SignalR hub, request-logging middleware. Owns </w:t>
            </w:r>
            <w:r>
              <w:rPr>
                <w:rStyle w:val="mono1"/>
                <w:rFonts w:eastAsia="Times New Roman" w:cs="Calibri"/>
              </w:rPr>
              <w:t>Program.cs</w:t>
            </w:r>
            <w:r>
              <w:rPr>
                <w:rFonts w:ascii="Calibri" w:eastAsia="Times New Roman" w:hAnsi="Calibri" w:cs="Calibri"/>
                <w:color w:val="1B241F"/>
                <w:sz w:val="20"/>
                <w:szCs w:val="20"/>
              </w:rPr>
              <w:t xml:space="preserve"> and environment configuration.</w:t>
            </w:r>
          </w:p>
        </w:tc>
      </w:tr>
      <w:tr w:rsidR="00000000" w14:paraId="30F6E11B"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1FC4411"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Business</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5CBE9FC"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BAL</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ADC5007"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One Manager class per domain. Most Managers are thin pass-throughs to their DAL counterpart (see §2.2).</w:t>
            </w:r>
          </w:p>
        </w:tc>
      </w:tr>
      <w:tr w:rsidR="00000000" w14:paraId="49E5F5EA"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A268401"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Data</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2A2E0E0"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DAL</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D99A1EE"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One Helper class per domain, inheriting </w:t>
            </w:r>
            <w:r>
              <w:rPr>
                <w:rStyle w:val="mono1"/>
                <w:rFonts w:eastAsia="Times New Roman" w:cs="Calibri"/>
              </w:rPr>
              <w:t>BaseDBHelper</w:t>
            </w:r>
            <w:r>
              <w:rPr>
                <w:rFonts w:ascii="Calibri" w:eastAsia="Times New Roman" w:hAnsi="Calibri" w:cs="Calibri"/>
                <w:color w:val="1B241F"/>
                <w:sz w:val="20"/>
                <w:szCs w:val="20"/>
              </w:rPr>
              <w:t>, which owns two Npgsql connections and Dapper execution against four generic dispatch functions.</w:t>
            </w:r>
          </w:p>
        </w:tc>
      </w:tr>
      <w:tr w:rsidR="00000000" w14:paraId="0CC5A7BA"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617E34F"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Shared</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D780440"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 xml:space="preserve">Model / </w:t>
            </w:r>
            <w:r>
              <w:rPr>
                <w:rStyle w:val="mono1"/>
                <w:rFonts w:eastAsia="Times New Roman" w:cs="Calibri"/>
              </w:rPr>
              <w:t>Utility</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047C7B7" w14:textId="77777777" w:rsidR="00A36EC3" w:rsidRDefault="00A36EC3">
            <w:pPr>
              <w:spacing w:before="150" w:after="270"/>
              <w:rPr>
                <w:rFonts w:ascii="Calibri" w:eastAsia="Times New Roman" w:hAnsi="Calibri" w:cs="Calibri"/>
                <w:color w:val="1B241F"/>
                <w:sz w:val="20"/>
                <w:szCs w:val="20"/>
              </w:rPr>
            </w:pPr>
            <w:r>
              <w:rPr>
                <w:rStyle w:val="mono1"/>
                <w:rFonts w:eastAsia="Times New Roman" w:cs="Calibri"/>
              </w:rPr>
              <w:t>Model</w:t>
            </w:r>
            <w:r>
              <w:rPr>
                <w:rFonts w:ascii="Calibri" w:eastAsia="Times New Roman" w:hAnsi="Calibri" w:cs="Calibri"/>
                <w:color w:val="1B241F"/>
                <w:sz w:val="20"/>
                <w:szCs w:val="20"/>
              </w:rPr>
              <w:t xml:space="preserve"> holds Entities/DTOs/Config. </w:t>
            </w:r>
            <w:r>
              <w:rPr>
                <w:rStyle w:val="mono1"/>
                <w:rFonts w:eastAsia="Times New Roman" w:cs="Calibri"/>
              </w:rPr>
              <w:t>Utility</w:t>
            </w:r>
            <w:r>
              <w:rPr>
                <w:rFonts w:ascii="Calibri" w:eastAsia="Times New Roman" w:hAnsi="Calibri" w:cs="Calibri"/>
                <w:color w:val="1B241F"/>
                <w:sz w:val="20"/>
                <w:szCs w:val="20"/>
              </w:rPr>
              <w:t xml:space="preserve"> </w:t>
            </w:r>
            <w:r>
              <w:rPr>
                <w:rFonts w:ascii="Calibri" w:eastAsia="Times New Roman" w:hAnsi="Calibri" w:cs="Calibri"/>
                <w:color w:val="1B241F"/>
                <w:sz w:val="20"/>
                <w:szCs w:val="20"/>
              </w:rPr>
              <w:t>holds crypto, JWT, SMS, logging, file, and outbound-HTTP helpers used across every layer.</w:t>
            </w:r>
          </w:p>
        </w:tc>
      </w:tr>
    </w:tbl>
    <w:p w14:paraId="15C041F2" w14:textId="77777777" w:rsidR="00A36EC3" w:rsidRDefault="00A36EC3">
      <w:pPr>
        <w:pStyle w:val="Heading2"/>
        <w:rPr>
          <w:rFonts w:ascii="Calibri" w:eastAsia="Times New Roman" w:hAnsi="Calibri" w:cs="Calibri"/>
        </w:rPr>
      </w:pPr>
      <w:r>
        <w:rPr>
          <w:rFonts w:ascii="Calibri" w:eastAsia="Times New Roman" w:hAnsi="Calibri" w:cs="Calibri"/>
        </w:rPr>
        <w:t>1.3 Deployment Topology</w:t>
      </w:r>
    </w:p>
    <w:p w14:paraId="0BAE9D4F"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Self-hosted Azure Pipelines agents build the API inside a containerized .NET SDK, then a separate, manually-triggered CD pipeline promotes the artifact behind Nginx with an automatic backup/rollback safety net.</w:t>
      </w:r>
    </w:p>
    <w:p w14:paraId="44D5A29C" w14:textId="77777777" w:rsidR="00A36EC3" w:rsidRDefault="00A36EC3">
      <w:pPr>
        <w:pStyle w:val="step1"/>
        <w:shd w:val="clear" w:color="auto" w:fill="FBFBF9"/>
        <w:divId w:val="86584061"/>
        <w:rPr>
          <w:rFonts w:ascii="Calibri" w:hAnsi="Calibri" w:cs="Calibri"/>
          <w:color w:val="1B241F"/>
          <w:sz w:val="20"/>
          <w:szCs w:val="20"/>
        </w:rPr>
      </w:pPr>
      <w:r>
        <w:rPr>
          <w:rFonts w:ascii="Calibri" w:hAnsi="Calibri" w:cs="Calibri"/>
          <w:color w:val="1B241F"/>
          <w:sz w:val="20"/>
          <w:szCs w:val="20"/>
        </w:rPr>
        <w:t xml:space="preserve">1. Developer PR merged → Azure Repos </w:t>
      </w:r>
      <w:r>
        <w:rPr>
          <w:rStyle w:val="mono1"/>
          <w:rFonts w:cs="Calibri"/>
        </w:rPr>
        <w:t>develop</w:t>
      </w:r>
      <w:r>
        <w:rPr>
          <w:rFonts w:ascii="Calibri" w:hAnsi="Calibri" w:cs="Calibri"/>
          <w:color w:val="1B241F"/>
          <w:sz w:val="20"/>
          <w:szCs w:val="20"/>
        </w:rPr>
        <w:t xml:space="preserve"> branch</w:t>
      </w:r>
    </w:p>
    <w:p w14:paraId="52CC1C61" w14:textId="77777777" w:rsidR="00A36EC3" w:rsidRDefault="00A36EC3">
      <w:pPr>
        <w:pStyle w:val="step1"/>
        <w:shd w:val="clear" w:color="auto" w:fill="FBFBF9"/>
        <w:divId w:val="86584061"/>
        <w:rPr>
          <w:rFonts w:ascii="Calibri" w:hAnsi="Calibri" w:cs="Calibri"/>
          <w:color w:val="1B241F"/>
          <w:sz w:val="20"/>
          <w:szCs w:val="20"/>
        </w:rPr>
      </w:pPr>
      <w:r>
        <w:rPr>
          <w:rFonts w:ascii="Calibri" w:hAnsi="Calibri" w:cs="Calibri"/>
          <w:color w:val="1B241F"/>
          <w:sz w:val="20"/>
          <w:szCs w:val="20"/>
        </w:rPr>
        <w:t xml:space="preserve">2. CI pipeline (agent pool </w:t>
      </w:r>
      <w:r>
        <w:rPr>
          <w:rStyle w:val="mono1"/>
          <w:rFonts w:cs="Calibri"/>
        </w:rPr>
        <w:t>gisdev2</w:t>
      </w:r>
      <w:r>
        <w:rPr>
          <w:rFonts w:ascii="Calibri" w:hAnsi="Calibri" w:cs="Calibri"/>
          <w:color w:val="1B241F"/>
          <w:sz w:val="20"/>
          <w:szCs w:val="20"/>
        </w:rPr>
        <w:t xml:space="preserve">) → Podman container </w:t>
      </w:r>
      <w:r>
        <w:rPr>
          <w:rStyle w:val="mono1"/>
          <w:rFonts w:cs="Calibri"/>
        </w:rPr>
        <w:t>mcr.microsoft.com/dotnet/sdk</w:t>
      </w:r>
      <w:r>
        <w:rPr>
          <w:rFonts w:ascii="Calibri" w:hAnsi="Calibri" w:cs="Calibri"/>
          <w:color w:val="1B241F"/>
          <w:sz w:val="20"/>
          <w:szCs w:val="20"/>
        </w:rPr>
        <w:t xml:space="preserve"> → </w:t>
      </w:r>
      <w:r>
        <w:rPr>
          <w:rStyle w:val="mono1"/>
          <w:rFonts w:cs="Calibri"/>
        </w:rPr>
        <w:t>dotnet restore → build → publish</w:t>
      </w:r>
      <w:r>
        <w:rPr>
          <w:rFonts w:ascii="Calibri" w:hAnsi="Calibri" w:cs="Calibri"/>
          <w:color w:val="1B241F"/>
          <w:sz w:val="20"/>
          <w:szCs w:val="20"/>
        </w:rPr>
        <w:t xml:space="preserve"> → </w:t>
      </w:r>
      <w:r>
        <w:rPr>
          <w:rFonts w:ascii="Calibri" w:hAnsi="Calibri" w:cs="Calibri"/>
          <w:color w:val="1B241F"/>
          <w:sz w:val="20"/>
          <w:szCs w:val="20"/>
        </w:rPr>
        <w:t>build artifact</w:t>
      </w:r>
    </w:p>
    <w:p w14:paraId="7B6989AE" w14:textId="77777777" w:rsidR="00A36EC3" w:rsidRDefault="00A36EC3">
      <w:pPr>
        <w:pStyle w:val="step1"/>
        <w:shd w:val="clear" w:color="auto" w:fill="FBFBF9"/>
        <w:divId w:val="86584061"/>
        <w:rPr>
          <w:rFonts w:ascii="Calibri" w:hAnsi="Calibri" w:cs="Calibri"/>
          <w:color w:val="1B241F"/>
          <w:sz w:val="20"/>
          <w:szCs w:val="20"/>
        </w:rPr>
      </w:pPr>
      <w:r>
        <w:rPr>
          <w:rFonts w:ascii="Calibri" w:hAnsi="Calibri" w:cs="Calibri"/>
          <w:color w:val="1B241F"/>
          <w:sz w:val="20"/>
          <w:szCs w:val="20"/>
        </w:rPr>
        <w:t>3. CD pipeline (</w:t>
      </w:r>
      <w:r>
        <w:rPr>
          <w:rStyle w:val="mono1"/>
          <w:rFonts w:cs="Calibri"/>
        </w:rPr>
        <w:t>CD_Nginx.yml</w:t>
      </w:r>
      <w:r>
        <w:rPr>
          <w:rFonts w:ascii="Calibri" w:hAnsi="Calibri" w:cs="Calibri"/>
          <w:color w:val="1B241F"/>
          <w:sz w:val="20"/>
          <w:szCs w:val="20"/>
        </w:rPr>
        <w:t>, manual trigger) → stop application → rsync timestamped backup → preserve config/log files aside</w:t>
      </w:r>
    </w:p>
    <w:p w14:paraId="1AD3CD40" w14:textId="77777777" w:rsidR="00A36EC3" w:rsidRDefault="00A36EC3">
      <w:pPr>
        <w:pStyle w:val="step1"/>
        <w:shd w:val="clear" w:color="auto" w:fill="FBFBF9"/>
        <w:divId w:val="86584061"/>
        <w:rPr>
          <w:rFonts w:ascii="Calibri" w:hAnsi="Calibri" w:cs="Calibri"/>
          <w:color w:val="1B241F"/>
          <w:sz w:val="20"/>
          <w:szCs w:val="20"/>
        </w:rPr>
      </w:pPr>
      <w:r>
        <w:rPr>
          <w:rFonts w:ascii="Calibri" w:hAnsi="Calibri" w:cs="Calibri"/>
          <w:color w:val="1B241F"/>
          <w:sz w:val="20"/>
          <w:szCs w:val="20"/>
        </w:rPr>
        <w:t xml:space="preserve">4. </w:t>
      </w:r>
      <w:r>
        <w:rPr>
          <w:rStyle w:val="mono1"/>
          <w:rFonts w:cs="Calibri"/>
        </w:rPr>
        <w:t>rsync --delete</w:t>
      </w:r>
      <w:r>
        <w:rPr>
          <w:rFonts w:ascii="Calibri" w:hAnsi="Calibri" w:cs="Calibri"/>
          <w:color w:val="1B241F"/>
          <w:sz w:val="20"/>
          <w:szCs w:val="20"/>
        </w:rPr>
        <w:t xml:space="preserve"> new build into target → restore preserved files → </w:t>
      </w:r>
      <w:r>
        <w:rPr>
          <w:rStyle w:val="mono1"/>
          <w:rFonts w:cs="Calibri"/>
        </w:rPr>
        <w:t>chmod 755</w:t>
      </w:r>
    </w:p>
    <w:p w14:paraId="4A75DF99" w14:textId="77777777" w:rsidR="00A36EC3" w:rsidRDefault="00A36EC3">
      <w:pPr>
        <w:pStyle w:val="step1"/>
        <w:shd w:val="clear" w:color="auto" w:fill="FBFBF9"/>
        <w:divId w:val="86584061"/>
        <w:rPr>
          <w:rFonts w:ascii="Calibri" w:hAnsi="Calibri" w:cs="Calibri"/>
          <w:color w:val="1B241F"/>
          <w:sz w:val="20"/>
          <w:szCs w:val="20"/>
        </w:rPr>
      </w:pPr>
      <w:r>
        <w:rPr>
          <w:rFonts w:ascii="Calibri" w:hAnsi="Calibri" w:cs="Calibri"/>
          <w:color w:val="1B241F"/>
          <w:sz w:val="20"/>
          <w:szCs w:val="20"/>
        </w:rPr>
        <w:t>5. On failure: automatic rollback via rsync from backup. Either way: application is (re)started at the end.</w:t>
      </w:r>
    </w:p>
    <w:p w14:paraId="270FD823" w14:textId="77777777" w:rsidR="00A36EC3" w:rsidRDefault="00A36EC3">
      <w:pPr>
        <w:pStyle w:val="step1"/>
        <w:shd w:val="clear" w:color="auto" w:fill="FBFBF9"/>
        <w:divId w:val="86584061"/>
        <w:rPr>
          <w:rFonts w:ascii="Calibri" w:hAnsi="Calibri" w:cs="Calibri"/>
          <w:color w:val="1B241F"/>
          <w:sz w:val="20"/>
          <w:szCs w:val="20"/>
        </w:rPr>
      </w:pPr>
      <w:r>
        <w:rPr>
          <w:rFonts w:ascii="Calibri" w:hAnsi="Calibri" w:cs="Calibri"/>
          <w:color w:val="1B241F"/>
          <w:sz w:val="20"/>
          <w:szCs w:val="20"/>
        </w:rPr>
        <w:t>6. Nginx reverse proxy (</w:t>
      </w:r>
      <w:r>
        <w:rPr>
          <w:rStyle w:val="mono1"/>
          <w:rFonts w:cs="Calibri"/>
        </w:rPr>
        <w:t>/parakhapi</w:t>
      </w:r>
      <w:r>
        <w:rPr>
          <w:rFonts w:ascii="Calibri" w:hAnsi="Calibri" w:cs="Calibri"/>
          <w:color w:val="1B241F"/>
          <w:sz w:val="20"/>
          <w:szCs w:val="20"/>
        </w:rPr>
        <w:t xml:space="preserve"> prefix) → </w:t>
      </w:r>
      <w:r>
        <w:rPr>
          <w:rStyle w:val="mono1"/>
          <w:rFonts w:cs="Calibri"/>
        </w:rPr>
        <w:t>gisuat.mp.gov.in/parakhweb</w:t>
      </w:r>
    </w:p>
    <w:p w14:paraId="25E36B3E" w14:textId="77777777" w:rsidR="00A36EC3" w:rsidRDefault="00A36EC3">
      <w:pPr>
        <w:pStyle w:val="Heading2"/>
        <w:rPr>
          <w:rFonts w:ascii="Calibri" w:eastAsia="Times New Roman" w:hAnsi="Calibri" w:cs="Calibri"/>
        </w:rPr>
      </w:pPr>
      <w:r>
        <w:rPr>
          <w:rFonts w:ascii="Calibri" w:eastAsia="Times New Roman" w:hAnsi="Calibri" w:cs="Calibri"/>
        </w:rPr>
        <w:t>1.4 Technology Stack</w:t>
      </w:r>
    </w:p>
    <w:tbl>
      <w:tblPr>
        <w:tblW w:w="5000" w:type="pct"/>
        <w:tblCellMar>
          <w:top w:w="15" w:type="dxa"/>
          <w:left w:w="15" w:type="dxa"/>
          <w:bottom w:w="15" w:type="dxa"/>
          <w:right w:w="15" w:type="dxa"/>
        </w:tblCellMar>
        <w:tblLook w:val="04A0" w:firstRow="1" w:lastRow="0" w:firstColumn="1" w:lastColumn="0" w:noHBand="0" w:noVBand="1"/>
      </w:tblPr>
      <w:tblGrid>
        <w:gridCol w:w="1257"/>
        <w:gridCol w:w="3762"/>
        <w:gridCol w:w="3991"/>
      </w:tblGrid>
      <w:tr w:rsidR="00000000" w14:paraId="62237EDE" w14:textId="77777777">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2095E9AA"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Concern</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3231E4D1"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Choice</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3F23F965"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Notes</w:t>
            </w:r>
          </w:p>
        </w:tc>
      </w:tr>
      <w:tr w:rsidR="00000000" w14:paraId="52C77669"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6C6E910"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Runtime</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7E7B932"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ASP.NET Core</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FB8775A"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Minimal-hosting </w:t>
            </w:r>
            <w:r>
              <w:rPr>
                <w:rStyle w:val="mono1"/>
                <w:rFonts w:eastAsia="Times New Roman" w:cs="Calibri"/>
              </w:rPr>
              <w:t>Program.cs</w:t>
            </w:r>
            <w:r>
              <w:rPr>
                <w:rFonts w:ascii="Calibri" w:eastAsia="Times New Roman" w:hAnsi="Calibri" w:cs="Calibri"/>
                <w:color w:val="1B241F"/>
                <w:sz w:val="20"/>
                <w:szCs w:val="20"/>
              </w:rPr>
              <w:t>, no Startup.cs split</w:t>
            </w:r>
          </w:p>
        </w:tc>
      </w:tr>
      <w:tr w:rsidR="00000000" w14:paraId="6EFFB31E"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9167542"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lastRenderedPageBreak/>
              <w:t>Database</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D9D3A04"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PostgreSQL</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3C7B1E1"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Primary </w:t>
            </w:r>
            <w:r>
              <w:rPr>
                <w:rStyle w:val="mono1"/>
                <w:rFonts w:eastAsia="Times New Roman" w:cs="Calibri"/>
              </w:rPr>
              <w:t>parakh</w:t>
            </w:r>
            <w:r>
              <w:rPr>
                <w:rFonts w:ascii="Calibri" w:eastAsia="Times New Roman" w:hAnsi="Calibri" w:cs="Calibri"/>
                <w:color w:val="1B241F"/>
                <w:sz w:val="20"/>
                <w:szCs w:val="20"/>
              </w:rPr>
              <w:t xml:space="preserve">, secondary </w:t>
            </w:r>
            <w:r>
              <w:rPr>
                <w:rStyle w:val="mono1"/>
                <w:rFonts w:eastAsia="Times New Roman" w:cs="Calibri"/>
              </w:rPr>
              <w:t>adminbourndary</w:t>
            </w:r>
          </w:p>
        </w:tc>
      </w:tr>
      <w:tr w:rsidR="00000000" w14:paraId="066B734B"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2877072"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Data access</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0F1AAA5"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Dapper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22C3EA0"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No EF Core; all calls route through 4 generic stored functions (§2.4)</w:t>
            </w:r>
          </w:p>
        </w:tc>
      </w:tr>
      <w:tr w:rsidR="00000000" w14:paraId="2A836C18"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332CA27"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Auth</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E822611"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JWT Bearer + AES-256-GCM cookie + opaque eToken + API key</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1FB233B"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Three schemes coexist (§1.5)</w:t>
            </w:r>
          </w:p>
        </w:tc>
      </w:tr>
      <w:tr w:rsidR="00000000" w14:paraId="425B81AA"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ED6B082"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Real-time</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D3E3242"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SignalR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61AEF4F" w14:textId="77777777" w:rsidR="00A36EC3" w:rsidRDefault="00A36EC3">
            <w:pPr>
              <w:spacing w:before="150" w:after="270"/>
              <w:rPr>
                <w:rFonts w:ascii="Calibri" w:eastAsia="Times New Roman" w:hAnsi="Calibri" w:cs="Calibri"/>
                <w:color w:val="1B241F"/>
                <w:sz w:val="20"/>
                <w:szCs w:val="20"/>
              </w:rPr>
            </w:pPr>
            <w:r>
              <w:rPr>
                <w:rStyle w:val="mono1"/>
                <w:rFonts w:eastAsia="Times New Roman" w:cs="Calibri"/>
              </w:rPr>
              <w:t>NotificationHub</w:t>
            </w:r>
            <w:r>
              <w:rPr>
                <w:rFonts w:ascii="Calibri" w:eastAsia="Times New Roman" w:hAnsi="Calibri" w:cs="Calibri"/>
                <w:color w:val="1B241F"/>
                <w:sz w:val="20"/>
                <w:szCs w:val="20"/>
              </w:rPr>
              <w:t xml:space="preserve"> at </w:t>
            </w:r>
            <w:r>
              <w:rPr>
                <w:rStyle w:val="mono1"/>
                <w:rFonts w:eastAsia="Times New Roman" w:cs="Calibri"/>
              </w:rPr>
              <w:t>/notificationHub</w:t>
            </w:r>
          </w:p>
        </w:tc>
      </w:tr>
      <w:tr w:rsidR="00000000" w14:paraId="1F823024"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B8A3A0A"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Logging</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0E15EF6"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log4net</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104C83A"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Wrapped by </w:t>
            </w:r>
            <w:r>
              <w:rPr>
                <w:rStyle w:val="mono1"/>
                <w:rFonts w:eastAsia="Times New Roman" w:cs="Calibri"/>
              </w:rPr>
              <w:t>Utility.LogService</w:t>
            </w:r>
          </w:p>
        </w:tc>
      </w:tr>
      <w:tr w:rsidR="00000000" w14:paraId="707C7D44"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07D8B1A"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API docs</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B4E3CDC"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Swashbuckle/Swagger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381AAA7"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Served under </w:t>
            </w:r>
            <w:r>
              <w:rPr>
                <w:rStyle w:val="mono1"/>
                <w:rFonts w:eastAsia="Times New Roman" w:cs="Calibri"/>
              </w:rPr>
              <w:t>/parakhapi/swagger</w:t>
            </w:r>
            <w:r>
              <w:rPr>
                <w:rFonts w:ascii="Calibri" w:eastAsia="Times New Roman" w:hAnsi="Calibri" w:cs="Calibri"/>
                <w:color w:val="1B241F"/>
                <w:sz w:val="20"/>
                <w:szCs w:val="20"/>
              </w:rPr>
              <w:t xml:space="preserve"> in non-Dev</w:t>
            </w:r>
          </w:p>
        </w:tc>
      </w:tr>
      <w:tr w:rsidR="00000000" w14:paraId="6CBE7433"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2DE872C"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CI/CD</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DF48B5C"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Azure Pipelines, self-hosted agents, Podman</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9932350"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Containerized build, rsync-based deploy with rollback</w:t>
            </w:r>
          </w:p>
        </w:tc>
      </w:tr>
      <w:tr w:rsidR="00000000" w14:paraId="7823F39C"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17CB4F2"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Reverse proxy</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836A1D3"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Nginx</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2EAE36F"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Path-prefixed at </w:t>
            </w:r>
            <w:r>
              <w:rPr>
                <w:rStyle w:val="mono1"/>
                <w:rFonts w:eastAsia="Times New Roman" w:cs="Calibri"/>
              </w:rPr>
              <w:t>/parakhapi</w:t>
            </w:r>
          </w:p>
        </w:tc>
      </w:tr>
    </w:tbl>
    <w:p w14:paraId="1645A328" w14:textId="77777777" w:rsidR="00A36EC3" w:rsidRDefault="00A36EC3">
      <w:pPr>
        <w:pStyle w:val="Heading2"/>
        <w:rPr>
          <w:rFonts w:ascii="Calibri" w:eastAsia="Times New Roman" w:hAnsi="Calibri" w:cs="Calibri"/>
        </w:rPr>
      </w:pPr>
      <w:r>
        <w:rPr>
          <w:rFonts w:ascii="Calibri" w:eastAsia="Times New Roman" w:hAnsi="Calibri" w:cs="Calibri"/>
        </w:rPr>
        <w:t>1.5 Security Architecture</w:t>
      </w:r>
    </w:p>
    <w:p w14:paraId="0890F633"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Three authentication mechanisms operate side by side, each serving a different client population. There is no single gate all requests pass through.</w:t>
      </w:r>
    </w:p>
    <w:p w14:paraId="3C41ACA3" w14:textId="77777777" w:rsidR="00A36EC3" w:rsidRDefault="00A36EC3">
      <w:pPr>
        <w:pStyle w:val="Heading3"/>
        <w:rPr>
          <w:rFonts w:ascii="Calibri" w:eastAsia="Times New Roman" w:hAnsi="Calibri" w:cs="Calibri"/>
        </w:rPr>
      </w:pPr>
      <w:r>
        <w:rPr>
          <w:rFonts w:ascii="Calibri" w:eastAsia="Times New Roman" w:hAnsi="Calibri" w:cs="Calibri"/>
        </w:rPr>
        <w:t>1. Cookie-JWT (browser SSO clients)</w:t>
      </w:r>
    </w:p>
    <w:p w14:paraId="3E88C634"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 xml:space="preserve">Used by </w:t>
      </w:r>
      <w:r>
        <w:rPr>
          <w:rStyle w:val="mono1"/>
          <w:rFonts w:cs="Calibri"/>
        </w:rPr>
        <w:t>AuthController</w:t>
      </w:r>
      <w:r>
        <w:rPr>
          <w:rFonts w:ascii="Calibri" w:hAnsi="Calibri" w:cs="Calibri"/>
          <w:color w:val="1B241F"/>
          <w:sz w:val="22"/>
          <w:szCs w:val="22"/>
        </w:rPr>
        <w:t xml:space="preserve">'s dashboard-SSO handshake and standard web login. The JWT (4h, HMAC-SHA256) is never sent bare — </w:t>
      </w:r>
      <w:r>
        <w:rPr>
          <w:rFonts w:ascii="Calibri" w:hAnsi="Calibri" w:cs="Calibri"/>
          <w:color w:val="1B241F"/>
          <w:sz w:val="22"/>
          <w:szCs w:val="22"/>
        </w:rPr>
        <w:t>it is AES-256-GCM-encrypted (</w:t>
      </w:r>
      <w:r>
        <w:rPr>
          <w:rStyle w:val="mono1"/>
          <w:rFonts w:cs="Calibri"/>
        </w:rPr>
        <w:t>SsoAesService</w:t>
      </w:r>
      <w:r>
        <w:rPr>
          <w:rFonts w:ascii="Calibri" w:hAnsi="Calibri" w:cs="Calibri"/>
          <w:color w:val="1B241F"/>
          <w:sz w:val="22"/>
          <w:szCs w:val="22"/>
        </w:rPr>
        <w:t xml:space="preserve">) into an HttpOnly, Secure </w:t>
      </w:r>
      <w:r>
        <w:rPr>
          <w:rStyle w:val="mono1"/>
          <w:rFonts w:cs="Calibri"/>
        </w:rPr>
        <w:t>AuthToken</w:t>
      </w:r>
      <w:r>
        <w:rPr>
          <w:rFonts w:ascii="Calibri" w:hAnsi="Calibri" w:cs="Calibri"/>
          <w:color w:val="1B241F"/>
          <w:sz w:val="22"/>
          <w:szCs w:val="22"/>
        </w:rPr>
        <w:t xml:space="preserve"> cookie, decrypted back to a token inside the JWT bearer middleware's </w:t>
      </w:r>
      <w:r>
        <w:rPr>
          <w:rStyle w:val="mono1"/>
          <w:rFonts w:cs="Calibri"/>
        </w:rPr>
        <w:t>OnMessageReceived</w:t>
      </w:r>
      <w:r>
        <w:rPr>
          <w:rFonts w:ascii="Calibri" w:hAnsi="Calibri" w:cs="Calibri"/>
          <w:color w:val="1B241F"/>
          <w:sz w:val="22"/>
          <w:szCs w:val="22"/>
        </w:rPr>
        <w:t xml:space="preserve"> hook.</w:t>
      </w:r>
    </w:p>
    <w:p w14:paraId="20287C54" w14:textId="77777777" w:rsidR="00A36EC3" w:rsidRDefault="00A36EC3">
      <w:pPr>
        <w:pStyle w:val="Heading3"/>
        <w:rPr>
          <w:rFonts w:ascii="Calibri" w:eastAsia="Times New Roman" w:hAnsi="Calibri" w:cs="Calibri"/>
        </w:rPr>
      </w:pPr>
      <w:r>
        <w:rPr>
          <w:rFonts w:ascii="Calibri" w:eastAsia="Times New Roman" w:hAnsi="Calibri" w:cs="Calibri"/>
        </w:rPr>
        <w:t>2. Opaque eToken (majority of endpoints)</w:t>
      </w:r>
    </w:p>
    <w:p w14:paraId="4C366846"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The mechanism most controllers actually rely on: a DB-stored token generated at login (</w:t>
      </w:r>
      <w:r>
        <w:rPr>
          <w:rStyle w:val="mono1"/>
          <w:rFonts w:cs="Calibri"/>
        </w:rPr>
        <w:t>eTokenService.AccessTokenGenerate()</w:t>
      </w:r>
      <w:r>
        <w:rPr>
          <w:rFonts w:ascii="Calibri" w:hAnsi="Calibri" w:cs="Calibri"/>
          <w:color w:val="1B241F"/>
          <w:sz w:val="22"/>
          <w:szCs w:val="22"/>
        </w:rPr>
        <w:t xml:space="preserve">), passed back on every subsequent request body and checked by hand via </w:t>
      </w:r>
      <w:r>
        <w:rPr>
          <w:rStyle w:val="mono1"/>
          <w:rFonts w:cs="Calibri"/>
        </w:rPr>
        <w:t>VerifyAccessTokenManager</w:t>
      </w:r>
      <w:r>
        <w:rPr>
          <w:rFonts w:ascii="Calibri" w:hAnsi="Calibri" w:cs="Calibri"/>
          <w:color w:val="1B241F"/>
          <w:sz w:val="22"/>
          <w:szCs w:val="22"/>
        </w:rPr>
        <w:t xml:space="preserve"> — independent of ASP.NET's </w:t>
      </w:r>
      <w:r>
        <w:rPr>
          <w:rStyle w:val="mono1"/>
          <w:rFonts w:cs="Calibri"/>
        </w:rPr>
        <w:t>[Authorize]</w:t>
      </w:r>
      <w:r>
        <w:rPr>
          <w:rFonts w:ascii="Calibri" w:hAnsi="Calibri" w:cs="Calibri"/>
          <w:color w:val="1B241F"/>
          <w:sz w:val="22"/>
          <w:szCs w:val="22"/>
        </w:rPr>
        <w:t xml:space="preserve"> pipeline.</w:t>
      </w:r>
    </w:p>
    <w:p w14:paraId="5E4B2363" w14:textId="77777777" w:rsidR="00A36EC3" w:rsidRDefault="00A36EC3">
      <w:pPr>
        <w:pStyle w:val="Heading3"/>
        <w:rPr>
          <w:rFonts w:ascii="Calibri" w:eastAsia="Times New Roman" w:hAnsi="Calibri" w:cs="Calibri"/>
        </w:rPr>
      </w:pPr>
      <w:r>
        <w:rPr>
          <w:rFonts w:ascii="Calibri" w:eastAsia="Times New Roman" w:hAnsi="Calibri" w:cs="Calibri"/>
        </w:rPr>
        <w:t>3. API key + permission (external partners)</w:t>
      </w:r>
    </w:p>
    <w:p w14:paraId="039984A1"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 xml:space="preserve">A custom </w:t>
      </w:r>
      <w:r>
        <w:rPr>
          <w:rStyle w:val="mono1"/>
          <w:rFonts w:cs="Calibri"/>
        </w:rPr>
        <w:t>IAsyncActionFilter</w:t>
      </w:r>
      <w:r>
        <w:rPr>
          <w:rFonts w:ascii="Calibri" w:hAnsi="Calibri" w:cs="Calibri"/>
          <w:color w:val="1B241F"/>
          <w:sz w:val="22"/>
          <w:szCs w:val="22"/>
        </w:rPr>
        <w:t xml:space="preserve"> attribute gating the external-partner surface (</w:t>
      </w:r>
      <w:r>
        <w:rPr>
          <w:rStyle w:val="mono1"/>
          <w:rFonts w:cs="Calibri"/>
        </w:rPr>
        <w:t>ExternalIntegrationController</w:t>
      </w:r>
      <w:r>
        <w:rPr>
          <w:rFonts w:ascii="Calibri" w:hAnsi="Calibri" w:cs="Calibri"/>
          <w:color w:val="1B241F"/>
          <w:sz w:val="22"/>
          <w:szCs w:val="22"/>
        </w:rPr>
        <w:t xml:space="preserve">): validates </w:t>
      </w:r>
      <w:r>
        <w:rPr>
          <w:rStyle w:val="mono1"/>
          <w:rFonts w:cs="Calibri"/>
        </w:rPr>
        <w:t>X-API-KEY</w:t>
      </w:r>
      <w:r>
        <w:rPr>
          <w:rFonts w:ascii="Calibri" w:hAnsi="Calibri" w:cs="Calibri"/>
          <w:color w:val="1B241F"/>
          <w:sz w:val="22"/>
          <w:szCs w:val="22"/>
        </w:rPr>
        <w:t xml:space="preserve"> against a DB-registered client and a per-action permission string.</w:t>
      </w:r>
    </w:p>
    <w:p w14:paraId="3381CB0A" w14:textId="77777777" w:rsidR="00A36EC3" w:rsidRDefault="00A36EC3">
      <w:pPr>
        <w:pStyle w:val="Heading3"/>
        <w:rPr>
          <w:rFonts w:ascii="Calibri" w:eastAsia="Times New Roman" w:hAnsi="Calibri" w:cs="Calibri"/>
        </w:rPr>
      </w:pPr>
      <w:r>
        <w:rPr>
          <w:rFonts w:ascii="Calibri" w:eastAsia="Times New Roman" w:hAnsi="Calibri" w:cs="Calibri"/>
        </w:rPr>
        <w:t>Two-factor authentication</w:t>
      </w:r>
    </w:p>
    <w:p w14:paraId="1556FB1A"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OTP-based 2FA and mobile-number verification sit in front of scheme 2, dispatched via the state's DLT-registered SMS gateway, with a config-level kill switch (</w:t>
      </w:r>
      <w:r>
        <w:rPr>
          <w:rStyle w:val="mono1"/>
          <w:rFonts w:cs="Calibri"/>
        </w:rPr>
        <w:t>OTP_Validation:OTP</w:t>
      </w:r>
      <w:r>
        <w:rPr>
          <w:rFonts w:ascii="Calibri" w:hAnsi="Calibri" w:cs="Calibri"/>
          <w:color w:val="1B241F"/>
          <w:sz w:val="22"/>
          <w:szCs w:val="22"/>
        </w:rPr>
        <w:t>) to bypass validation in lower environments.</w:t>
      </w:r>
    </w:p>
    <w:p w14:paraId="44EBDE53" w14:textId="77777777" w:rsidR="00A36EC3" w:rsidRDefault="00A36EC3">
      <w:pPr>
        <w:shd w:val="clear" w:color="auto" w:fill="F1E6D6"/>
        <w:divId w:val="753742698"/>
        <w:rPr>
          <w:rFonts w:ascii="Calibri" w:eastAsia="Times New Roman" w:hAnsi="Calibri" w:cs="Calibri"/>
          <w:color w:val="1B241F"/>
          <w:sz w:val="22"/>
          <w:szCs w:val="22"/>
        </w:rPr>
      </w:pPr>
      <w:r>
        <w:rPr>
          <w:rFonts w:ascii="Calibri" w:eastAsia="Times New Roman" w:hAnsi="Calibri" w:cs="Calibri"/>
          <w:b/>
          <w:bCs/>
          <w:color w:val="1B241F"/>
          <w:sz w:val="22"/>
          <w:szCs w:val="22"/>
        </w:rPr>
        <w:t>Transport hardening:</w:t>
      </w:r>
      <w:r>
        <w:rPr>
          <w:rFonts w:ascii="Calibri" w:eastAsia="Times New Roman" w:hAnsi="Calibri" w:cs="Calibri"/>
          <w:color w:val="1B241F"/>
          <w:sz w:val="22"/>
          <w:szCs w:val="22"/>
        </w:rPr>
        <w:t xml:space="preserve"> </w:t>
      </w:r>
      <w:r>
        <w:rPr>
          <w:rFonts w:ascii="Calibri" w:eastAsia="Times New Roman" w:hAnsi="Calibri" w:cs="Calibri"/>
          <w:color w:val="1B241F"/>
          <w:sz w:val="22"/>
          <w:szCs w:val="22"/>
        </w:rPr>
        <w:t>TLS 1.2 is forced globally (</w:t>
      </w:r>
      <w:r>
        <w:rPr>
          <w:rStyle w:val="mono1"/>
          <w:rFonts w:eastAsia="Times New Roman" w:cs="Calibri"/>
        </w:rPr>
        <w:t>ServicePointManager.SecurityProtocol</w:t>
      </w:r>
      <w:r>
        <w:rPr>
          <w:rFonts w:ascii="Calibri" w:eastAsia="Times New Roman" w:hAnsi="Calibri" w:cs="Calibri"/>
          <w:color w:val="1B241F"/>
          <w:sz w:val="22"/>
          <w:szCs w:val="22"/>
        </w:rPr>
        <w:t>) to satisfy outbound calls to government SMS/SSO/land-records endpoints that reject weaker negotiation.</w:t>
      </w:r>
    </w:p>
    <w:p w14:paraId="27BCF3BD" w14:textId="77777777" w:rsidR="00A36EC3" w:rsidRDefault="00A36EC3">
      <w:pPr>
        <w:pStyle w:val="Heading2"/>
        <w:rPr>
          <w:rFonts w:ascii="Calibri" w:eastAsia="Times New Roman" w:hAnsi="Calibri" w:cs="Calibri"/>
        </w:rPr>
      </w:pPr>
      <w:r>
        <w:rPr>
          <w:rFonts w:ascii="Calibri" w:eastAsia="Times New Roman" w:hAnsi="Calibri" w:cs="Calibri"/>
        </w:rPr>
        <w:t>1.6 Data Architecture</w:t>
      </w:r>
    </w:p>
    <w:p w14:paraId="16DF6E7B"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All persistence is PostgreSQL, reached through Dapper. Rather than one stored procedure per operation, the schema exposes four generic, string-discriminated dispatch functions that every Helper in the DAL calls into (full detail at §2.4).</w:t>
      </w:r>
    </w:p>
    <w:p w14:paraId="149E2FD7" w14:textId="77777777" w:rsidR="00A36EC3" w:rsidRDefault="00A36EC3">
      <w:pPr>
        <w:numPr>
          <w:ilvl w:val="0"/>
          <w:numId w:val="1"/>
        </w:numPr>
        <w:spacing w:before="100" w:beforeAutospacing="1" w:after="100" w:afterAutospacing="1"/>
        <w:rPr>
          <w:rFonts w:ascii="Calibri" w:eastAsia="Times New Roman" w:hAnsi="Calibri" w:cs="Calibri"/>
          <w:color w:val="1B241F"/>
          <w:sz w:val="22"/>
          <w:szCs w:val="22"/>
        </w:rPr>
      </w:pPr>
      <w:r>
        <w:rPr>
          <w:rFonts w:ascii="Calibri" w:eastAsia="Times New Roman" w:hAnsi="Calibri" w:cs="Calibri"/>
          <w:b/>
          <w:bCs/>
          <w:color w:val="1B241F"/>
          <w:sz w:val="22"/>
          <w:szCs w:val="22"/>
        </w:rPr>
        <w:t>Primary database</w:t>
      </w:r>
      <w:r>
        <w:rPr>
          <w:rFonts w:ascii="Calibri" w:eastAsia="Times New Roman" w:hAnsi="Calibri" w:cs="Calibri"/>
          <w:color w:val="1B241F"/>
          <w:sz w:val="22"/>
          <w:szCs w:val="22"/>
        </w:rPr>
        <w:t xml:space="preserve"> (</w:t>
      </w:r>
      <w:r>
        <w:rPr>
          <w:rStyle w:val="mono1"/>
          <w:rFonts w:eastAsia="Times New Roman" w:cs="Calibri"/>
        </w:rPr>
        <w:t>parakh</w:t>
      </w:r>
      <w:r>
        <w:rPr>
          <w:rFonts w:ascii="Calibri" w:eastAsia="Times New Roman" w:hAnsi="Calibri" w:cs="Calibri"/>
          <w:color w:val="1B241F"/>
          <w:sz w:val="22"/>
          <w:szCs w:val="22"/>
        </w:rPr>
        <w:t xml:space="preserve">) — </w:t>
      </w:r>
      <w:r>
        <w:rPr>
          <w:rFonts w:ascii="Calibri" w:eastAsia="Times New Roman" w:hAnsi="Calibri" w:cs="Calibri"/>
          <w:color w:val="1B241F"/>
          <w:sz w:val="22"/>
          <w:szCs w:val="22"/>
        </w:rPr>
        <w:t>all domain data: users, forms, workflows, inspections, master data.</w:t>
      </w:r>
    </w:p>
    <w:p w14:paraId="139E05B4" w14:textId="77777777" w:rsidR="00A36EC3" w:rsidRDefault="00A36EC3">
      <w:pPr>
        <w:numPr>
          <w:ilvl w:val="0"/>
          <w:numId w:val="1"/>
        </w:numPr>
        <w:spacing w:before="100" w:beforeAutospacing="1" w:after="100" w:afterAutospacing="1"/>
        <w:rPr>
          <w:rFonts w:ascii="Calibri" w:eastAsia="Times New Roman" w:hAnsi="Calibri" w:cs="Calibri"/>
          <w:color w:val="1B241F"/>
          <w:sz w:val="22"/>
          <w:szCs w:val="22"/>
        </w:rPr>
      </w:pPr>
      <w:r>
        <w:rPr>
          <w:rFonts w:ascii="Calibri" w:eastAsia="Times New Roman" w:hAnsi="Calibri" w:cs="Calibri"/>
          <w:b/>
          <w:bCs/>
          <w:color w:val="1B241F"/>
          <w:sz w:val="22"/>
          <w:szCs w:val="22"/>
        </w:rPr>
        <w:t>Secondary database</w:t>
      </w:r>
      <w:r>
        <w:rPr>
          <w:rFonts w:ascii="Calibri" w:eastAsia="Times New Roman" w:hAnsi="Calibri" w:cs="Calibri"/>
          <w:color w:val="1B241F"/>
          <w:sz w:val="22"/>
          <w:szCs w:val="22"/>
        </w:rPr>
        <w:t xml:space="preserve"> (</w:t>
      </w:r>
      <w:r>
        <w:rPr>
          <w:rStyle w:val="mono1"/>
          <w:rFonts w:eastAsia="Times New Roman" w:cs="Calibri"/>
        </w:rPr>
        <w:t>adminbourndary</w:t>
      </w:r>
      <w:r>
        <w:rPr>
          <w:rFonts w:ascii="Calibri" w:eastAsia="Times New Roman" w:hAnsi="Calibri" w:cs="Calibri"/>
          <w:color w:val="1B241F"/>
          <w:sz w:val="22"/>
          <w:szCs w:val="22"/>
        </w:rPr>
        <w:t>) — administrative-boundary/geo reference data, a second Npgsql connection per Helper.</w:t>
      </w:r>
    </w:p>
    <w:p w14:paraId="304D7F84" w14:textId="77777777" w:rsidR="00A36EC3" w:rsidRDefault="00A36EC3">
      <w:pPr>
        <w:numPr>
          <w:ilvl w:val="0"/>
          <w:numId w:val="1"/>
        </w:numPr>
        <w:spacing w:before="100" w:beforeAutospacing="1" w:after="100" w:afterAutospacing="1"/>
        <w:rPr>
          <w:rFonts w:ascii="Calibri" w:eastAsia="Times New Roman" w:hAnsi="Calibri" w:cs="Calibri"/>
          <w:color w:val="1B241F"/>
          <w:sz w:val="22"/>
          <w:szCs w:val="22"/>
        </w:rPr>
      </w:pPr>
      <w:r>
        <w:rPr>
          <w:rFonts w:ascii="Calibri" w:eastAsia="Times New Roman" w:hAnsi="Calibri" w:cs="Calibri"/>
          <w:b/>
          <w:bCs/>
          <w:color w:val="1B241F"/>
          <w:sz w:val="22"/>
          <w:szCs w:val="22"/>
        </w:rPr>
        <w:t>Transaction scope</w:t>
      </w:r>
      <w:r>
        <w:rPr>
          <w:rFonts w:ascii="Calibri" w:eastAsia="Times New Roman" w:hAnsi="Calibri" w:cs="Calibri"/>
          <w:color w:val="1B241F"/>
          <w:sz w:val="22"/>
          <w:szCs w:val="22"/>
        </w:rPr>
        <w:t xml:space="preserve"> — each Dapper call opens and commits its own transaction, including read-only queries; no shared unit-of-work across a request.</w:t>
      </w:r>
    </w:p>
    <w:p w14:paraId="2821BC7A" w14:textId="77777777" w:rsidR="00A36EC3" w:rsidRDefault="00A36EC3">
      <w:pPr>
        <w:pStyle w:val="Heading2"/>
        <w:rPr>
          <w:rFonts w:ascii="Calibri" w:eastAsia="Times New Roman" w:hAnsi="Calibri" w:cs="Calibri"/>
        </w:rPr>
      </w:pPr>
      <w:r>
        <w:rPr>
          <w:rFonts w:ascii="Calibri" w:eastAsia="Times New Roman" w:hAnsi="Calibri" w:cs="Calibri"/>
        </w:rPr>
        <w:t>1.7 Integration Landscape</w:t>
      </w:r>
    </w:p>
    <w:tbl>
      <w:tblPr>
        <w:tblW w:w="5000" w:type="pct"/>
        <w:tblCellMar>
          <w:top w:w="15" w:type="dxa"/>
          <w:left w:w="15" w:type="dxa"/>
          <w:bottom w:w="15" w:type="dxa"/>
          <w:right w:w="15" w:type="dxa"/>
        </w:tblCellMar>
        <w:tblLook w:val="04A0" w:firstRow="1" w:lastRow="0" w:firstColumn="1" w:lastColumn="0" w:noHBand="0" w:noVBand="1"/>
      </w:tblPr>
      <w:tblGrid>
        <w:gridCol w:w="1694"/>
        <w:gridCol w:w="2987"/>
        <w:gridCol w:w="4329"/>
      </w:tblGrid>
      <w:tr w:rsidR="00000000" w14:paraId="21364379" w14:textId="77777777">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31485FC6"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System</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408F0566"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Purpose</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49CEE50F"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Touchpoint</w:t>
            </w:r>
          </w:p>
        </w:tc>
      </w:tr>
      <w:tr w:rsidR="00000000" w14:paraId="189E2C89"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9C73653"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Samagra</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A7BDEED"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State citizen/family ID registry</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D23FC97"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SamagraController</w:t>
            </w:r>
          </w:p>
        </w:tc>
      </w:tr>
      <w:tr w:rsidR="00000000" w14:paraId="40923D5C"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71F4B08"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MP Bhulekh</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68E1B6A"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Land records lookup</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4BEA37A"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 xml:space="preserve">MPBhulekhServices, </w:t>
            </w:r>
            <w:r>
              <w:rPr>
                <w:rStyle w:val="mono1"/>
                <w:rFonts w:eastAsia="Times New Roman" w:cs="Calibri"/>
              </w:rPr>
              <w:t>AuthController</w:t>
            </w:r>
            <w:r>
              <w:rPr>
                <w:rFonts w:ascii="Consolas" w:eastAsia="Times New Roman" w:hAnsi="Consolas" w:cs="Calibri"/>
                <w:color w:val="2C6E5E"/>
                <w:sz w:val="19"/>
                <w:szCs w:val="19"/>
              </w:rPr>
              <w:t xml:space="preserve"> token bridge</w:t>
            </w:r>
          </w:p>
        </w:tc>
      </w:tr>
      <w:tr w:rsidR="00000000" w14:paraId="30367A46"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548DB8C"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SMS Gateway (DLT)</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71B5DA2"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OTP delivery, 2FA</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FE3C62E"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SmsService</w:t>
            </w:r>
          </w:p>
        </w:tc>
      </w:tr>
      <w:tr w:rsidR="00000000" w14:paraId="2CEF6838"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4FDA5AC"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MP Geoportal</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1C993F3"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District/block lookup by lat-lng</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D3D8A4D"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GetDistrictbyLatLng config endpoint</w:t>
            </w:r>
          </w:p>
        </w:tc>
      </w:tr>
      <w:tr w:rsidR="00000000" w14:paraId="0B11FCE1"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77DF851"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Labour CIS (MPIDC)</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6AC42AC"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Establishment document exchange, OTP</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9869515"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Labour_External_api config</w:t>
            </w:r>
          </w:p>
        </w:tc>
      </w:tr>
      <w:tr w:rsidR="00000000" w14:paraId="33C17C65"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C1F0AB2"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Power BI</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DEA2907"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Embedded dashboard time-sync</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B34CDA0"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PowerBiController</w:t>
            </w:r>
          </w:p>
        </w:tc>
      </w:tr>
      <w:tr w:rsidR="00000000" w14:paraId="4D300DED"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0CDFF8B"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MP SSO Dashboard</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9D12A9A"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Cross-app single sign-on</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85C04C7"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AuthController SSO handshake</w:t>
            </w:r>
          </w:p>
        </w:tc>
      </w:tr>
    </w:tbl>
    <w:p w14:paraId="47930973" w14:textId="77777777" w:rsidR="00A36EC3" w:rsidRDefault="00A36EC3">
      <w:pPr>
        <w:pStyle w:val="Heading2"/>
        <w:rPr>
          <w:rFonts w:ascii="Calibri" w:eastAsia="Times New Roman" w:hAnsi="Calibri" w:cs="Calibri"/>
        </w:rPr>
      </w:pPr>
      <w:r>
        <w:rPr>
          <w:rFonts w:ascii="Calibri" w:eastAsia="Times New Roman" w:hAnsi="Calibri" w:cs="Calibri"/>
        </w:rPr>
        <w:t>1.8 Cross-Cutting Concerns</w:t>
      </w:r>
    </w:p>
    <w:tbl>
      <w:tblPr>
        <w:tblW w:w="5000" w:type="pct"/>
        <w:tblCellMar>
          <w:top w:w="15" w:type="dxa"/>
          <w:left w:w="15" w:type="dxa"/>
          <w:bottom w:w="15" w:type="dxa"/>
          <w:right w:w="15" w:type="dxa"/>
        </w:tblCellMar>
        <w:tblLook w:val="04A0" w:firstRow="1" w:lastRow="0" w:firstColumn="1" w:lastColumn="0" w:noHBand="0" w:noVBand="1"/>
      </w:tblPr>
      <w:tblGrid>
        <w:gridCol w:w="1557"/>
        <w:gridCol w:w="7453"/>
      </w:tblGrid>
      <w:tr w:rsidR="00000000" w14:paraId="7C1FC9DC" w14:textId="77777777">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6EDE5E23"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Concern</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63CE4AFD"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Detail</w:t>
            </w:r>
          </w:p>
        </w:tc>
      </w:tr>
      <w:tr w:rsidR="00000000" w14:paraId="4F387A15"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A900A16"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Logging</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2DFCFED"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log4net via </w:t>
            </w:r>
            <w:r>
              <w:rPr>
                <w:rStyle w:val="mono1"/>
                <w:rFonts w:eastAsia="Times New Roman" w:cs="Calibri"/>
              </w:rPr>
              <w:t>log4net.config</w:t>
            </w:r>
            <w:r>
              <w:rPr>
                <w:rFonts w:ascii="Calibri" w:eastAsia="Times New Roman" w:hAnsi="Calibri" w:cs="Calibri"/>
                <w:color w:val="1B241F"/>
                <w:sz w:val="20"/>
                <w:szCs w:val="20"/>
              </w:rPr>
              <w:t xml:space="preserve">, wrapped by </w:t>
            </w:r>
            <w:r>
              <w:rPr>
                <w:rStyle w:val="mono1"/>
                <w:rFonts w:eastAsia="Times New Roman" w:cs="Calibri"/>
              </w:rPr>
              <w:t>Utility.LogService</w:t>
            </w:r>
            <w:r>
              <w:rPr>
                <w:rFonts w:ascii="Calibri" w:eastAsia="Times New Roman" w:hAnsi="Calibri" w:cs="Calibri"/>
                <w:color w:val="1B241F"/>
                <w:sz w:val="20"/>
                <w:szCs w:val="20"/>
              </w:rPr>
              <w:t xml:space="preserve"> </w:t>
            </w:r>
            <w:r>
              <w:rPr>
                <w:rFonts w:ascii="Calibri" w:eastAsia="Times New Roman" w:hAnsi="Calibri" w:cs="Calibri"/>
                <w:color w:val="1B241F"/>
                <w:sz w:val="20"/>
                <w:szCs w:val="20"/>
              </w:rPr>
              <w:t xml:space="preserve">as the single façade used in every controller/BAL/DAL catch block. </w:t>
            </w:r>
            <w:r>
              <w:rPr>
                <w:rStyle w:val="mono1"/>
                <w:rFonts w:eastAsia="Times New Roman" w:cs="Calibri"/>
              </w:rPr>
              <w:t>RequestLoggingMiddleware</w:t>
            </w:r>
            <w:r>
              <w:rPr>
                <w:rFonts w:ascii="Calibri" w:eastAsia="Times New Roman" w:hAnsi="Calibri" w:cs="Calibri"/>
                <w:color w:val="1B241F"/>
                <w:sz w:val="20"/>
                <w:szCs w:val="20"/>
              </w:rPr>
              <w:t xml:space="preserve"> times and logs every request/response with a correlation id.</w:t>
            </w:r>
          </w:p>
        </w:tc>
      </w:tr>
      <w:tr w:rsidR="00000000" w14:paraId="5B680271"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4B0604E"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Real-time notifications</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D6B60A9" w14:textId="77777777" w:rsidR="00A36EC3" w:rsidRDefault="00A36EC3">
            <w:pPr>
              <w:spacing w:before="150" w:after="270"/>
              <w:rPr>
                <w:rFonts w:ascii="Calibri" w:eastAsia="Times New Roman" w:hAnsi="Calibri" w:cs="Calibri"/>
                <w:color w:val="1B241F"/>
                <w:sz w:val="20"/>
                <w:szCs w:val="20"/>
              </w:rPr>
            </w:pPr>
            <w:r>
              <w:rPr>
                <w:rStyle w:val="mono1"/>
                <w:rFonts w:eastAsia="Times New Roman" w:cs="Calibri"/>
              </w:rPr>
              <w:t>NotificationHub</w:t>
            </w:r>
            <w:r>
              <w:rPr>
                <w:rFonts w:ascii="Calibri" w:eastAsia="Times New Roman" w:hAnsi="Calibri" w:cs="Calibri"/>
                <w:color w:val="1B241F"/>
                <w:sz w:val="20"/>
                <w:szCs w:val="20"/>
              </w:rPr>
              <w:t xml:space="preserve"> (SignalR) mapped at </w:t>
            </w:r>
            <w:r>
              <w:rPr>
                <w:rStyle w:val="mono1"/>
                <w:rFonts w:eastAsia="Times New Roman" w:cs="Calibri"/>
              </w:rPr>
              <w:t>/notificationHub</w:t>
            </w:r>
            <w:r>
              <w:rPr>
                <w:rFonts w:ascii="Calibri" w:eastAsia="Times New Roman" w:hAnsi="Calibri" w:cs="Calibri"/>
                <w:color w:val="1B241F"/>
                <w:sz w:val="20"/>
                <w:szCs w:val="20"/>
              </w:rPr>
              <w:t xml:space="preserve">, driven by </w:t>
            </w:r>
            <w:r>
              <w:rPr>
                <w:rStyle w:val="mono1"/>
                <w:rFonts w:eastAsia="Times New Roman" w:cs="Calibri"/>
              </w:rPr>
              <w:t>NotificationManager</w:t>
            </w:r>
            <w:r>
              <w:rPr>
                <w:rFonts w:ascii="Calibri" w:eastAsia="Times New Roman" w:hAnsi="Calibri" w:cs="Calibri"/>
                <w:color w:val="1B241F"/>
                <w:sz w:val="20"/>
                <w:szCs w:val="20"/>
              </w:rPr>
              <w:t>.</w:t>
            </w:r>
          </w:p>
        </w:tc>
      </w:tr>
      <w:tr w:rsidR="00000000" w14:paraId="47134093"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0329B18"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Exception handling</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074ACBA"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No global exception middleware. Every action wraps its work in try/catch, logs via </w:t>
            </w:r>
            <w:r>
              <w:rPr>
                <w:rStyle w:val="mono1"/>
                <w:rFonts w:eastAsia="Times New Roman" w:cs="Calibri"/>
              </w:rPr>
              <w:t>LogService</w:t>
            </w:r>
            <w:r>
              <w:rPr>
                <w:rFonts w:ascii="Calibri" w:eastAsia="Times New Roman" w:hAnsi="Calibri" w:cs="Calibri"/>
                <w:color w:val="1B241F"/>
                <w:sz w:val="20"/>
                <w:szCs w:val="20"/>
              </w:rPr>
              <w:t xml:space="preserve">, and falls through to a generic </w:t>
            </w:r>
            <w:r>
              <w:rPr>
                <w:rStyle w:val="mono1"/>
                <w:rFonts w:eastAsia="Times New Roman" w:cs="Calibri"/>
              </w:rPr>
              <w:t>BadRequest()</w:t>
            </w:r>
            <w:r>
              <w:rPr>
                <w:rFonts w:ascii="Calibri" w:eastAsia="Times New Roman" w:hAnsi="Calibri" w:cs="Calibri"/>
                <w:color w:val="1B241F"/>
                <w:sz w:val="20"/>
                <w:szCs w:val="20"/>
              </w:rPr>
              <w:t xml:space="preserve"> (detail §2.7).</w:t>
            </w:r>
          </w:p>
        </w:tc>
      </w:tr>
      <w:tr w:rsidR="00000000" w14:paraId="183CFCDE"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8A11B8C"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CORS</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7AAA306"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Hardcoded named policy (dev + UAT origins); a config-driven alternative reading </w:t>
            </w:r>
            <w:r>
              <w:rPr>
                <w:rStyle w:val="mono1"/>
                <w:rFonts w:eastAsia="Times New Roman" w:cs="Calibri"/>
              </w:rPr>
              <w:t>Cors:AllowedOrigins</w:t>
            </w:r>
            <w:r>
              <w:rPr>
                <w:rFonts w:ascii="Calibri" w:eastAsia="Times New Roman" w:hAnsi="Calibri" w:cs="Calibri"/>
                <w:color w:val="1B241F"/>
                <w:sz w:val="20"/>
                <w:szCs w:val="20"/>
              </w:rPr>
              <w:t xml:space="preserve"> exists in source but is commented out.</w:t>
            </w:r>
          </w:p>
        </w:tc>
      </w:tr>
    </w:tbl>
    <w:p w14:paraId="76BD8266" w14:textId="77777777" w:rsidR="00A36EC3" w:rsidRDefault="00A36EC3">
      <w:pPr>
        <w:pStyle w:val="Heading2"/>
        <w:rPr>
          <w:rFonts w:ascii="Calibri" w:eastAsia="Times New Roman" w:hAnsi="Calibri" w:cs="Calibri"/>
        </w:rPr>
      </w:pPr>
      <w:r>
        <w:rPr>
          <w:rFonts w:ascii="Calibri" w:eastAsia="Times New Roman" w:hAnsi="Calibri" w:cs="Calibri"/>
        </w:rPr>
        <w:t>1.9 Architectural Risks &amp; Observations</w:t>
      </w:r>
    </w:p>
    <w:p w14:paraId="5F407445" w14:textId="77777777" w:rsidR="00A36EC3" w:rsidRDefault="00A36EC3">
      <w:pPr>
        <w:shd w:val="clear" w:color="auto" w:fill="F3E2DD"/>
        <w:divId w:val="293339886"/>
        <w:rPr>
          <w:rFonts w:ascii="Calibri" w:eastAsia="Times New Roman" w:hAnsi="Calibri" w:cs="Calibri"/>
          <w:color w:val="1B241F"/>
          <w:sz w:val="22"/>
          <w:szCs w:val="22"/>
        </w:rPr>
      </w:pPr>
      <w:r>
        <w:rPr>
          <w:rFonts w:ascii="Calibri" w:eastAsia="Times New Roman" w:hAnsi="Calibri" w:cs="Calibri"/>
          <w:b/>
          <w:bCs/>
          <w:color w:val="1B241F"/>
          <w:sz w:val="22"/>
          <w:szCs w:val="22"/>
        </w:rPr>
        <w:t>Structural —</w:t>
      </w:r>
      <w:r>
        <w:rPr>
          <w:rFonts w:ascii="Calibri" w:eastAsia="Times New Roman" w:hAnsi="Calibri" w:cs="Calibri"/>
          <w:color w:val="1B241F"/>
          <w:sz w:val="22"/>
          <w:szCs w:val="22"/>
        </w:rPr>
        <w:t xml:space="preserve"> Business logic lives in the DAL, not the BAL. Managers are largely pass-throughs (e.g. </w:t>
      </w:r>
      <w:r>
        <w:rPr>
          <w:rStyle w:val="mono1"/>
          <w:rFonts w:eastAsia="Times New Roman" w:cs="Calibri"/>
        </w:rPr>
        <w:t>LoginManager.Login</w:t>
      </w:r>
      <w:r>
        <w:rPr>
          <w:rFonts w:ascii="Calibri" w:eastAsia="Times New Roman" w:hAnsi="Calibri" w:cs="Calibri"/>
          <w:color w:val="1B241F"/>
          <w:sz w:val="22"/>
          <w:szCs w:val="22"/>
        </w:rPr>
        <w:t xml:space="preserve"> is a one-line delegate); branching and orchestration happen inside </w:t>
      </w:r>
      <w:r>
        <w:rPr>
          <w:rStyle w:val="mono1"/>
          <w:rFonts w:eastAsia="Times New Roman" w:cs="Calibri"/>
        </w:rPr>
        <w:t>*Helper</w:t>
      </w:r>
      <w:r>
        <w:rPr>
          <w:rFonts w:ascii="Calibri" w:eastAsia="Times New Roman" w:hAnsi="Calibri" w:cs="Calibri"/>
          <w:color w:val="1B241F"/>
          <w:sz w:val="22"/>
          <w:szCs w:val="22"/>
        </w:rPr>
        <w:t xml:space="preserve"> classes, which also own the DB connection — the intended layer boundary is not where the code actually draws it.</w:t>
      </w:r>
    </w:p>
    <w:p w14:paraId="46B96697" w14:textId="77777777" w:rsidR="00A36EC3" w:rsidRDefault="00A36EC3">
      <w:pPr>
        <w:shd w:val="clear" w:color="auto" w:fill="F3E2DD"/>
        <w:divId w:val="1608808864"/>
        <w:rPr>
          <w:rFonts w:ascii="Calibri" w:eastAsia="Times New Roman" w:hAnsi="Calibri" w:cs="Calibri"/>
          <w:color w:val="1B241F"/>
          <w:sz w:val="22"/>
          <w:szCs w:val="22"/>
        </w:rPr>
      </w:pPr>
      <w:r>
        <w:rPr>
          <w:rFonts w:ascii="Calibri" w:eastAsia="Times New Roman" w:hAnsi="Calibri" w:cs="Calibri"/>
          <w:b/>
          <w:bCs/>
          <w:color w:val="1B241F"/>
          <w:sz w:val="22"/>
          <w:szCs w:val="22"/>
        </w:rPr>
        <w:t>Auth surface —</w:t>
      </w:r>
      <w:r>
        <w:rPr>
          <w:rFonts w:ascii="Calibri" w:eastAsia="Times New Roman" w:hAnsi="Calibri" w:cs="Calibri"/>
          <w:color w:val="1B241F"/>
          <w:sz w:val="22"/>
          <w:szCs w:val="22"/>
        </w:rPr>
        <w:t xml:space="preserve"> </w:t>
      </w:r>
      <w:r>
        <w:rPr>
          <w:rFonts w:ascii="Calibri" w:eastAsia="Times New Roman" w:hAnsi="Calibri" w:cs="Calibri"/>
          <w:color w:val="1B241F"/>
          <w:sz w:val="22"/>
          <w:szCs w:val="22"/>
        </w:rPr>
        <w:t xml:space="preserve">Three independent authentication mechanisms (§1.5) run concurrently; only a handful of endpoints use ASP.NET's own </w:t>
      </w:r>
      <w:r>
        <w:rPr>
          <w:rStyle w:val="mono1"/>
          <w:rFonts w:eastAsia="Times New Roman" w:cs="Calibri"/>
        </w:rPr>
        <w:t>[Authorize]</w:t>
      </w:r>
      <w:r>
        <w:rPr>
          <w:rFonts w:ascii="Calibri" w:eastAsia="Times New Roman" w:hAnsi="Calibri" w:cs="Calibri"/>
          <w:color w:val="1B241F"/>
          <w:sz w:val="22"/>
          <w:szCs w:val="22"/>
        </w:rPr>
        <w:t xml:space="preserve"> pipeline, so most authorization logic is hand-rolled per action and easy to miss when adding a new endpoint.</w:t>
      </w:r>
    </w:p>
    <w:p w14:paraId="51A17B6E" w14:textId="77777777" w:rsidR="00A36EC3" w:rsidRDefault="00A36EC3">
      <w:pPr>
        <w:shd w:val="clear" w:color="auto" w:fill="F1E6D6"/>
        <w:divId w:val="477572337"/>
        <w:rPr>
          <w:rFonts w:ascii="Calibri" w:eastAsia="Times New Roman" w:hAnsi="Calibri" w:cs="Calibri"/>
          <w:color w:val="1B241F"/>
          <w:sz w:val="22"/>
          <w:szCs w:val="22"/>
        </w:rPr>
      </w:pPr>
      <w:r>
        <w:rPr>
          <w:rFonts w:ascii="Calibri" w:eastAsia="Times New Roman" w:hAnsi="Calibri" w:cs="Calibri"/>
          <w:b/>
          <w:bCs/>
          <w:color w:val="1B241F"/>
          <w:sz w:val="22"/>
          <w:szCs w:val="22"/>
        </w:rPr>
        <w:t>Consistency —</w:t>
      </w:r>
      <w:r>
        <w:rPr>
          <w:rFonts w:ascii="Calibri" w:eastAsia="Times New Roman" w:hAnsi="Calibri" w:cs="Calibri"/>
          <w:color w:val="1B241F"/>
          <w:sz w:val="22"/>
          <w:szCs w:val="22"/>
        </w:rPr>
        <w:t xml:space="preserve"> Three near-duplicate response wrapper types (</w:t>
      </w:r>
      <w:r>
        <w:rPr>
          <w:rStyle w:val="mono1"/>
          <w:rFonts w:eastAsia="Times New Roman" w:cs="Calibri"/>
        </w:rPr>
        <w:t>ResultDTO</w:t>
      </w:r>
      <w:r>
        <w:rPr>
          <w:rFonts w:ascii="Calibri" w:eastAsia="Times New Roman" w:hAnsi="Calibri" w:cs="Calibri"/>
          <w:color w:val="1B241F"/>
          <w:sz w:val="22"/>
          <w:szCs w:val="22"/>
        </w:rPr>
        <w:t xml:space="preserve">, </w:t>
      </w:r>
      <w:r>
        <w:rPr>
          <w:rStyle w:val="mono1"/>
          <w:rFonts w:eastAsia="Times New Roman" w:cs="Calibri"/>
        </w:rPr>
        <w:t>Response&lt;T&gt;</w:t>
      </w:r>
      <w:r>
        <w:rPr>
          <w:rFonts w:ascii="Calibri" w:eastAsia="Times New Roman" w:hAnsi="Calibri" w:cs="Calibri"/>
          <w:color w:val="1B241F"/>
          <w:sz w:val="22"/>
          <w:szCs w:val="22"/>
        </w:rPr>
        <w:t xml:space="preserve">, </w:t>
      </w:r>
      <w:r>
        <w:rPr>
          <w:rStyle w:val="mono1"/>
          <w:rFonts w:eastAsia="Times New Roman" w:cs="Calibri"/>
        </w:rPr>
        <w:t>Response1&lt;T&gt;</w:t>
      </w:r>
      <w:r>
        <w:rPr>
          <w:rFonts w:ascii="Calibri" w:eastAsia="Times New Roman" w:hAnsi="Calibri" w:cs="Calibri"/>
          <w:color w:val="1B241F"/>
          <w:sz w:val="22"/>
          <w:szCs w:val="22"/>
        </w:rPr>
        <w:t xml:space="preserve">) are used inconsistently across controllers, and error responses rarely surface the underlying exception even though </w:t>
      </w:r>
      <w:r>
        <w:rPr>
          <w:rStyle w:val="mono1"/>
          <w:rFonts w:eastAsia="Times New Roman" w:cs="Calibri"/>
        </w:rPr>
        <w:t>LogEnabled:ReturnException</w:t>
      </w:r>
      <w:r>
        <w:rPr>
          <w:rFonts w:ascii="Calibri" w:eastAsia="Times New Roman" w:hAnsi="Calibri" w:cs="Calibri"/>
          <w:color w:val="1B241F"/>
          <w:sz w:val="22"/>
          <w:szCs w:val="22"/>
        </w:rPr>
        <w:t xml:space="preserve"> </w:t>
      </w:r>
      <w:r>
        <w:rPr>
          <w:rFonts w:ascii="Calibri" w:eastAsia="Times New Roman" w:hAnsi="Calibri" w:cs="Calibri"/>
          <w:color w:val="1B241F"/>
          <w:sz w:val="22"/>
          <w:szCs w:val="22"/>
        </w:rPr>
        <w:t>suggests that was meant to be configurable.</w:t>
      </w:r>
    </w:p>
    <w:p w14:paraId="3B091D3A" w14:textId="77777777" w:rsidR="00A36EC3" w:rsidRDefault="00A36EC3">
      <w:pPr>
        <w:shd w:val="clear" w:color="auto" w:fill="F1E6D6"/>
        <w:divId w:val="1045639193"/>
        <w:rPr>
          <w:rFonts w:ascii="Calibri" w:eastAsia="Times New Roman" w:hAnsi="Calibri" w:cs="Calibri"/>
          <w:color w:val="1B241F"/>
          <w:sz w:val="22"/>
          <w:szCs w:val="22"/>
        </w:rPr>
      </w:pPr>
      <w:r>
        <w:rPr>
          <w:rFonts w:ascii="Calibri" w:eastAsia="Times New Roman" w:hAnsi="Calibri" w:cs="Calibri"/>
          <w:b/>
          <w:bCs/>
          <w:color w:val="1B241F"/>
          <w:sz w:val="22"/>
          <w:szCs w:val="22"/>
        </w:rPr>
        <w:t>Dead code —</w:t>
      </w:r>
      <w:r>
        <w:rPr>
          <w:rFonts w:ascii="Calibri" w:eastAsia="Times New Roman" w:hAnsi="Calibri" w:cs="Calibri"/>
          <w:color w:val="1B241F"/>
          <w:sz w:val="22"/>
          <w:szCs w:val="22"/>
        </w:rPr>
        <w:t xml:space="preserve"> </w:t>
      </w:r>
      <w:r>
        <w:rPr>
          <w:rStyle w:val="mono1"/>
          <w:rFonts w:eastAsia="Times New Roman" w:cs="Calibri"/>
        </w:rPr>
        <w:t>Model/Settings</w:t>
      </w:r>
      <w:r>
        <w:rPr>
          <w:rFonts w:ascii="Calibri" w:eastAsia="Times New Roman" w:hAnsi="Calibri" w:cs="Calibri"/>
          <w:color w:val="1B241F"/>
          <w:sz w:val="22"/>
          <w:szCs w:val="22"/>
        </w:rPr>
        <w:t xml:space="preserve"> defines strongly-typed </w:t>
      </w:r>
      <w:r>
        <w:rPr>
          <w:rStyle w:val="mono1"/>
          <w:rFonts w:eastAsia="Times New Roman" w:cs="Calibri"/>
        </w:rPr>
        <w:t>IOptions</w:t>
      </w:r>
      <w:r>
        <w:rPr>
          <w:rFonts w:ascii="Calibri" w:eastAsia="Times New Roman" w:hAnsi="Calibri" w:cs="Calibri"/>
          <w:color w:val="1B241F"/>
          <w:sz w:val="22"/>
          <w:szCs w:val="22"/>
        </w:rPr>
        <w:t xml:space="preserve">-style settings POCOs that are never bound or used — configuration actually flows through a hand-written </w:t>
      </w:r>
      <w:r>
        <w:rPr>
          <w:rStyle w:val="mono1"/>
          <w:rFonts w:eastAsia="Times New Roman" w:cs="Calibri"/>
        </w:rPr>
        <w:t>IConfig</w:t>
      </w:r>
      <w:r>
        <w:rPr>
          <w:rFonts w:ascii="Calibri" w:eastAsia="Times New Roman" w:hAnsi="Calibri" w:cs="Calibri"/>
          <w:color w:val="1B241F"/>
          <w:sz w:val="22"/>
          <w:szCs w:val="22"/>
        </w:rPr>
        <w:t>/</w:t>
      </w:r>
      <w:r>
        <w:rPr>
          <w:rStyle w:val="mono1"/>
          <w:rFonts w:eastAsia="Times New Roman" w:cs="Calibri"/>
        </w:rPr>
        <w:t>Config</w:t>
      </w:r>
      <w:r>
        <w:rPr>
          <w:rFonts w:ascii="Calibri" w:eastAsia="Times New Roman" w:hAnsi="Calibri" w:cs="Calibri"/>
          <w:color w:val="1B241F"/>
          <w:sz w:val="22"/>
          <w:szCs w:val="22"/>
        </w:rPr>
        <w:t xml:space="preserve"> reading raw string indexers.</w:t>
      </w:r>
    </w:p>
    <w:p w14:paraId="67B313FB" w14:textId="77777777" w:rsidR="00A36EC3" w:rsidRDefault="00A36EC3">
      <w:pPr>
        <w:shd w:val="clear" w:color="auto" w:fill="F1E6D6"/>
        <w:divId w:val="1144347751"/>
        <w:rPr>
          <w:rFonts w:ascii="Calibri" w:eastAsia="Times New Roman" w:hAnsi="Calibri" w:cs="Calibri"/>
          <w:color w:val="1B241F"/>
          <w:sz w:val="22"/>
          <w:szCs w:val="22"/>
        </w:rPr>
      </w:pPr>
      <w:r>
        <w:rPr>
          <w:rFonts w:ascii="Calibri" w:eastAsia="Times New Roman" w:hAnsi="Calibri" w:cs="Calibri"/>
          <w:b/>
          <w:bCs/>
          <w:color w:val="1B241F"/>
          <w:sz w:val="22"/>
          <w:szCs w:val="22"/>
        </w:rPr>
        <w:t>Config drift —</w:t>
      </w:r>
      <w:r>
        <w:rPr>
          <w:rFonts w:ascii="Calibri" w:eastAsia="Times New Roman" w:hAnsi="Calibri" w:cs="Calibri"/>
          <w:color w:val="1B241F"/>
          <w:sz w:val="22"/>
          <w:szCs w:val="22"/>
        </w:rPr>
        <w:t xml:space="preserve"> </w:t>
      </w:r>
      <w:r>
        <w:rPr>
          <w:rStyle w:val="mono1"/>
          <w:rFonts w:eastAsia="Times New Roman" w:cs="Calibri"/>
        </w:rPr>
        <w:t>Config.cs</w:t>
      </w:r>
      <w:r>
        <w:rPr>
          <w:rFonts w:ascii="Calibri" w:eastAsia="Times New Roman" w:hAnsi="Calibri" w:cs="Calibri"/>
          <w:color w:val="1B241F"/>
          <w:sz w:val="22"/>
          <w:szCs w:val="22"/>
        </w:rPr>
        <w:t xml:space="preserve"> references keys (</w:t>
      </w:r>
      <w:r>
        <w:rPr>
          <w:rStyle w:val="mono1"/>
          <w:rFonts w:eastAsia="Times New Roman" w:cs="Calibri"/>
        </w:rPr>
        <w:t>GSTIN_Validation</w:t>
      </w:r>
      <w:r>
        <w:rPr>
          <w:rFonts w:ascii="Calibri" w:eastAsia="Times New Roman" w:hAnsi="Calibri" w:cs="Calibri"/>
          <w:color w:val="1B241F"/>
          <w:sz w:val="22"/>
          <w:szCs w:val="22"/>
        </w:rPr>
        <w:t xml:space="preserve">, </w:t>
      </w:r>
      <w:r>
        <w:rPr>
          <w:rStyle w:val="mono1"/>
          <w:rFonts w:eastAsia="Times New Roman" w:cs="Calibri"/>
        </w:rPr>
        <w:t>CMHelpLine</w:t>
      </w:r>
      <w:r>
        <w:rPr>
          <w:rFonts w:ascii="Calibri" w:eastAsia="Times New Roman" w:hAnsi="Calibri" w:cs="Calibri"/>
          <w:color w:val="1B241F"/>
          <w:sz w:val="22"/>
          <w:szCs w:val="22"/>
        </w:rPr>
        <w:t xml:space="preserve">, </w:t>
      </w:r>
      <w:r>
        <w:rPr>
          <w:rStyle w:val="mono1"/>
          <w:rFonts w:eastAsia="Times New Roman" w:cs="Calibri"/>
        </w:rPr>
        <w:t>Samagra:*</w:t>
      </w:r>
      <w:r>
        <w:rPr>
          <w:rFonts w:ascii="Calibri" w:eastAsia="Times New Roman" w:hAnsi="Calibri" w:cs="Calibri"/>
          <w:color w:val="1B241F"/>
          <w:sz w:val="22"/>
          <w:szCs w:val="22"/>
        </w:rPr>
        <w:t xml:space="preserve">) not present in the tracked </w:t>
      </w:r>
      <w:r>
        <w:rPr>
          <w:rStyle w:val="mono1"/>
          <w:rFonts w:eastAsia="Times New Roman" w:cs="Calibri"/>
        </w:rPr>
        <w:t>appsettings.json</w:t>
      </w:r>
      <w:r>
        <w:rPr>
          <w:rFonts w:ascii="Calibri" w:eastAsia="Times New Roman" w:hAnsi="Calibri" w:cs="Calibri"/>
          <w:color w:val="1B241F"/>
          <w:sz w:val="22"/>
          <w:szCs w:val="22"/>
        </w:rPr>
        <w:t xml:space="preserve"> — they likely live only in untracked environment configs.</w:t>
      </w:r>
    </w:p>
    <w:p w14:paraId="5C128330" w14:textId="77777777" w:rsidR="00A36EC3" w:rsidRDefault="00A36EC3">
      <w:pPr>
        <w:pStyle w:val="NormalWeb"/>
        <w:rPr>
          <w:rFonts w:ascii="Calibri" w:hAnsi="Calibri" w:cs="Calibri"/>
          <w:color w:val="1B241F"/>
          <w:sz w:val="22"/>
          <w:szCs w:val="22"/>
        </w:rPr>
      </w:pPr>
      <w:r>
        <w:rPr>
          <w:rFonts w:ascii="Calibri" w:hAnsi="Calibri" w:cs="Calibri"/>
          <w:b/>
          <w:bCs/>
          <w:color w:val="1B241F"/>
          <w:sz w:val="22"/>
          <w:szCs w:val="22"/>
        </w:rPr>
        <w:t>Lifetime —</w:t>
      </w:r>
      <w:r>
        <w:rPr>
          <w:rFonts w:ascii="Calibri" w:hAnsi="Calibri" w:cs="Calibri"/>
          <w:color w:val="1B241F"/>
          <w:sz w:val="22"/>
          <w:szCs w:val="22"/>
        </w:rPr>
        <w:t xml:space="preserve"> </w:t>
      </w:r>
      <w:r>
        <w:rPr>
          <w:rFonts w:ascii="Calibri" w:hAnsi="Calibri" w:cs="Calibri"/>
          <w:color w:val="1B241F"/>
          <w:sz w:val="22"/>
          <w:szCs w:val="22"/>
        </w:rPr>
        <w:t xml:space="preserve">No DI registrations exist for Managers/Helpers; every controller action does </w:t>
      </w:r>
      <w:r>
        <w:rPr>
          <w:rStyle w:val="mono1"/>
          <w:rFonts w:cs="Calibri"/>
        </w:rPr>
        <w:t>new XxxManager(_config)</w:t>
      </w:r>
      <w:r>
        <w:rPr>
          <w:rFonts w:ascii="Calibri" w:hAnsi="Calibri" w:cs="Calibri"/>
          <w:color w:val="1B241F"/>
          <w:sz w:val="22"/>
          <w:szCs w:val="22"/>
        </w:rPr>
        <w:t xml:space="preserve"> by hand. Functionally fine given they're stateless per-call, but it forfeits constructor-based testability and centralized lifetime control.</w:t>
      </w:r>
    </w:p>
    <w:p w14:paraId="4D3F9DB5" w14:textId="77777777" w:rsidR="00A36EC3" w:rsidRDefault="00A36EC3">
      <w:pPr>
        <w:pStyle w:val="NormalWeb"/>
        <w:rPr>
          <w:rFonts w:ascii="Calibri" w:hAnsi="Calibri" w:cs="Calibri"/>
          <w:color w:val="1B241F"/>
          <w:sz w:val="22"/>
          <w:szCs w:val="22"/>
        </w:rPr>
      </w:pPr>
      <w:r>
        <w:rPr>
          <w:rFonts w:ascii="Calibri" w:hAnsi="Calibri" w:cs="Calibri"/>
          <w:b/>
          <w:bCs/>
          <w:color w:val="1B241F"/>
          <w:sz w:val="22"/>
          <w:szCs w:val="22"/>
        </w:rPr>
        <w:t>Transactions —</w:t>
      </w:r>
      <w:r>
        <w:rPr>
          <w:rFonts w:ascii="Calibri" w:hAnsi="Calibri" w:cs="Calibri"/>
          <w:color w:val="1B241F"/>
          <w:sz w:val="22"/>
          <w:szCs w:val="22"/>
        </w:rPr>
        <w:t xml:space="preserve"> Read-only queries still open and commit a transaction per Dapper call (§1.6) — harmless today, but worth knowing before assuming a "get" is a lightweight connection-only operation.</w:t>
      </w:r>
    </w:p>
    <w:p w14:paraId="1C91F75B" w14:textId="77777777" w:rsidR="00A36EC3" w:rsidRDefault="00A36EC3">
      <w:pPr>
        <w:spacing w:before="450" w:after="450"/>
        <w:rPr>
          <w:rFonts w:ascii="Calibri" w:eastAsia="Times New Roman" w:hAnsi="Calibri" w:cs="Calibri"/>
          <w:color w:val="1B241F"/>
          <w:sz w:val="22"/>
          <w:szCs w:val="22"/>
        </w:rPr>
      </w:pPr>
      <w:r>
        <w:rPr>
          <w:rFonts w:ascii="Calibri" w:eastAsia="Times New Roman" w:hAnsi="Calibri" w:cs="Calibri"/>
          <w:color w:val="1B241F"/>
          <w:sz w:val="22"/>
          <w:szCs w:val="22"/>
        </w:rPr>
        <w:pict w14:anchorId="43AE6459">
          <v:rect id="_x0000_i1026" style="width:0;height:1.5pt" o:hralign="center" o:hrstd="t" o:hr="t" fillcolor="#a0a0a0" stroked="f"/>
        </w:pict>
      </w:r>
    </w:p>
    <w:p w14:paraId="26CB264B" w14:textId="77777777" w:rsidR="00A36EC3" w:rsidRDefault="00A36EC3">
      <w:pPr>
        <w:pStyle w:val="Heading1"/>
        <w:rPr>
          <w:rFonts w:ascii="Calibri" w:eastAsia="Times New Roman" w:hAnsi="Calibri" w:cs="Calibri"/>
          <w:sz w:val="40"/>
          <w:szCs w:val="40"/>
        </w:rPr>
      </w:pPr>
      <w:r>
        <w:rPr>
          <w:rFonts w:ascii="Calibri" w:eastAsia="Times New Roman" w:hAnsi="Calibri" w:cs="Calibri"/>
          <w:sz w:val="40"/>
          <w:szCs w:val="40"/>
        </w:rPr>
        <w:t>Part II — Low-Level Design</w:t>
      </w:r>
    </w:p>
    <w:p w14:paraId="5A88C29E" w14:textId="77777777" w:rsidR="00A36EC3" w:rsidRDefault="00A36EC3">
      <w:pPr>
        <w:pStyle w:val="Heading2"/>
        <w:rPr>
          <w:rFonts w:ascii="Calibri" w:eastAsia="Times New Roman" w:hAnsi="Calibri" w:cs="Calibri"/>
        </w:rPr>
      </w:pPr>
      <w:r>
        <w:rPr>
          <w:rFonts w:ascii="Calibri" w:eastAsia="Times New Roman" w:hAnsi="Calibri" w:cs="Calibri"/>
        </w:rPr>
        <w:t>2.1 Request Pipeline (Program.cs)</w:t>
      </w:r>
    </w:p>
    <w:tbl>
      <w:tblPr>
        <w:tblW w:w="5000" w:type="pct"/>
        <w:tblCellMar>
          <w:top w:w="15" w:type="dxa"/>
          <w:left w:w="15" w:type="dxa"/>
          <w:bottom w:w="15" w:type="dxa"/>
          <w:right w:w="15" w:type="dxa"/>
        </w:tblCellMar>
        <w:tblLook w:val="04A0" w:firstRow="1" w:lastRow="0" w:firstColumn="1" w:lastColumn="0" w:noHBand="0" w:noVBand="1"/>
      </w:tblPr>
      <w:tblGrid>
        <w:gridCol w:w="402"/>
        <w:gridCol w:w="4792"/>
        <w:gridCol w:w="3852"/>
      </w:tblGrid>
      <w:tr w:rsidR="00000000" w14:paraId="730031EB" w14:textId="77777777">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4B9F0A27"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2F556372"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Stage</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79D4C7C1"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Detail</w:t>
            </w:r>
          </w:p>
        </w:tc>
      </w:tr>
      <w:tr w:rsidR="00000000" w14:paraId="58B9365A"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987F97B"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1</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07AE04B"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UseSwagger / UseSwaggerUI</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4FB5359"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Non-Dev points at </w:t>
            </w:r>
            <w:r>
              <w:rPr>
                <w:rStyle w:val="mono1"/>
                <w:rFonts w:eastAsia="Times New Roman" w:cs="Calibri"/>
              </w:rPr>
              <w:t>/parakhapi/swagger/v1/swagger.json</w:t>
            </w:r>
          </w:p>
        </w:tc>
      </w:tr>
      <w:tr w:rsidR="00000000" w14:paraId="6606B1FF"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466FD4D"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2</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E104E50"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UseCors("MyAllowSpecificOrigins")</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29916A6"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Hardcoded origin allowlist, credentials allowed</w:t>
            </w:r>
          </w:p>
        </w:tc>
      </w:tr>
      <w:tr w:rsidR="00000000" w14:paraId="0F828BA7"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9E77FB8"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3</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11B87E4"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UseMiddleware&lt;RequestLoggingMiddleware&gt;</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8390BB3"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Stopwatch + log4net correlation id per request</w:t>
            </w:r>
          </w:p>
        </w:tc>
      </w:tr>
      <w:tr w:rsidR="00000000" w14:paraId="75BF3045"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E342CEF"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4</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2AC8731"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UseHttpsRedirection</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FCB4FBF"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w:t>
            </w:r>
          </w:p>
        </w:tc>
      </w:tr>
      <w:tr w:rsidR="00000000" w14:paraId="26602DFA"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2ABB7C2"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5</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0B56E82"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UseAuthentication</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B5D53AE"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JWT bearer; decrypts </w:t>
            </w:r>
            <w:r>
              <w:rPr>
                <w:rStyle w:val="mono1"/>
                <w:rFonts w:eastAsia="Times New Roman" w:cs="Calibri"/>
              </w:rPr>
              <w:t>AuthToken</w:t>
            </w:r>
            <w:r>
              <w:rPr>
                <w:rFonts w:ascii="Calibri" w:eastAsia="Times New Roman" w:hAnsi="Calibri" w:cs="Calibri"/>
                <w:color w:val="1B241F"/>
                <w:sz w:val="20"/>
                <w:szCs w:val="20"/>
              </w:rPr>
              <w:t xml:space="preserve"> cookie in </w:t>
            </w:r>
            <w:r>
              <w:rPr>
                <w:rStyle w:val="mono1"/>
                <w:rFonts w:eastAsia="Times New Roman" w:cs="Calibri"/>
              </w:rPr>
              <w:t>OnMessageReceived</w:t>
            </w:r>
            <w:r>
              <w:rPr>
                <w:rFonts w:ascii="Calibri" w:eastAsia="Times New Roman" w:hAnsi="Calibri" w:cs="Calibri"/>
                <w:color w:val="1B241F"/>
                <w:sz w:val="20"/>
                <w:szCs w:val="20"/>
              </w:rPr>
              <w:t xml:space="preserve"> before validating</w:t>
            </w:r>
          </w:p>
        </w:tc>
      </w:tr>
      <w:tr w:rsidR="00000000" w14:paraId="5258FDFC"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2D09BA6"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6</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7F00241"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UseAuthorization</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D932E03"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w:t>
            </w:r>
          </w:p>
        </w:tc>
      </w:tr>
      <w:tr w:rsidR="00000000" w14:paraId="1A75EEA7"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B147EAB"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7</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C4C42F6"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MapHub&lt;NotificationHub&gt;("/notificationHub")</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4B18CDE"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SignalR</w:t>
            </w:r>
          </w:p>
        </w:tc>
      </w:tr>
      <w:tr w:rsidR="00000000" w14:paraId="61492D98"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9513384"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8</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B32274A"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MapControllers</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E1A4801"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Action dispatch — where </w:t>
            </w:r>
            <w:r>
              <w:rPr>
                <w:rStyle w:val="mono1"/>
                <w:rFonts w:eastAsia="Times New Roman" w:cs="Calibri"/>
              </w:rPr>
              <w:t>ApiKeyAuthFilter</w:t>
            </w:r>
            <w:r>
              <w:rPr>
                <w:rFonts w:ascii="Calibri" w:eastAsia="Times New Roman" w:hAnsi="Calibri" w:cs="Calibri"/>
                <w:color w:val="1B241F"/>
                <w:sz w:val="20"/>
                <w:szCs w:val="20"/>
              </w:rPr>
              <w:t xml:space="preserve"> and per-action eToken checks (§2.3) run</w:t>
            </w:r>
          </w:p>
        </w:tc>
      </w:tr>
    </w:tbl>
    <w:p w14:paraId="4F671B40" w14:textId="77777777" w:rsidR="00A36EC3" w:rsidRDefault="00A36EC3">
      <w:pPr>
        <w:pStyle w:val="Heading2"/>
        <w:rPr>
          <w:rFonts w:ascii="Calibri" w:eastAsia="Times New Roman" w:hAnsi="Calibri" w:cs="Calibri"/>
        </w:rPr>
      </w:pPr>
      <w:r>
        <w:rPr>
          <w:rFonts w:ascii="Calibri" w:eastAsia="Times New Roman" w:hAnsi="Calibri" w:cs="Calibri"/>
        </w:rPr>
        <w:t>2.2 Module Layering — The Pattern Every Controller Repeats</w:t>
      </w:r>
    </w:p>
    <w:p w14:paraId="418D49D4"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Nearly every one of the ~30 modules follows this exact shape, illustrated with the Form module:</w:t>
      </w:r>
    </w:p>
    <w:p w14:paraId="64563337" w14:textId="77777777" w:rsidR="00A36EC3" w:rsidRDefault="00A36EC3">
      <w:pPr>
        <w:pStyle w:val="HTMLPreformatted"/>
        <w:rPr>
          <w:color w:val="1B241F"/>
        </w:rPr>
      </w:pPr>
      <w:r>
        <w:rPr>
          <w:color w:val="1B241F"/>
        </w:rPr>
        <w:t>// FormController.cs - typical action</w:t>
      </w:r>
    </w:p>
    <w:p w14:paraId="59F79FB8" w14:textId="77777777" w:rsidR="00A36EC3" w:rsidRDefault="00A36EC3">
      <w:pPr>
        <w:pStyle w:val="HTMLPreformatted"/>
        <w:rPr>
          <w:color w:val="1B241F"/>
        </w:rPr>
      </w:pPr>
      <w:r>
        <w:rPr>
          <w:color w:val="1B241F"/>
        </w:rPr>
        <w:t>[HttpPost("InsertFormTypeMaster")]</w:t>
      </w:r>
    </w:p>
    <w:p w14:paraId="0BB72E6A" w14:textId="77777777" w:rsidR="00A36EC3" w:rsidRDefault="00A36EC3">
      <w:pPr>
        <w:pStyle w:val="HTMLPreformatted"/>
        <w:rPr>
          <w:color w:val="1B241F"/>
        </w:rPr>
      </w:pPr>
      <w:r>
        <w:rPr>
          <w:color w:val="1B241F"/>
        </w:rPr>
        <w:t>public async Task&lt;IActionResult&gt; InsertFormTypeMaster(FormTypeEntity input)</w:t>
      </w:r>
    </w:p>
    <w:p w14:paraId="0D7C4073" w14:textId="77777777" w:rsidR="00A36EC3" w:rsidRDefault="00A36EC3">
      <w:pPr>
        <w:pStyle w:val="HTMLPreformatted"/>
        <w:rPr>
          <w:color w:val="1B241F"/>
        </w:rPr>
      </w:pPr>
      <w:r>
        <w:rPr>
          <w:color w:val="1B241F"/>
        </w:rPr>
        <w:t>{</w:t>
      </w:r>
    </w:p>
    <w:p w14:paraId="72C12822" w14:textId="77777777" w:rsidR="00A36EC3" w:rsidRDefault="00A36EC3">
      <w:pPr>
        <w:pStyle w:val="HTMLPreformatted"/>
        <w:rPr>
          <w:color w:val="1B241F"/>
        </w:rPr>
      </w:pPr>
      <w:r>
        <w:rPr>
          <w:color w:val="1B241F"/>
        </w:rPr>
        <w:t xml:space="preserve">    try {</w:t>
      </w:r>
    </w:p>
    <w:p w14:paraId="772D8E91" w14:textId="77777777" w:rsidR="00A36EC3" w:rsidRDefault="00A36EC3">
      <w:pPr>
        <w:pStyle w:val="HTMLPreformatted"/>
        <w:rPr>
          <w:color w:val="1B241F"/>
        </w:rPr>
      </w:pPr>
      <w:r>
        <w:rPr>
          <w:color w:val="1B241F"/>
        </w:rPr>
        <w:t xml:space="preserve">        using (VerifyAccessTokenManager tokenMgr = new VerifyAccessTokenManager(_config))</w:t>
      </w:r>
    </w:p>
    <w:p w14:paraId="29C3585F" w14:textId="77777777" w:rsidR="00A36EC3" w:rsidRDefault="00A36EC3">
      <w:pPr>
        <w:pStyle w:val="HTMLPreformatted"/>
        <w:rPr>
          <w:color w:val="1B241F"/>
        </w:rPr>
      </w:pPr>
      <w:r>
        <w:rPr>
          <w:color w:val="1B241F"/>
        </w:rPr>
        <w:t xml:space="preserve">        {</w:t>
      </w:r>
    </w:p>
    <w:p w14:paraId="46220C8D" w14:textId="77777777" w:rsidR="00A36EC3" w:rsidRDefault="00A36EC3">
      <w:pPr>
        <w:pStyle w:val="HTMLPreformatted"/>
        <w:rPr>
          <w:color w:val="1B241F"/>
        </w:rPr>
      </w:pPr>
      <w:r>
        <w:rPr>
          <w:color w:val="1B241F"/>
        </w:rPr>
        <w:t xml:space="preserve">           </w:t>
      </w:r>
      <w:r>
        <w:rPr>
          <w:color w:val="1B241F"/>
        </w:rPr>
        <w:t xml:space="preserve"> var tokenResult = await tokenMgr.VerifyAccessToken(input.tokens);</w:t>
      </w:r>
    </w:p>
    <w:p w14:paraId="23486779" w14:textId="77777777" w:rsidR="00A36EC3" w:rsidRDefault="00A36EC3">
      <w:pPr>
        <w:pStyle w:val="HTMLPreformatted"/>
        <w:rPr>
          <w:color w:val="1B241F"/>
        </w:rPr>
      </w:pPr>
      <w:r>
        <w:rPr>
          <w:color w:val="1B241F"/>
        </w:rPr>
        <w:t xml:space="preserve">            if (!tokenResult.IsSuccess) return Unauthorized();</w:t>
      </w:r>
    </w:p>
    <w:p w14:paraId="2BB6562A" w14:textId="77777777" w:rsidR="00A36EC3" w:rsidRDefault="00A36EC3">
      <w:pPr>
        <w:pStyle w:val="HTMLPreformatted"/>
        <w:rPr>
          <w:color w:val="1B241F"/>
        </w:rPr>
      </w:pPr>
      <w:r>
        <w:rPr>
          <w:color w:val="1B241F"/>
        </w:rPr>
        <w:t xml:space="preserve">        }</w:t>
      </w:r>
    </w:p>
    <w:p w14:paraId="0D144E7F" w14:textId="77777777" w:rsidR="00A36EC3" w:rsidRDefault="00A36EC3">
      <w:pPr>
        <w:pStyle w:val="HTMLPreformatted"/>
        <w:rPr>
          <w:color w:val="1B241F"/>
        </w:rPr>
      </w:pPr>
      <w:r>
        <w:rPr>
          <w:color w:val="1B241F"/>
        </w:rPr>
        <w:t xml:space="preserve">        using (FormManager mgr = new FormManager(_config))</w:t>
      </w:r>
    </w:p>
    <w:p w14:paraId="5F140B51" w14:textId="77777777" w:rsidR="00A36EC3" w:rsidRDefault="00A36EC3">
      <w:pPr>
        <w:pStyle w:val="HTMLPreformatted"/>
        <w:rPr>
          <w:color w:val="1B241F"/>
        </w:rPr>
      </w:pPr>
      <w:r>
        <w:rPr>
          <w:color w:val="1B241F"/>
        </w:rPr>
        <w:t xml:space="preserve">        {</w:t>
      </w:r>
    </w:p>
    <w:p w14:paraId="1F031093" w14:textId="77777777" w:rsidR="00A36EC3" w:rsidRDefault="00A36EC3">
      <w:pPr>
        <w:pStyle w:val="HTMLPreformatted"/>
        <w:rPr>
          <w:color w:val="1B241F"/>
        </w:rPr>
      </w:pPr>
      <w:r>
        <w:rPr>
          <w:color w:val="1B241F"/>
        </w:rPr>
        <w:t xml:space="preserve">            var result = await mgr.InsertFormTypeMaster(input);</w:t>
      </w:r>
    </w:p>
    <w:p w14:paraId="539F8B54" w14:textId="77777777" w:rsidR="00A36EC3" w:rsidRDefault="00A36EC3">
      <w:pPr>
        <w:pStyle w:val="HTMLPreformatted"/>
        <w:rPr>
          <w:color w:val="1B241F"/>
        </w:rPr>
      </w:pPr>
      <w:r>
        <w:rPr>
          <w:color w:val="1B241F"/>
        </w:rPr>
        <w:t xml:space="preserve">            return Ok(result);</w:t>
      </w:r>
    </w:p>
    <w:p w14:paraId="2AB0EAA3" w14:textId="77777777" w:rsidR="00A36EC3" w:rsidRDefault="00A36EC3">
      <w:pPr>
        <w:pStyle w:val="HTMLPreformatted"/>
        <w:rPr>
          <w:color w:val="1B241F"/>
        </w:rPr>
      </w:pPr>
      <w:r>
        <w:rPr>
          <w:color w:val="1B241F"/>
        </w:rPr>
        <w:t xml:space="preserve">        }</w:t>
      </w:r>
    </w:p>
    <w:p w14:paraId="60262FE0" w14:textId="77777777" w:rsidR="00A36EC3" w:rsidRDefault="00A36EC3">
      <w:pPr>
        <w:pStyle w:val="HTMLPreformatted"/>
        <w:rPr>
          <w:color w:val="1B241F"/>
        </w:rPr>
      </w:pPr>
      <w:r>
        <w:rPr>
          <w:color w:val="1B241F"/>
        </w:rPr>
        <w:t xml:space="preserve">    }</w:t>
      </w:r>
    </w:p>
    <w:p w14:paraId="34079B36" w14:textId="77777777" w:rsidR="00A36EC3" w:rsidRDefault="00A36EC3">
      <w:pPr>
        <w:pStyle w:val="HTMLPreformatted"/>
        <w:rPr>
          <w:color w:val="1B241F"/>
        </w:rPr>
      </w:pPr>
      <w:r>
        <w:rPr>
          <w:color w:val="1B241F"/>
        </w:rPr>
        <w:t xml:space="preserve">    catch (Exception ex) {</w:t>
      </w:r>
    </w:p>
    <w:p w14:paraId="22DA439B" w14:textId="77777777" w:rsidR="00A36EC3" w:rsidRDefault="00A36EC3">
      <w:pPr>
        <w:pStyle w:val="HTMLPreformatted"/>
        <w:rPr>
          <w:color w:val="1B241F"/>
        </w:rPr>
      </w:pPr>
      <w:r>
        <w:rPr>
          <w:color w:val="1B241F"/>
        </w:rPr>
        <w:t xml:space="preserve">        Utility.LogService.WriteErrorLog("InsertFormTypeMaster", ex.ToString(), _log);</w:t>
      </w:r>
    </w:p>
    <w:p w14:paraId="2A6054BF" w14:textId="77777777" w:rsidR="00A36EC3" w:rsidRDefault="00A36EC3">
      <w:pPr>
        <w:pStyle w:val="HTMLPreformatted"/>
        <w:rPr>
          <w:color w:val="1B241F"/>
        </w:rPr>
      </w:pPr>
      <w:r>
        <w:rPr>
          <w:color w:val="1B241F"/>
        </w:rPr>
        <w:t xml:space="preserve">    }</w:t>
      </w:r>
    </w:p>
    <w:p w14:paraId="4C9FE925" w14:textId="77777777" w:rsidR="00A36EC3" w:rsidRDefault="00A36EC3">
      <w:pPr>
        <w:pStyle w:val="HTMLPreformatted"/>
        <w:rPr>
          <w:color w:val="1B241F"/>
        </w:rPr>
      </w:pPr>
      <w:r>
        <w:rPr>
          <w:color w:val="1B241F"/>
        </w:rPr>
        <w:t xml:space="preserve">    return BadRequest();</w:t>
      </w:r>
    </w:p>
    <w:p w14:paraId="2DC00E67" w14:textId="77777777" w:rsidR="00A36EC3" w:rsidRDefault="00A36EC3">
      <w:pPr>
        <w:pStyle w:val="HTMLPreformatted"/>
        <w:rPr>
          <w:color w:val="1B241F"/>
        </w:rPr>
      </w:pPr>
      <w:r>
        <w:rPr>
          <w:color w:val="1B241F"/>
        </w:rPr>
        <w:t>}</w:t>
      </w:r>
    </w:p>
    <w:p w14:paraId="3BF556B7" w14:textId="77777777" w:rsidR="00A36EC3" w:rsidRDefault="00A36EC3">
      <w:pPr>
        <w:pStyle w:val="HTMLPreformatted"/>
        <w:rPr>
          <w:color w:val="1B241F"/>
        </w:rPr>
      </w:pPr>
    </w:p>
    <w:p w14:paraId="4E0C8764" w14:textId="77777777" w:rsidR="00A36EC3" w:rsidRDefault="00A36EC3">
      <w:pPr>
        <w:pStyle w:val="HTMLPreformatted"/>
        <w:rPr>
          <w:color w:val="1B241F"/>
        </w:rPr>
      </w:pPr>
      <w:r>
        <w:rPr>
          <w:color w:val="1B241F"/>
        </w:rPr>
        <w:t>// BAL/FormManager.cs - thin pass-through</w:t>
      </w:r>
    </w:p>
    <w:p w14:paraId="51B2EA28" w14:textId="77777777" w:rsidR="00A36EC3" w:rsidRDefault="00A36EC3">
      <w:pPr>
        <w:pStyle w:val="HTMLPreformatted"/>
        <w:rPr>
          <w:color w:val="1B241F"/>
        </w:rPr>
      </w:pPr>
      <w:r>
        <w:rPr>
          <w:color w:val="1B241F"/>
        </w:rPr>
        <w:t>public async Task&lt;ResultDTO&gt; InsertFormTypeMaster(FormTypeEntity input)</w:t>
      </w:r>
    </w:p>
    <w:p w14:paraId="57CDF0C6" w14:textId="77777777" w:rsidR="00A36EC3" w:rsidRDefault="00A36EC3">
      <w:pPr>
        <w:pStyle w:val="HTMLPreformatted"/>
        <w:rPr>
          <w:color w:val="1B241F"/>
        </w:rPr>
      </w:pPr>
      <w:r>
        <w:rPr>
          <w:color w:val="1B241F"/>
        </w:rPr>
        <w:t>{</w:t>
      </w:r>
    </w:p>
    <w:p w14:paraId="129AB985" w14:textId="77777777" w:rsidR="00A36EC3" w:rsidRDefault="00A36EC3">
      <w:pPr>
        <w:pStyle w:val="HTMLPreformatted"/>
        <w:rPr>
          <w:color w:val="1B241F"/>
        </w:rPr>
      </w:pPr>
      <w:r>
        <w:rPr>
          <w:color w:val="1B241F"/>
        </w:rPr>
        <w:t xml:space="preserve">    using (FormHelper db = new FormHelper(_config))</w:t>
      </w:r>
    </w:p>
    <w:p w14:paraId="54CBD1C5" w14:textId="77777777" w:rsidR="00A36EC3" w:rsidRDefault="00A36EC3">
      <w:pPr>
        <w:pStyle w:val="HTMLPreformatted"/>
        <w:rPr>
          <w:color w:val="1B241F"/>
        </w:rPr>
      </w:pPr>
      <w:r>
        <w:rPr>
          <w:color w:val="1B241F"/>
        </w:rPr>
        <w:t xml:space="preserve">        return await db.InsertFormTypeMaster(input);</w:t>
      </w:r>
    </w:p>
    <w:p w14:paraId="2A3B6416" w14:textId="77777777" w:rsidR="00A36EC3" w:rsidRDefault="00A36EC3">
      <w:pPr>
        <w:pStyle w:val="HTMLPreformatted"/>
        <w:rPr>
          <w:color w:val="1B241F"/>
        </w:rPr>
      </w:pPr>
      <w:r>
        <w:rPr>
          <w:color w:val="1B241F"/>
        </w:rPr>
        <w:t>}</w:t>
      </w:r>
    </w:p>
    <w:p w14:paraId="437B5A96"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 xml:space="preserve">Both Manager and Helper are instantiated fresh inside the action and disposed via </w:t>
      </w:r>
      <w:r>
        <w:rPr>
          <w:rStyle w:val="mono1"/>
          <w:rFonts w:cs="Calibri"/>
        </w:rPr>
        <w:t>using</w:t>
      </w:r>
      <w:r>
        <w:rPr>
          <w:rFonts w:ascii="Calibri" w:hAnsi="Calibri" w:cs="Calibri"/>
          <w:color w:val="1B241F"/>
          <w:sz w:val="22"/>
          <w:szCs w:val="22"/>
        </w:rPr>
        <w:t xml:space="preserve"> — there is no container-managed lifetime (see §1.9). Token verification happens as an explicit first step inside the action body, not as a filter or </w:t>
      </w:r>
      <w:r>
        <w:rPr>
          <w:rStyle w:val="mono1"/>
          <w:rFonts w:cs="Calibri"/>
        </w:rPr>
        <w:t>[Authorize]</w:t>
      </w:r>
      <w:r>
        <w:rPr>
          <w:rFonts w:ascii="Calibri" w:hAnsi="Calibri" w:cs="Calibri"/>
          <w:color w:val="1B241F"/>
          <w:sz w:val="22"/>
          <w:szCs w:val="22"/>
        </w:rPr>
        <w:t xml:space="preserve"> attribute, for every endpoint that isn't SSO or partner-key gated.</w:t>
      </w:r>
    </w:p>
    <w:p w14:paraId="6E4F07FA" w14:textId="77777777" w:rsidR="00A36EC3" w:rsidRDefault="00A36EC3">
      <w:pPr>
        <w:pStyle w:val="Heading2"/>
        <w:rPr>
          <w:rFonts w:ascii="Calibri" w:eastAsia="Times New Roman" w:hAnsi="Calibri" w:cs="Calibri"/>
        </w:rPr>
      </w:pPr>
      <w:r>
        <w:rPr>
          <w:rFonts w:ascii="Calibri" w:eastAsia="Times New Roman" w:hAnsi="Calibri" w:cs="Calibri"/>
        </w:rPr>
        <w:t>2.3 Auth Flows In Detail</w:t>
      </w:r>
    </w:p>
    <w:p w14:paraId="68F1F9B4" w14:textId="77777777" w:rsidR="00A36EC3" w:rsidRDefault="00A36EC3">
      <w:pPr>
        <w:pStyle w:val="Heading3"/>
        <w:rPr>
          <w:rFonts w:ascii="Calibri" w:eastAsia="Times New Roman" w:hAnsi="Calibri" w:cs="Calibri"/>
        </w:rPr>
      </w:pPr>
      <w:r>
        <w:rPr>
          <w:rFonts w:ascii="Calibri" w:eastAsia="Times New Roman" w:hAnsi="Calibri" w:cs="Calibri"/>
        </w:rPr>
        <w:t>Standard login → cookie-JWT</w:t>
      </w:r>
    </w:p>
    <w:p w14:paraId="26056035" w14:textId="77777777" w:rsidR="00A36EC3" w:rsidRDefault="00A36EC3">
      <w:pPr>
        <w:pStyle w:val="step1"/>
        <w:shd w:val="clear" w:color="auto" w:fill="FBFBF9"/>
        <w:divId w:val="1097016394"/>
        <w:rPr>
          <w:rFonts w:ascii="Calibri" w:hAnsi="Calibri" w:cs="Calibri"/>
          <w:color w:val="1B241F"/>
          <w:sz w:val="20"/>
          <w:szCs w:val="20"/>
        </w:rPr>
      </w:pPr>
      <w:r>
        <w:rPr>
          <w:rFonts w:ascii="Calibri" w:hAnsi="Calibri" w:cs="Calibri"/>
          <w:color w:val="1B241F"/>
          <w:sz w:val="20"/>
          <w:szCs w:val="20"/>
        </w:rPr>
        <w:t>1. Client → POST /Login (username, password) → LoginController</w:t>
      </w:r>
    </w:p>
    <w:p w14:paraId="3748A7B9" w14:textId="77777777" w:rsidR="00A36EC3" w:rsidRDefault="00A36EC3">
      <w:pPr>
        <w:pStyle w:val="step1"/>
        <w:shd w:val="clear" w:color="auto" w:fill="FBFBF9"/>
        <w:divId w:val="1097016394"/>
        <w:rPr>
          <w:rFonts w:ascii="Calibri" w:hAnsi="Calibri" w:cs="Calibri"/>
          <w:color w:val="1B241F"/>
          <w:sz w:val="20"/>
          <w:szCs w:val="20"/>
        </w:rPr>
      </w:pPr>
      <w:r>
        <w:rPr>
          <w:rFonts w:ascii="Calibri" w:hAnsi="Calibri" w:cs="Calibri"/>
          <w:color w:val="1B241F"/>
          <w:sz w:val="20"/>
          <w:szCs w:val="20"/>
        </w:rPr>
        <w:t>2. LoginController → LoginManager.Login() → LoginHelper (DAL) → returns user, role, department</w:t>
      </w:r>
    </w:p>
    <w:p w14:paraId="79572F35" w14:textId="77777777" w:rsidR="00A36EC3" w:rsidRDefault="00A36EC3">
      <w:pPr>
        <w:pStyle w:val="step1"/>
        <w:shd w:val="clear" w:color="auto" w:fill="FBFBF9"/>
        <w:divId w:val="1097016394"/>
        <w:rPr>
          <w:rFonts w:ascii="Calibri" w:hAnsi="Calibri" w:cs="Calibri"/>
          <w:color w:val="1B241F"/>
          <w:sz w:val="20"/>
          <w:szCs w:val="20"/>
        </w:rPr>
      </w:pPr>
      <w:r>
        <w:rPr>
          <w:rFonts w:ascii="Calibri" w:hAnsi="Calibri" w:cs="Calibri"/>
          <w:color w:val="1B241F"/>
          <w:sz w:val="20"/>
          <w:szCs w:val="20"/>
        </w:rPr>
        <w:t>3. LoginController → JwtHelper.GenerateJWTToken(claims) → JWT (4h expiry)</w:t>
      </w:r>
    </w:p>
    <w:p w14:paraId="20BAFDA4" w14:textId="77777777" w:rsidR="00A36EC3" w:rsidRDefault="00A36EC3">
      <w:pPr>
        <w:pStyle w:val="step1"/>
        <w:shd w:val="clear" w:color="auto" w:fill="FBFBF9"/>
        <w:divId w:val="1097016394"/>
        <w:rPr>
          <w:rFonts w:ascii="Calibri" w:hAnsi="Calibri" w:cs="Calibri"/>
          <w:color w:val="1B241F"/>
          <w:sz w:val="20"/>
          <w:szCs w:val="20"/>
        </w:rPr>
      </w:pPr>
      <w:r>
        <w:rPr>
          <w:rFonts w:ascii="Calibri" w:hAnsi="Calibri" w:cs="Calibri"/>
          <w:color w:val="1B241F"/>
          <w:sz w:val="20"/>
          <w:szCs w:val="20"/>
        </w:rPr>
        <w:t>4. LoginController → SsoAesService.EncryptAes256Gcm(JWT) → ciphertext</w:t>
      </w:r>
    </w:p>
    <w:p w14:paraId="40A139F2" w14:textId="77777777" w:rsidR="00A36EC3" w:rsidRDefault="00A36EC3">
      <w:pPr>
        <w:pStyle w:val="step1"/>
        <w:shd w:val="clear" w:color="auto" w:fill="FBFBF9"/>
        <w:divId w:val="1097016394"/>
        <w:rPr>
          <w:rFonts w:ascii="Calibri" w:hAnsi="Calibri" w:cs="Calibri"/>
          <w:color w:val="1B241F"/>
          <w:sz w:val="20"/>
          <w:szCs w:val="20"/>
        </w:rPr>
      </w:pPr>
      <w:r>
        <w:rPr>
          <w:rFonts w:ascii="Calibri" w:hAnsi="Calibri" w:cs="Calibri"/>
          <w:color w:val="1B241F"/>
          <w:sz w:val="20"/>
          <w:szCs w:val="20"/>
        </w:rPr>
        <w:t>5. Response: Set-Cookie AuthToken (HttpOnly, Secure, 4h)</w:t>
      </w:r>
    </w:p>
    <w:p w14:paraId="0438C9B1" w14:textId="77777777" w:rsidR="00A36EC3" w:rsidRDefault="00A36EC3">
      <w:pPr>
        <w:pStyle w:val="step1"/>
        <w:shd w:val="clear" w:color="auto" w:fill="FBFBF9"/>
        <w:divId w:val="1097016394"/>
        <w:rPr>
          <w:rFonts w:ascii="Calibri" w:hAnsi="Calibri" w:cs="Calibri"/>
          <w:color w:val="1B241F"/>
          <w:sz w:val="20"/>
          <w:szCs w:val="20"/>
        </w:rPr>
      </w:pPr>
      <w:r>
        <w:rPr>
          <w:rFonts w:ascii="Calibri" w:hAnsi="Calibri" w:cs="Calibri"/>
          <w:color w:val="1B241F"/>
          <w:sz w:val="20"/>
          <w:szCs w:val="20"/>
        </w:rPr>
        <w:t>Subsequent requests replay the cookie automatically; JWT bearer middleware decrypts and validates it.</w:t>
      </w:r>
    </w:p>
    <w:p w14:paraId="119E3770" w14:textId="77777777" w:rsidR="00A36EC3" w:rsidRDefault="00A36EC3">
      <w:pPr>
        <w:pStyle w:val="Heading3"/>
        <w:rPr>
          <w:rFonts w:ascii="Calibri" w:eastAsia="Times New Roman" w:hAnsi="Calibri" w:cs="Calibri"/>
        </w:rPr>
      </w:pPr>
      <w:r>
        <w:rPr>
          <w:rFonts w:ascii="Calibri" w:eastAsia="Times New Roman" w:hAnsi="Calibri" w:cs="Calibri"/>
        </w:rPr>
        <w:t>2FA / OTP login</w:t>
      </w:r>
    </w:p>
    <w:p w14:paraId="7DC176A3" w14:textId="77777777" w:rsidR="00A36EC3" w:rsidRDefault="00A36EC3">
      <w:pPr>
        <w:pStyle w:val="step1"/>
        <w:shd w:val="clear" w:color="auto" w:fill="FBFBF9"/>
        <w:divId w:val="878513327"/>
        <w:rPr>
          <w:rFonts w:ascii="Calibri" w:hAnsi="Calibri" w:cs="Calibri"/>
          <w:color w:val="1B241F"/>
          <w:sz w:val="20"/>
          <w:szCs w:val="20"/>
        </w:rPr>
      </w:pPr>
      <w:r>
        <w:rPr>
          <w:rFonts w:ascii="Calibri" w:hAnsi="Calibri" w:cs="Calibri"/>
          <w:color w:val="1B241F"/>
          <w:sz w:val="20"/>
          <w:szCs w:val="20"/>
        </w:rPr>
        <w:t>1. User → POST /SendOTPfor2FA (user, password) → LoginController → LoginHelper.SendOTPfor2FA()</w:t>
      </w:r>
    </w:p>
    <w:p w14:paraId="01F138D7" w14:textId="77777777" w:rsidR="00A36EC3" w:rsidRDefault="00A36EC3">
      <w:pPr>
        <w:pStyle w:val="step1"/>
        <w:shd w:val="clear" w:color="auto" w:fill="FBFBF9"/>
        <w:divId w:val="878513327"/>
        <w:rPr>
          <w:rFonts w:ascii="Calibri" w:hAnsi="Calibri" w:cs="Calibri"/>
          <w:color w:val="1B241F"/>
          <w:sz w:val="20"/>
          <w:szCs w:val="20"/>
        </w:rPr>
      </w:pPr>
      <w:r>
        <w:rPr>
          <w:rFonts w:ascii="Calibri" w:hAnsi="Calibri" w:cs="Calibri"/>
          <w:color w:val="1B241F"/>
          <w:sz w:val="20"/>
          <w:szCs w:val="20"/>
        </w:rPr>
        <w:t xml:space="preserve">2. LoginHelper → Postgres </w:t>
      </w:r>
      <w:r>
        <w:rPr>
          <w:rStyle w:val="mono1"/>
          <w:rFonts w:cs="Calibri"/>
        </w:rPr>
        <w:t>fn_set_multipurpose_insert</w:t>
      </w:r>
      <w:r>
        <w:rPr>
          <w:rFonts w:ascii="Calibri" w:hAnsi="Calibri" w:cs="Calibri"/>
          <w:color w:val="1B241F"/>
          <w:sz w:val="20"/>
          <w:szCs w:val="20"/>
        </w:rPr>
        <w:t xml:space="preserve"> (querytype="SendOTPfor2FA") → returns OTP + mobile number</w:t>
      </w:r>
    </w:p>
    <w:p w14:paraId="1E1E39B1" w14:textId="77777777" w:rsidR="00A36EC3" w:rsidRDefault="00A36EC3">
      <w:pPr>
        <w:pStyle w:val="step1"/>
        <w:shd w:val="clear" w:color="auto" w:fill="FBFBF9"/>
        <w:divId w:val="878513327"/>
        <w:rPr>
          <w:rFonts w:ascii="Calibri" w:hAnsi="Calibri" w:cs="Calibri"/>
          <w:color w:val="1B241F"/>
          <w:sz w:val="20"/>
          <w:szCs w:val="20"/>
        </w:rPr>
      </w:pPr>
      <w:r>
        <w:rPr>
          <w:rFonts w:ascii="Calibri" w:hAnsi="Calibri" w:cs="Calibri"/>
          <w:color w:val="1B241F"/>
          <w:sz w:val="20"/>
          <w:szCs w:val="20"/>
        </w:rPr>
        <w:t>3. LoginHelper → SMS Gateway (DLT) → sendSMS_1(otp, mobile) → SMS delivered to user</w:t>
      </w:r>
    </w:p>
    <w:p w14:paraId="08980DE1" w14:textId="77777777" w:rsidR="00A36EC3" w:rsidRDefault="00A36EC3">
      <w:pPr>
        <w:pStyle w:val="step1"/>
        <w:shd w:val="clear" w:color="auto" w:fill="FBFBF9"/>
        <w:divId w:val="878513327"/>
        <w:rPr>
          <w:rFonts w:ascii="Calibri" w:hAnsi="Calibri" w:cs="Calibri"/>
          <w:color w:val="1B241F"/>
          <w:sz w:val="20"/>
          <w:szCs w:val="20"/>
        </w:rPr>
      </w:pPr>
      <w:r>
        <w:rPr>
          <w:rFonts w:ascii="Calibri" w:hAnsi="Calibri" w:cs="Calibri"/>
          <w:color w:val="1B241F"/>
          <w:sz w:val="20"/>
          <w:szCs w:val="20"/>
        </w:rPr>
        <w:t xml:space="preserve">4. User → POST /GetLogInByOtpFor2FA (user, password, otp) → LoginController → </w:t>
      </w:r>
      <w:r>
        <w:rPr>
          <w:rFonts w:ascii="Calibri" w:hAnsi="Calibri" w:cs="Calibri"/>
          <w:color w:val="1B241F"/>
          <w:sz w:val="20"/>
          <w:szCs w:val="20"/>
        </w:rPr>
        <w:t>LoginHelper.GetLogInByOtpFor2FA()</w:t>
      </w:r>
    </w:p>
    <w:p w14:paraId="4C591B4C" w14:textId="77777777" w:rsidR="00A36EC3" w:rsidRDefault="00A36EC3">
      <w:pPr>
        <w:pStyle w:val="step1"/>
        <w:shd w:val="clear" w:color="auto" w:fill="FBFBF9"/>
        <w:divId w:val="878513327"/>
        <w:rPr>
          <w:rFonts w:ascii="Calibri" w:hAnsi="Calibri" w:cs="Calibri"/>
          <w:color w:val="1B241F"/>
          <w:sz w:val="20"/>
          <w:szCs w:val="20"/>
        </w:rPr>
      </w:pPr>
      <w:r>
        <w:rPr>
          <w:rFonts w:ascii="Calibri" w:hAnsi="Calibri" w:cs="Calibri"/>
          <w:color w:val="1B241F"/>
          <w:sz w:val="20"/>
          <w:szCs w:val="20"/>
        </w:rPr>
        <w:t xml:space="preserve">5. LoginHelper → Postgres </w:t>
      </w:r>
      <w:r>
        <w:rPr>
          <w:rStyle w:val="mono1"/>
          <w:rFonts w:cs="Calibri"/>
        </w:rPr>
        <w:t>fn_get_general_multipurpose</w:t>
      </w:r>
      <w:r>
        <w:rPr>
          <w:rFonts w:ascii="Calibri" w:hAnsi="Calibri" w:cs="Calibri"/>
          <w:color w:val="1B241F"/>
          <w:sz w:val="20"/>
          <w:szCs w:val="20"/>
        </w:rPr>
        <w:t xml:space="preserve"> (verify OTP + password) → match confirmed</w:t>
      </w:r>
    </w:p>
    <w:p w14:paraId="1179130C" w14:textId="77777777" w:rsidR="00A36EC3" w:rsidRDefault="00A36EC3">
      <w:pPr>
        <w:pStyle w:val="step1"/>
        <w:shd w:val="clear" w:color="auto" w:fill="FBFBF9"/>
        <w:divId w:val="878513327"/>
        <w:rPr>
          <w:rFonts w:ascii="Calibri" w:hAnsi="Calibri" w:cs="Calibri"/>
          <w:color w:val="1B241F"/>
          <w:sz w:val="20"/>
          <w:szCs w:val="20"/>
        </w:rPr>
      </w:pPr>
      <w:r>
        <w:rPr>
          <w:rFonts w:ascii="Calibri" w:hAnsi="Calibri" w:cs="Calibri"/>
          <w:color w:val="1B241F"/>
          <w:sz w:val="20"/>
          <w:szCs w:val="20"/>
        </w:rPr>
        <w:t xml:space="preserve">6. LoginHelper → eTokenService.AccessTokenGenerate() → Postgres </w:t>
      </w:r>
      <w:r>
        <w:rPr>
          <w:rStyle w:val="mono1"/>
          <w:rFonts w:cs="Calibri"/>
        </w:rPr>
        <w:t>fn_set_multipurpose_update</w:t>
      </w:r>
      <w:r>
        <w:rPr>
          <w:rFonts w:ascii="Calibri" w:hAnsi="Calibri" w:cs="Calibri"/>
          <w:color w:val="1B241F"/>
          <w:sz w:val="20"/>
          <w:szCs w:val="20"/>
        </w:rPr>
        <w:t xml:space="preserve"> (persist token)</w:t>
      </w:r>
    </w:p>
    <w:p w14:paraId="6CDC5E11" w14:textId="77777777" w:rsidR="00A36EC3" w:rsidRDefault="00A36EC3">
      <w:pPr>
        <w:pStyle w:val="step1"/>
        <w:shd w:val="clear" w:color="auto" w:fill="FBFBF9"/>
        <w:divId w:val="878513327"/>
        <w:rPr>
          <w:rFonts w:ascii="Calibri" w:hAnsi="Calibri" w:cs="Calibri"/>
          <w:color w:val="1B241F"/>
          <w:sz w:val="20"/>
          <w:szCs w:val="20"/>
        </w:rPr>
      </w:pPr>
      <w:r>
        <w:rPr>
          <w:rFonts w:ascii="Calibri" w:hAnsi="Calibri" w:cs="Calibri"/>
          <w:color w:val="1B241F"/>
          <w:sz w:val="20"/>
          <w:szCs w:val="20"/>
        </w:rPr>
        <w:t>7. Response: 200 OK { token, role-based menu list }</w:t>
      </w:r>
    </w:p>
    <w:p w14:paraId="5D11A08B" w14:textId="77777777" w:rsidR="00A36EC3" w:rsidRDefault="00A36EC3">
      <w:pPr>
        <w:pStyle w:val="Heading3"/>
        <w:rPr>
          <w:rFonts w:ascii="Calibri" w:eastAsia="Times New Roman" w:hAnsi="Calibri" w:cs="Calibri"/>
        </w:rPr>
      </w:pPr>
      <w:r>
        <w:rPr>
          <w:rFonts w:ascii="Calibri" w:eastAsia="Times New Roman" w:hAnsi="Calibri" w:cs="Calibri"/>
        </w:rPr>
        <w:t>Per-request eToken verification (the default path)</w:t>
      </w:r>
    </w:p>
    <w:p w14:paraId="0848E3C5"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 xml:space="preserve">Every request body that isn't SSO or partner-key gated carries a </w:t>
      </w:r>
      <w:r>
        <w:rPr>
          <w:rStyle w:val="mono1"/>
          <w:rFonts w:cs="Calibri"/>
        </w:rPr>
        <w:t>tokens</w:t>
      </w:r>
      <w:r>
        <w:rPr>
          <w:rFonts w:ascii="Calibri" w:hAnsi="Calibri" w:cs="Calibri"/>
          <w:color w:val="1B241F"/>
          <w:sz w:val="22"/>
          <w:szCs w:val="22"/>
        </w:rPr>
        <w:t xml:space="preserve"> field. The controller opens a </w:t>
      </w:r>
      <w:r>
        <w:rPr>
          <w:rStyle w:val="mono1"/>
          <w:rFonts w:cs="Calibri"/>
        </w:rPr>
        <w:t>VerifyAccessTokenManager</w:t>
      </w:r>
      <w:r>
        <w:rPr>
          <w:rFonts w:ascii="Calibri" w:hAnsi="Calibri" w:cs="Calibri"/>
          <w:color w:val="1B241F"/>
          <w:sz w:val="22"/>
          <w:szCs w:val="22"/>
        </w:rPr>
        <w:t xml:space="preserve">, which calls </w:t>
      </w:r>
      <w:r>
        <w:rPr>
          <w:rStyle w:val="mono1"/>
          <w:rFonts w:cs="Calibri"/>
        </w:rPr>
        <w:t>VerifyAccessTokenDBHelper</w:t>
      </w:r>
      <w:r>
        <w:rPr>
          <w:rFonts w:ascii="Calibri" w:hAnsi="Calibri" w:cs="Calibri"/>
          <w:color w:val="1B241F"/>
          <w:sz w:val="22"/>
          <w:szCs w:val="22"/>
        </w:rPr>
        <w:t xml:space="preserve"> </w:t>
      </w:r>
      <w:r>
        <w:rPr>
          <w:rFonts w:ascii="Calibri" w:hAnsi="Calibri" w:cs="Calibri"/>
          <w:color w:val="1B241F"/>
          <w:sz w:val="22"/>
          <w:szCs w:val="22"/>
        </w:rPr>
        <w:t xml:space="preserve">to look the token up against the DB row written at login and returns </w:t>
      </w:r>
      <w:r>
        <w:rPr>
          <w:rStyle w:val="mono1"/>
          <w:rFonts w:cs="Calibri"/>
        </w:rPr>
        <w:t>user_id</w:t>
      </w:r>
      <w:r>
        <w:rPr>
          <w:rFonts w:ascii="Calibri" w:hAnsi="Calibri" w:cs="Calibri"/>
          <w:color w:val="1B241F"/>
          <w:sz w:val="22"/>
          <w:szCs w:val="22"/>
        </w:rPr>
        <w:t xml:space="preserve"> / </w:t>
      </w:r>
      <w:r>
        <w:rPr>
          <w:rStyle w:val="mono1"/>
          <w:rFonts w:cs="Calibri"/>
        </w:rPr>
        <w:t>role_id</w:t>
      </w:r>
      <w:r>
        <w:rPr>
          <w:rFonts w:ascii="Calibri" w:hAnsi="Calibri" w:cs="Calibri"/>
          <w:color w:val="1B241F"/>
          <w:sz w:val="22"/>
          <w:szCs w:val="22"/>
        </w:rPr>
        <w:t xml:space="preserve"> / </w:t>
      </w:r>
      <w:r>
        <w:rPr>
          <w:rStyle w:val="mono1"/>
          <w:rFonts w:cs="Calibri"/>
        </w:rPr>
        <w:t>department_id</w:t>
      </w:r>
      <w:r>
        <w:rPr>
          <w:rFonts w:ascii="Calibri" w:hAnsi="Calibri" w:cs="Calibri"/>
          <w:color w:val="1B241F"/>
          <w:sz w:val="22"/>
          <w:szCs w:val="22"/>
        </w:rPr>
        <w:t xml:space="preserve"> for the action to use — entirely independent of the ASP.NET JWT middleware running earlier in the pipeline.</w:t>
      </w:r>
    </w:p>
    <w:p w14:paraId="6F56A5ED" w14:textId="77777777" w:rsidR="00A36EC3" w:rsidRDefault="00A36EC3">
      <w:pPr>
        <w:pStyle w:val="Heading2"/>
        <w:rPr>
          <w:rFonts w:ascii="Calibri" w:eastAsia="Times New Roman" w:hAnsi="Calibri" w:cs="Calibri"/>
        </w:rPr>
      </w:pPr>
      <w:r>
        <w:rPr>
          <w:rFonts w:ascii="Calibri" w:eastAsia="Times New Roman" w:hAnsi="Calibri" w:cs="Calibri"/>
        </w:rPr>
        <w:t>2.4 Data Access Layer — The Generic Dispatch Pattern</w:t>
      </w:r>
    </w:p>
    <w:p w14:paraId="6A285920" w14:textId="77777777" w:rsidR="00A36EC3" w:rsidRDefault="00A36EC3">
      <w:pPr>
        <w:pStyle w:val="NormalWeb"/>
        <w:rPr>
          <w:rFonts w:ascii="Calibri" w:hAnsi="Calibri" w:cs="Calibri"/>
          <w:color w:val="1B241F"/>
          <w:sz w:val="22"/>
          <w:szCs w:val="22"/>
        </w:rPr>
      </w:pPr>
      <w:r>
        <w:rPr>
          <w:rStyle w:val="mono1"/>
          <w:rFonts w:cs="Calibri"/>
        </w:rPr>
        <w:t>BaseDBHelper</w:t>
      </w:r>
      <w:r>
        <w:rPr>
          <w:rFonts w:ascii="Calibri" w:hAnsi="Calibri" w:cs="Calibri"/>
          <w:color w:val="1B241F"/>
          <w:sz w:val="22"/>
          <w:szCs w:val="22"/>
        </w:rPr>
        <w:t xml:space="preserve"> is the parent of every one of the ~30 </w:t>
      </w:r>
      <w:r>
        <w:rPr>
          <w:rStyle w:val="mono1"/>
          <w:rFonts w:cs="Calibri"/>
        </w:rPr>
        <w:t>*Helper</w:t>
      </w:r>
      <w:r>
        <w:rPr>
          <w:rFonts w:ascii="Calibri" w:hAnsi="Calibri" w:cs="Calibri"/>
          <w:color w:val="1B241F"/>
          <w:sz w:val="22"/>
          <w:szCs w:val="22"/>
        </w:rPr>
        <w:t xml:space="preserve"> classes. It owns two Npgsql connections (</w:t>
      </w:r>
      <w:r>
        <w:rPr>
          <w:rStyle w:val="mono1"/>
          <w:rFonts w:cs="Calibri"/>
        </w:rPr>
        <w:t>DB:ConnectionString</w:t>
      </w:r>
      <w:r>
        <w:rPr>
          <w:rFonts w:ascii="Calibri" w:hAnsi="Calibri" w:cs="Calibri"/>
          <w:color w:val="1B241F"/>
          <w:sz w:val="22"/>
          <w:szCs w:val="22"/>
        </w:rPr>
        <w:t xml:space="preserve"> and </w:t>
      </w:r>
      <w:r>
        <w:rPr>
          <w:rStyle w:val="mono1"/>
          <w:rFonts w:cs="Calibri"/>
        </w:rPr>
        <w:t>DB:SecConnectionString</w:t>
      </w:r>
      <w:r>
        <w:rPr>
          <w:rFonts w:ascii="Calibri" w:hAnsi="Calibri" w:cs="Calibri"/>
          <w:color w:val="1B241F"/>
          <w:sz w:val="22"/>
          <w:szCs w:val="22"/>
        </w:rPr>
        <w:t>) and disposes both. Rather than one stored procedure per operation, nearly all reads and writes funnel through four generic, string-discriminated Postgres functions:</w:t>
      </w:r>
    </w:p>
    <w:tbl>
      <w:tblPr>
        <w:tblW w:w="5000" w:type="pct"/>
        <w:tblCellMar>
          <w:top w:w="15" w:type="dxa"/>
          <w:left w:w="15" w:type="dxa"/>
          <w:bottom w:w="15" w:type="dxa"/>
          <w:right w:w="15" w:type="dxa"/>
        </w:tblCellMar>
        <w:tblLook w:val="04A0" w:firstRow="1" w:lastRow="0" w:firstColumn="1" w:lastColumn="0" w:noHBand="0" w:noVBand="1"/>
      </w:tblPr>
      <w:tblGrid>
        <w:gridCol w:w="4429"/>
        <w:gridCol w:w="4581"/>
      </w:tblGrid>
      <w:tr w:rsidR="00000000" w14:paraId="65434BC1" w14:textId="77777777">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28F00D59"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Function</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1C3CD851"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Used for</w:t>
            </w:r>
          </w:p>
        </w:tc>
      </w:tr>
      <w:tr w:rsidR="00000000" w14:paraId="38021599"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1BE0B05"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fn_get_general_multipurpose</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2B9ABD6"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Generic reads, keyed by </w:t>
            </w:r>
            <w:r>
              <w:rPr>
                <w:rStyle w:val="mono1"/>
                <w:rFonts w:eastAsia="Times New Roman" w:cs="Calibri"/>
              </w:rPr>
              <w:t>@querytype</w:t>
            </w:r>
          </w:p>
        </w:tc>
      </w:tr>
      <w:tr w:rsidR="00000000" w14:paraId="201CE652"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30354CA"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fn_set_multipurpose_insert</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1D8AAC9"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Generic inserts</w:t>
            </w:r>
          </w:p>
        </w:tc>
      </w:tr>
      <w:tr w:rsidR="00000000" w14:paraId="2338E165"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FBC90AA"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fn_set_multipurpose_update</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0067810"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Generic updates</w:t>
            </w:r>
          </w:p>
        </w:tc>
      </w:tr>
      <w:tr w:rsidR="00000000" w14:paraId="2E29A439"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82BA287"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fn_get_general_dropdown_fill</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D06EFC9"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Dropdown/lookup lists</w:t>
            </w:r>
          </w:p>
        </w:tc>
      </w:tr>
    </w:tbl>
    <w:p w14:paraId="0E8DED03" w14:textId="77777777" w:rsidR="00A36EC3" w:rsidRDefault="00A36EC3">
      <w:pPr>
        <w:pStyle w:val="HTMLPreformatted"/>
        <w:rPr>
          <w:color w:val="1B241F"/>
        </w:rPr>
      </w:pPr>
      <w:r>
        <w:rPr>
          <w:color w:val="1B241F"/>
        </w:rPr>
        <w:t>// pattern repeated across every DAL Helper</w:t>
      </w:r>
    </w:p>
    <w:p w14:paraId="75CA3872" w14:textId="77777777" w:rsidR="00A36EC3" w:rsidRDefault="00A36EC3">
      <w:pPr>
        <w:pStyle w:val="HTMLPreformatted"/>
        <w:rPr>
          <w:color w:val="1B241F"/>
        </w:rPr>
      </w:pPr>
      <w:r>
        <w:rPr>
          <w:color w:val="1B241F"/>
        </w:rPr>
        <w:t>var p = new DynamicParameters();</w:t>
      </w:r>
    </w:p>
    <w:p w14:paraId="69E45BA2" w14:textId="77777777" w:rsidR="00A36EC3" w:rsidRDefault="00A36EC3">
      <w:pPr>
        <w:pStyle w:val="HTMLPreformatted"/>
        <w:rPr>
          <w:color w:val="1B241F"/>
        </w:rPr>
      </w:pPr>
      <w:r>
        <w:rPr>
          <w:color w:val="1B241F"/>
        </w:rPr>
        <w:t>p.Add("querytype", "GetLogInByOtpFor2FA");</w:t>
      </w:r>
    </w:p>
    <w:p w14:paraId="789C372E" w14:textId="77777777" w:rsidR="00A36EC3" w:rsidRDefault="00A36EC3">
      <w:pPr>
        <w:pStyle w:val="HTMLPreformatted"/>
        <w:rPr>
          <w:color w:val="1B241F"/>
        </w:rPr>
      </w:pPr>
      <w:r>
        <w:rPr>
          <w:color w:val="1B241F"/>
        </w:rPr>
        <w:t>p.Add("param_array", new[] { userName, otp, passwordHash });</w:t>
      </w:r>
    </w:p>
    <w:p w14:paraId="1BFDDE0B" w14:textId="77777777" w:rsidR="00A36EC3" w:rsidRDefault="00A36EC3">
      <w:pPr>
        <w:pStyle w:val="HTMLPreformatted"/>
        <w:rPr>
          <w:color w:val="1B241F"/>
        </w:rPr>
      </w:pPr>
    </w:p>
    <w:p w14:paraId="753C090F" w14:textId="77777777" w:rsidR="00A36EC3" w:rsidRDefault="00A36EC3">
      <w:pPr>
        <w:pStyle w:val="HTMLPreformatted"/>
        <w:rPr>
          <w:color w:val="1B241F"/>
        </w:rPr>
      </w:pPr>
      <w:r>
        <w:rPr>
          <w:color w:val="1B241F"/>
        </w:rPr>
        <w:t>using (var tx = _con.BeginTransaction())</w:t>
      </w:r>
    </w:p>
    <w:p w14:paraId="1B348614" w14:textId="77777777" w:rsidR="00A36EC3" w:rsidRDefault="00A36EC3">
      <w:pPr>
        <w:pStyle w:val="HTMLPreformatted"/>
        <w:rPr>
          <w:color w:val="1B241F"/>
        </w:rPr>
      </w:pPr>
      <w:r>
        <w:rPr>
          <w:color w:val="1B241F"/>
        </w:rPr>
        <w:t>{</w:t>
      </w:r>
    </w:p>
    <w:p w14:paraId="49086A08" w14:textId="77777777" w:rsidR="00A36EC3" w:rsidRDefault="00A36EC3">
      <w:pPr>
        <w:pStyle w:val="HTMLPreformatted"/>
        <w:rPr>
          <w:color w:val="1B241F"/>
        </w:rPr>
      </w:pPr>
      <w:r>
        <w:rPr>
          <w:color w:val="1B241F"/>
        </w:rPr>
        <w:t xml:space="preserve">    var row = await _con.QueryFirstOrDefaultAsync&lt;dynamic&gt;(</w:t>
      </w:r>
    </w:p>
    <w:p w14:paraId="62D89AA8" w14:textId="77777777" w:rsidR="00A36EC3" w:rsidRDefault="00A36EC3">
      <w:pPr>
        <w:pStyle w:val="HTMLPreformatted"/>
        <w:rPr>
          <w:color w:val="1B241F"/>
        </w:rPr>
      </w:pPr>
      <w:r>
        <w:rPr>
          <w:color w:val="1B241F"/>
        </w:rPr>
        <w:t xml:space="preserve">        "public.fn_get_general_multipurpose", p,</w:t>
      </w:r>
    </w:p>
    <w:p w14:paraId="2AB2127F" w14:textId="77777777" w:rsidR="00A36EC3" w:rsidRDefault="00A36EC3">
      <w:pPr>
        <w:pStyle w:val="HTMLPreformatted"/>
        <w:rPr>
          <w:color w:val="1B241F"/>
        </w:rPr>
      </w:pPr>
      <w:r>
        <w:rPr>
          <w:color w:val="1B241F"/>
        </w:rPr>
        <w:t xml:space="preserve">        commandType: CommandType.StoredProcedure, transaction: tx);</w:t>
      </w:r>
    </w:p>
    <w:p w14:paraId="0C7C6875" w14:textId="77777777" w:rsidR="00A36EC3" w:rsidRDefault="00A36EC3">
      <w:pPr>
        <w:pStyle w:val="HTMLPreformatted"/>
        <w:rPr>
          <w:color w:val="1B241F"/>
        </w:rPr>
      </w:pPr>
      <w:r>
        <w:rPr>
          <w:color w:val="1B241F"/>
        </w:rPr>
        <w:t xml:space="preserve">    tx.Commit();</w:t>
      </w:r>
    </w:p>
    <w:p w14:paraId="1BC00D93" w14:textId="77777777" w:rsidR="00A36EC3" w:rsidRDefault="00A36EC3">
      <w:pPr>
        <w:pStyle w:val="HTMLPreformatted"/>
        <w:rPr>
          <w:color w:val="1B241F"/>
        </w:rPr>
      </w:pPr>
      <w:r>
        <w:rPr>
          <w:color w:val="1B241F"/>
        </w:rPr>
        <w:t xml:space="preserve">    return row;</w:t>
      </w:r>
    </w:p>
    <w:p w14:paraId="31D5754E" w14:textId="77777777" w:rsidR="00A36EC3" w:rsidRDefault="00A36EC3">
      <w:pPr>
        <w:pStyle w:val="HTMLPreformatted"/>
        <w:rPr>
          <w:color w:val="1B241F"/>
        </w:rPr>
      </w:pPr>
      <w:r>
        <w:rPr>
          <w:color w:val="1B241F"/>
        </w:rPr>
        <w:t>}</w:t>
      </w:r>
    </w:p>
    <w:p w14:paraId="6501EDF3"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 xml:space="preserve">The Postgres function itself branches internally on </w:t>
      </w:r>
      <w:r>
        <w:rPr>
          <w:rStyle w:val="mono1"/>
          <w:rFonts w:cs="Calibri"/>
        </w:rPr>
        <w:t>querytype</w:t>
      </w:r>
      <w:r>
        <w:rPr>
          <w:rFonts w:ascii="Calibri" w:hAnsi="Calibri" w:cs="Calibri"/>
          <w:color w:val="1B241F"/>
          <w:sz w:val="22"/>
          <w:szCs w:val="22"/>
        </w:rPr>
        <w:t xml:space="preserve"> to run the right SQL — </w:t>
      </w:r>
      <w:r>
        <w:rPr>
          <w:rFonts w:ascii="Calibri" w:hAnsi="Calibri" w:cs="Calibri"/>
          <w:color w:val="1B241F"/>
          <w:sz w:val="22"/>
          <w:szCs w:val="22"/>
        </w:rPr>
        <w:t>meaning the actual per-operation query logic lives in the database, not in source control. A transaction is opened and committed around every call, reads included.</w:t>
      </w:r>
    </w:p>
    <w:p w14:paraId="16128176" w14:textId="77777777" w:rsidR="00A36EC3" w:rsidRDefault="00A36EC3">
      <w:pPr>
        <w:pStyle w:val="Heading2"/>
        <w:rPr>
          <w:rFonts w:ascii="Calibri" w:eastAsia="Times New Roman" w:hAnsi="Calibri" w:cs="Calibri"/>
        </w:rPr>
      </w:pPr>
      <w:r>
        <w:rPr>
          <w:rFonts w:ascii="Calibri" w:eastAsia="Times New Roman" w:hAnsi="Calibri" w:cs="Calibri"/>
        </w:rPr>
        <w:t>2.5 Configuration Model</w:t>
      </w:r>
    </w:p>
    <w:p w14:paraId="5EFD3AD8" w14:textId="77777777" w:rsidR="00A36EC3" w:rsidRDefault="00A36EC3">
      <w:pPr>
        <w:pStyle w:val="NormalWeb"/>
        <w:rPr>
          <w:rFonts w:ascii="Calibri" w:hAnsi="Calibri" w:cs="Calibri"/>
          <w:color w:val="1B241F"/>
          <w:sz w:val="22"/>
          <w:szCs w:val="22"/>
        </w:rPr>
      </w:pPr>
      <w:r>
        <w:rPr>
          <w:rStyle w:val="mono1"/>
          <w:rFonts w:cs="Calibri"/>
        </w:rPr>
        <w:t>Model.Entities.Config</w:t>
      </w:r>
      <w:r>
        <w:rPr>
          <w:rFonts w:ascii="Calibri" w:hAnsi="Calibri" w:cs="Calibri"/>
          <w:color w:val="1B241F"/>
          <w:sz w:val="22"/>
          <w:szCs w:val="22"/>
        </w:rPr>
        <w:t xml:space="preserve"> implements a hand-written </w:t>
      </w:r>
      <w:r>
        <w:rPr>
          <w:rStyle w:val="mono1"/>
          <w:rFonts w:cs="Calibri"/>
        </w:rPr>
        <w:t>IConfig</w:t>
      </w:r>
      <w:r>
        <w:rPr>
          <w:rFonts w:ascii="Calibri" w:hAnsi="Calibri" w:cs="Calibri"/>
          <w:color w:val="1B241F"/>
          <w:sz w:val="22"/>
          <w:szCs w:val="22"/>
        </w:rPr>
        <w:t xml:space="preserve">, registered as the sole app-specific DI singleton, reading directly off </w:t>
      </w:r>
      <w:r>
        <w:rPr>
          <w:rStyle w:val="mono1"/>
          <w:rFonts w:cs="Calibri"/>
        </w:rPr>
        <w:t>IConfiguration</w:t>
      </w:r>
      <w:r>
        <w:rPr>
          <w:rFonts w:ascii="Calibri" w:hAnsi="Calibri" w:cs="Calibri"/>
          <w:color w:val="1B241F"/>
          <w:sz w:val="22"/>
          <w:szCs w:val="22"/>
        </w:rPr>
        <w:t xml:space="preserve"> string indexers. Key sections in </w:t>
      </w:r>
      <w:r>
        <w:rPr>
          <w:rStyle w:val="mono1"/>
          <w:rFonts w:cs="Calibri"/>
        </w:rPr>
        <w:t>appsettings.json</w:t>
      </w:r>
      <w:r>
        <w:rPr>
          <w:rFonts w:ascii="Calibri" w:hAnsi="Calibri" w:cs="Calibri"/>
          <w:color w:val="1B241F"/>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3398"/>
        <w:gridCol w:w="5612"/>
      </w:tblGrid>
      <w:tr w:rsidR="00000000" w14:paraId="1A416C28" w14:textId="77777777">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33C76C67"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Section</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04966F88"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Purpose</w:t>
            </w:r>
          </w:p>
        </w:tc>
      </w:tr>
      <w:tr w:rsidR="00000000" w14:paraId="65E0AE92"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ADEF367"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DB</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62C8B16"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Primary + secondary Postgres connection strings</w:t>
            </w:r>
          </w:p>
        </w:tc>
      </w:tr>
      <w:tr w:rsidR="00000000" w14:paraId="58A69632"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796003C"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Jwt</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093FEE6"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Key, Issuer, Audience, plus AES key/IV for cookie encryption</w:t>
            </w:r>
          </w:p>
        </w:tc>
      </w:tr>
      <w:tr w:rsidR="00000000" w14:paraId="072F1555"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9DCD170"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 xml:space="preserve">SSO_Dashboard / </w:t>
            </w:r>
            <w:r>
              <w:rPr>
                <w:rStyle w:val="mono1"/>
                <w:rFonts w:eastAsia="Times New Roman" w:cs="Calibri"/>
              </w:rPr>
              <w:t>ParakhKey</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75B5DEC"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Cross-app SSO handshake secrets</w:t>
            </w:r>
          </w:p>
        </w:tc>
      </w:tr>
      <w:tr w:rsidR="00000000" w14:paraId="2146DEA4"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4521541"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SMS</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C061B01"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DLT gateway credentials + endpoint</w:t>
            </w:r>
          </w:p>
        </w:tc>
      </w:tr>
      <w:tr w:rsidR="00000000" w14:paraId="2DB47163"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6D7F4EC"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 xml:space="preserve">MPBhulekh / </w:t>
            </w:r>
            <w:r>
              <w:rPr>
                <w:rStyle w:val="mono1"/>
                <w:rFonts w:eastAsia="Times New Roman" w:cs="Calibri"/>
              </w:rPr>
              <w:t>khasraUser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5DBD62E"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Land-records integration credentials</w:t>
            </w:r>
          </w:p>
        </w:tc>
      </w:tr>
      <w:tr w:rsidR="00000000" w14:paraId="14CE2425"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E6EB229"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Labour_External_api</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7B5CEDE"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CIS document/OTP endpoints</w:t>
            </w:r>
          </w:p>
        </w:tc>
      </w:tr>
      <w:tr w:rsidR="00000000" w14:paraId="241954E5"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34D5EE8"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OTP_Validation</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A3EBE5B"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Global OTP-check kill switch</w:t>
            </w:r>
          </w:p>
        </w:tc>
      </w:tr>
      <w:tr w:rsidR="00000000" w14:paraId="3B7A1DAB"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ADA92A1"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 xml:space="preserve">Log / </w:t>
            </w:r>
            <w:r>
              <w:rPr>
                <w:rStyle w:val="mono1"/>
                <w:rFonts w:eastAsia="Times New Roman" w:cs="Calibri"/>
              </w:rPr>
              <w:t>LogEnabled</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E382898"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log4net path + verbosity/exception-exposure toggles</w:t>
            </w:r>
          </w:p>
        </w:tc>
      </w:tr>
      <w:tr w:rsidR="00000000" w14:paraId="05B12214"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6D109C7"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 xml:space="preserve">FilePath / </w:t>
            </w:r>
            <w:r>
              <w:rPr>
                <w:rStyle w:val="mono1"/>
                <w:rFonts w:eastAsia="Times New Roman" w:cs="Calibri"/>
              </w:rPr>
              <w:t>FilePathDownload</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C70FD46"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Upload/download storage roots</w:t>
            </w:r>
          </w:p>
        </w:tc>
      </w:tr>
      <w:tr w:rsidR="00000000" w14:paraId="70962361"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774FCDA"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Template</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E15421C"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Path to the cooperative-order .docx template</w:t>
            </w:r>
          </w:p>
        </w:tc>
      </w:tr>
    </w:tbl>
    <w:p w14:paraId="4AD84011" w14:textId="77777777" w:rsidR="00A36EC3" w:rsidRDefault="00A36EC3">
      <w:pPr>
        <w:shd w:val="clear" w:color="auto" w:fill="F3E2DD"/>
        <w:divId w:val="436099549"/>
        <w:rPr>
          <w:rFonts w:ascii="Calibri" w:eastAsia="Times New Roman" w:hAnsi="Calibri" w:cs="Calibri"/>
          <w:color w:val="1B241F"/>
          <w:sz w:val="22"/>
          <w:szCs w:val="22"/>
        </w:rPr>
      </w:pPr>
      <w:r>
        <w:rPr>
          <w:rFonts w:ascii="Calibri" w:eastAsia="Times New Roman" w:hAnsi="Calibri" w:cs="Calibri"/>
          <w:b/>
          <w:bCs/>
          <w:color w:val="1B241F"/>
          <w:sz w:val="22"/>
          <w:szCs w:val="22"/>
        </w:rPr>
        <w:t>Note:</w:t>
      </w:r>
      <w:r>
        <w:rPr>
          <w:rFonts w:ascii="Calibri" w:eastAsia="Times New Roman" w:hAnsi="Calibri" w:cs="Calibri"/>
          <w:color w:val="1B241F"/>
          <w:sz w:val="22"/>
          <w:szCs w:val="22"/>
        </w:rPr>
        <w:t xml:space="preserve"> </w:t>
      </w:r>
      <w:r>
        <w:rPr>
          <w:rStyle w:val="mono1"/>
          <w:rFonts w:eastAsia="Times New Roman" w:cs="Calibri"/>
        </w:rPr>
        <w:t>Config.cs</w:t>
      </w:r>
      <w:r>
        <w:rPr>
          <w:rFonts w:ascii="Calibri" w:eastAsia="Times New Roman" w:hAnsi="Calibri" w:cs="Calibri"/>
          <w:color w:val="1B241F"/>
          <w:sz w:val="22"/>
          <w:szCs w:val="22"/>
        </w:rPr>
        <w:t xml:space="preserve"> reads several keys not present in the tracked </w:t>
      </w:r>
      <w:r>
        <w:rPr>
          <w:rStyle w:val="mono1"/>
          <w:rFonts w:eastAsia="Times New Roman" w:cs="Calibri"/>
        </w:rPr>
        <w:t>appsettings.json</w:t>
      </w:r>
      <w:r>
        <w:rPr>
          <w:rFonts w:ascii="Calibri" w:eastAsia="Times New Roman" w:hAnsi="Calibri" w:cs="Calibri"/>
          <w:color w:val="1B241F"/>
          <w:sz w:val="22"/>
          <w:szCs w:val="22"/>
        </w:rPr>
        <w:t xml:space="preserve"> (</w:t>
      </w:r>
      <w:r>
        <w:rPr>
          <w:rStyle w:val="mono1"/>
          <w:rFonts w:eastAsia="Times New Roman" w:cs="Calibri"/>
        </w:rPr>
        <w:t>GSTIN_Validation</w:t>
      </w:r>
      <w:r>
        <w:rPr>
          <w:rFonts w:ascii="Calibri" w:eastAsia="Times New Roman" w:hAnsi="Calibri" w:cs="Calibri"/>
          <w:color w:val="1B241F"/>
          <w:sz w:val="22"/>
          <w:szCs w:val="22"/>
        </w:rPr>
        <w:t xml:space="preserve">, </w:t>
      </w:r>
      <w:r>
        <w:rPr>
          <w:rStyle w:val="mono1"/>
          <w:rFonts w:eastAsia="Times New Roman" w:cs="Calibri"/>
        </w:rPr>
        <w:t>Samagra:*</w:t>
      </w:r>
      <w:r>
        <w:rPr>
          <w:rFonts w:ascii="Calibri" w:eastAsia="Times New Roman" w:hAnsi="Calibri" w:cs="Calibri"/>
          <w:color w:val="1B241F"/>
          <w:sz w:val="22"/>
          <w:szCs w:val="22"/>
        </w:rPr>
        <w:t xml:space="preserve">, </w:t>
      </w:r>
      <w:r>
        <w:rPr>
          <w:rStyle w:val="mono1"/>
          <w:rFonts w:eastAsia="Times New Roman" w:cs="Calibri"/>
        </w:rPr>
        <w:t>CMHelpLine:*</w:t>
      </w:r>
      <w:r>
        <w:rPr>
          <w:rFonts w:ascii="Calibri" w:eastAsia="Times New Roman" w:hAnsi="Calibri" w:cs="Calibri"/>
          <w:color w:val="1B241F"/>
          <w:sz w:val="22"/>
          <w:szCs w:val="22"/>
        </w:rPr>
        <w:t>) — confirm these are supplied via untracked/environment-specific config before relying on them.</w:t>
      </w:r>
    </w:p>
    <w:p w14:paraId="651EA184" w14:textId="77777777" w:rsidR="00A36EC3" w:rsidRDefault="00A36EC3">
      <w:pPr>
        <w:pStyle w:val="Heading2"/>
        <w:rPr>
          <w:rFonts w:ascii="Calibri" w:eastAsia="Times New Roman" w:hAnsi="Calibri" w:cs="Calibri"/>
        </w:rPr>
      </w:pPr>
      <w:r>
        <w:rPr>
          <w:rFonts w:ascii="Calibri" w:eastAsia="Times New Roman" w:hAnsi="Calibri" w:cs="Calibri"/>
        </w:rPr>
        <w:t>2.6 Module Inventory</w:t>
      </w:r>
    </w:p>
    <w:p w14:paraId="632740E2"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All controllers follow the layering in §2.2 (Controller → Manager → Helper, matching Entity/DTO files in Model). Purpose inferred from naming and config touchpoints:</w:t>
      </w:r>
    </w:p>
    <w:tbl>
      <w:tblPr>
        <w:tblW w:w="5000" w:type="pct"/>
        <w:tblCellMar>
          <w:top w:w="15" w:type="dxa"/>
          <w:left w:w="15" w:type="dxa"/>
          <w:bottom w:w="15" w:type="dxa"/>
          <w:right w:w="15" w:type="dxa"/>
        </w:tblCellMar>
        <w:tblLook w:val="04A0" w:firstRow="1" w:lastRow="0" w:firstColumn="1" w:lastColumn="0" w:noHBand="0" w:noVBand="1"/>
      </w:tblPr>
      <w:tblGrid>
        <w:gridCol w:w="6326"/>
        <w:gridCol w:w="2684"/>
      </w:tblGrid>
      <w:tr w:rsidR="00000000" w14:paraId="17F2F9D4" w14:textId="77777777">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73F10892"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Controller</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00E2CD84"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Domain</w:t>
            </w:r>
          </w:p>
        </w:tc>
      </w:tr>
      <w:tr w:rsidR="00000000" w14:paraId="2ABBBC89"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F66E852"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AuthController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9EB80E0"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SSO handshake, JWT/eToken issuance, MP Bhulekh token bridge</w:t>
            </w:r>
          </w:p>
        </w:tc>
      </w:tr>
      <w:tr w:rsidR="00000000" w14:paraId="67399D80"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F3C9F38"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LoginController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3B5242C"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Auth, registration, 2FA/OTP, user &amp; role hierarchy (largest module, ~50 actions)</w:t>
            </w:r>
          </w:p>
        </w:tc>
      </w:tr>
      <w:tr w:rsidR="00000000" w14:paraId="0DF5B0CC"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85C1875"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 xml:space="preserve">FormController / </w:t>
            </w:r>
            <w:r>
              <w:rPr>
                <w:rStyle w:val="mono1"/>
                <w:rFonts w:eastAsia="Times New Roman" w:cs="Calibri"/>
              </w:rPr>
              <w:t>FormWorkflowMappingController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0231BFD"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Dynamic form builder + workflow-stage engine — the core inspection framework</w:t>
            </w:r>
          </w:p>
        </w:tc>
      </w:tr>
      <w:tr w:rsidR="00000000" w14:paraId="1568BAAA"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58C4D90"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QuestionController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28863C8"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Inspection questionnaire/checklist management, feeds Form module</w:t>
            </w:r>
          </w:p>
        </w:tc>
      </w:tr>
      <w:tr w:rsidR="00000000" w14:paraId="194B5B03"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DCDB86A"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 xml:space="preserve">MenuController / </w:t>
            </w:r>
            <w:r>
              <w:rPr>
                <w:rStyle w:val="mono1"/>
                <w:rFonts w:eastAsia="Times New Roman" w:cs="Calibri"/>
              </w:rPr>
              <w:t>SubMenuController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8289E3E"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Role-based navigation configuration</w:t>
            </w:r>
          </w:p>
        </w:tc>
      </w:tr>
      <w:tr w:rsidR="00000000" w14:paraId="1B009758"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AEF3530"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 xml:space="preserve">DepartmentController / </w:t>
            </w:r>
            <w:r>
              <w:rPr>
                <w:rStyle w:val="mono1"/>
                <w:rFonts w:eastAsia="Times New Roman" w:cs="Calibri"/>
              </w:rPr>
              <w:t>DesignationController</w:t>
            </w:r>
            <w:r>
              <w:rPr>
                <w:rFonts w:ascii="Consolas" w:eastAsia="Times New Roman" w:hAnsi="Consolas" w:cs="Calibri"/>
                <w:color w:val="2C6E5E"/>
                <w:sz w:val="19"/>
                <w:szCs w:val="19"/>
              </w:rPr>
              <w:t xml:space="preserve"> / </w:t>
            </w:r>
            <w:r>
              <w:rPr>
                <w:rStyle w:val="mono1"/>
                <w:rFonts w:eastAsia="Times New Roman" w:cs="Calibri"/>
              </w:rPr>
              <w:t>MasterController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5D86DFF"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Master/reference data</w:t>
            </w:r>
          </w:p>
        </w:tc>
      </w:tr>
      <w:tr w:rsidR="00000000" w14:paraId="2B0209EB"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0BADE4B"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DeviceController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BEE9620"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Mobile device registration (push tokens)</w:t>
            </w:r>
          </w:p>
        </w:tc>
      </w:tr>
      <w:tr w:rsidR="00000000" w14:paraId="62938DFF"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8433582"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DynamicConfigurationController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5686FBE"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Runtime feature/form configuration</w:t>
            </w:r>
          </w:p>
        </w:tc>
      </w:tr>
      <w:tr w:rsidR="00000000" w14:paraId="5357E866"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1BB5A26"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NotificationController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B7E322F"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Push notifications, backed by SignalR NotificationHub</w:t>
            </w:r>
          </w:p>
        </w:tc>
      </w:tr>
      <w:tr w:rsidR="00000000" w14:paraId="66314E05"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E7B7B27"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ExternalIntegrationController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23068CD"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Partner-facing surface gated by ApiKeyAuthFilter</w:t>
            </w:r>
          </w:p>
        </w:tc>
      </w:tr>
      <w:tr w:rsidR="00000000" w14:paraId="76BF1DE8"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C8B15F2"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SamagraController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ED5AF9E"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State family/citizen ID lookup</w:t>
            </w:r>
          </w:p>
        </w:tc>
      </w:tr>
      <w:tr w:rsidR="00000000" w14:paraId="124DA09A"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CEB417F"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PowerBiController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83C747D"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Embedded BI dashboard time-sync</w:t>
            </w:r>
          </w:p>
        </w:tc>
      </w:tr>
      <w:tr w:rsidR="00000000" w14:paraId="5D18C723"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716E878"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HRController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4E12A18"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HR/employee records</w:t>
            </w:r>
          </w:p>
        </w:tc>
      </w:tr>
      <w:tr w:rsidR="00000000" w14:paraId="2C832CAE"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A9C838D"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 xml:space="preserve">BeejNigamController, </w:t>
            </w:r>
            <w:r>
              <w:rPr>
                <w:rStyle w:val="mono1"/>
                <w:rFonts w:eastAsia="Times New Roman" w:cs="Calibri"/>
              </w:rPr>
              <w:t>BorewellController</w:t>
            </w:r>
            <w:r>
              <w:rPr>
                <w:rFonts w:ascii="Consolas" w:eastAsia="Times New Roman" w:hAnsi="Consolas" w:cs="Calibri"/>
                <w:color w:val="2C6E5E"/>
                <w:sz w:val="19"/>
                <w:szCs w:val="19"/>
              </w:rPr>
              <w:t xml:space="preserve">, </w:t>
            </w:r>
            <w:r>
              <w:rPr>
                <w:rStyle w:val="mono1"/>
                <w:rFonts w:eastAsia="Times New Roman" w:cs="Calibri"/>
              </w:rPr>
              <w:t>GunController</w:t>
            </w:r>
            <w:r>
              <w:rPr>
                <w:rFonts w:ascii="Consolas" w:eastAsia="Times New Roman" w:hAnsi="Consolas" w:cs="Calibri"/>
                <w:color w:val="2C6E5E"/>
                <w:sz w:val="19"/>
                <w:szCs w:val="19"/>
              </w:rPr>
              <w:t xml:space="preserve">, </w:t>
            </w:r>
            <w:r>
              <w:rPr>
                <w:rStyle w:val="mono1"/>
                <w:rFonts w:eastAsia="Times New Roman" w:cs="Calibri"/>
              </w:rPr>
              <w:t>CooprativeController</w:t>
            </w:r>
            <w:r>
              <w:rPr>
                <w:rFonts w:ascii="Consolas" w:eastAsia="Times New Roman" w:hAnsi="Consolas" w:cs="Calibri"/>
                <w:color w:val="2C6E5E"/>
                <w:sz w:val="19"/>
                <w:szCs w:val="19"/>
              </w:rPr>
              <w:t xml:space="preserve">, </w:t>
            </w:r>
            <w:r>
              <w:rPr>
                <w:rStyle w:val="mono1"/>
                <w:rFonts w:eastAsia="Times New Roman" w:cs="Calibri"/>
              </w:rPr>
              <w:t>ReligiousTrustAndEndowmentController</w:t>
            </w:r>
            <w:r>
              <w:rPr>
                <w:rFonts w:ascii="Consolas" w:eastAsia="Times New Roman" w:hAnsi="Consolas" w:cs="Calibri"/>
                <w:color w:val="2C6E5E"/>
                <w:sz w:val="19"/>
                <w:szCs w:val="19"/>
              </w:rPr>
              <w:t xml:space="preserve">, </w:t>
            </w:r>
            <w:r>
              <w:rPr>
                <w:rStyle w:val="mono1"/>
                <w:rFonts w:eastAsia="Times New Roman" w:cs="Calibri"/>
              </w:rPr>
              <w:t>SwatchBharatController</w:t>
            </w:r>
            <w:r>
              <w:rPr>
                <w:rFonts w:ascii="Consolas" w:eastAsia="Times New Roman" w:hAnsi="Consolas" w:cs="Calibri"/>
                <w:color w:val="2C6E5E"/>
                <w:sz w:val="19"/>
                <w:szCs w:val="19"/>
              </w:rPr>
              <w:t xml:space="preserve">, </w:t>
            </w:r>
            <w:r>
              <w:rPr>
                <w:rStyle w:val="mono1"/>
                <w:rFonts w:eastAsia="Times New Roman" w:cs="Calibri"/>
              </w:rPr>
              <w:t>WashOnWheelController</w:t>
            </w:r>
            <w:r>
              <w:rPr>
                <w:rFonts w:ascii="Consolas" w:eastAsia="Times New Roman" w:hAnsi="Consolas" w:cs="Calibri"/>
                <w:color w:val="2C6E5E"/>
                <w:sz w:val="19"/>
                <w:szCs w:val="19"/>
              </w:rPr>
              <w:t xml:space="preserve">, </w:t>
            </w:r>
            <w:r>
              <w:rPr>
                <w:rStyle w:val="mono1"/>
                <w:rFonts w:eastAsia="Times New Roman" w:cs="Calibri"/>
              </w:rPr>
              <w:t>Survey_Of_IndiaController</w:t>
            </w:r>
            <w:r>
              <w:rPr>
                <w:rFonts w:ascii="Consolas" w:eastAsia="Times New Roman" w:hAnsi="Consolas" w:cs="Calibri"/>
                <w:color w:val="2C6E5E"/>
                <w:sz w:val="19"/>
                <w:szCs w:val="19"/>
              </w:rPr>
              <w:t xml:space="preserve">, </w:t>
            </w:r>
            <w:r>
              <w:rPr>
                <w:rStyle w:val="mono1"/>
                <w:rFonts w:eastAsia="Times New Roman" w:cs="Calibri"/>
              </w:rPr>
              <w:t>VidishaController</w:t>
            </w:r>
            <w:r>
              <w:rPr>
                <w:rFonts w:ascii="Consolas" w:eastAsia="Times New Roman" w:hAnsi="Consolas" w:cs="Calibri"/>
                <w:color w:val="2C6E5E"/>
                <w:sz w:val="19"/>
                <w:szCs w:val="19"/>
              </w:rPr>
              <w:t xml:space="preserve">, </w:t>
            </w:r>
            <w:r>
              <w:rPr>
                <w:rStyle w:val="mono1"/>
                <w:rFonts w:eastAsia="Times New Roman" w:cs="Calibri"/>
              </w:rPr>
              <w:t>Hostel_Survey_ReportsController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16F790A"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Department- or scheme-specific inspection/survey modules</w:t>
            </w:r>
          </w:p>
        </w:tc>
      </w:tr>
      <w:tr w:rsidR="00000000" w14:paraId="560F3CA0"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F55E3F5"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PatientFeedbackController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D16FDB0"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Health-department patient feedback capture &amp; reporting</w:t>
            </w:r>
          </w:p>
        </w:tc>
      </w:tr>
      <w:tr w:rsidR="00000000" w14:paraId="47817771"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2195B159"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 xml:space="preserve">PropertyForSurveyController, </w:t>
            </w:r>
            <w:r>
              <w:rPr>
                <w:rStyle w:val="mono1"/>
                <w:rFonts w:eastAsia="Times New Roman" w:cs="Calibri"/>
              </w:rPr>
              <w:t>SiteInspectionAndSurveyController</w:t>
            </w:r>
            <w:r>
              <w:rPr>
                <w:rFonts w:ascii="Consolas" w:eastAsia="Times New Roman" w:hAnsi="Consolas" w:cs="Calibri"/>
                <w:color w:val="2C6E5E"/>
                <w:sz w:val="19"/>
                <w:szCs w:val="19"/>
              </w:rPr>
              <w:t xml:space="preserve">, </w:t>
            </w:r>
            <w:r>
              <w:rPr>
                <w:rStyle w:val="mono1"/>
                <w:rFonts w:eastAsia="Times New Roman" w:cs="Calibri"/>
              </w:rPr>
              <w:t>LSKInspectionController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06C17A67"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General property/site survey modules</w:t>
            </w:r>
          </w:p>
        </w:tc>
      </w:tr>
      <w:tr w:rsidR="00000000" w14:paraId="63E912F7"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CD00277"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labourProsecutionController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2FB75F5"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Labour law prosecution case tracking</w:t>
            </w:r>
          </w:p>
        </w:tc>
      </w:tr>
      <w:tr w:rsidR="00000000" w14:paraId="662C07DC"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F897B32"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rptDepartmentGenralDBHelperController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58483BD4"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Department-general reporting</w:t>
            </w:r>
          </w:p>
        </w:tc>
      </w:tr>
      <w:tr w:rsidR="00000000" w14:paraId="678488A7"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2366694"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APIStatusController</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C0A0592"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Health check</w:t>
            </w:r>
          </w:p>
        </w:tc>
      </w:tr>
    </w:tbl>
    <w:p w14:paraId="627B6DF8" w14:textId="77777777" w:rsidR="00A36EC3" w:rsidRDefault="00A36EC3">
      <w:pPr>
        <w:pStyle w:val="Heading2"/>
        <w:rPr>
          <w:rFonts w:ascii="Calibri" w:eastAsia="Times New Roman" w:hAnsi="Calibri" w:cs="Calibri"/>
        </w:rPr>
      </w:pPr>
      <w:r>
        <w:rPr>
          <w:rFonts w:ascii="Calibri" w:eastAsia="Times New Roman" w:hAnsi="Calibri" w:cs="Calibri"/>
        </w:rPr>
        <w:t>2.7 Response &amp; Error Contract</w:t>
      </w:r>
    </w:p>
    <w:p w14:paraId="3436B43D"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No global exception middleware exists; every action carries its own try/catch (shown in §2.2). Three response envelope types are in circulation, chosen per-controller rather than by convention:</w:t>
      </w:r>
    </w:p>
    <w:tbl>
      <w:tblPr>
        <w:tblW w:w="5000" w:type="pct"/>
        <w:tblCellMar>
          <w:top w:w="15" w:type="dxa"/>
          <w:left w:w="15" w:type="dxa"/>
          <w:bottom w:w="15" w:type="dxa"/>
          <w:right w:w="15" w:type="dxa"/>
        </w:tblCellMar>
        <w:tblLook w:val="04A0" w:firstRow="1" w:lastRow="0" w:firstColumn="1" w:lastColumn="0" w:noHBand="0" w:noVBand="1"/>
      </w:tblPr>
      <w:tblGrid>
        <w:gridCol w:w="2240"/>
        <w:gridCol w:w="6770"/>
      </w:tblGrid>
      <w:tr w:rsidR="00000000" w14:paraId="148B7355" w14:textId="77777777">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31AD4647"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Type</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5F6DDB85"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Shape</w:t>
            </w:r>
          </w:p>
        </w:tc>
      </w:tr>
      <w:tr w:rsidR="00000000" w14:paraId="270AFBA0"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4D43A94"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ResultDTO</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CD80A2C"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Message, IsSuccess, ResponseCode, ReturnCode, Guid</w:t>
            </w:r>
          </w:p>
        </w:tc>
      </w:tr>
      <w:tr w:rsidR="00000000" w14:paraId="52814560"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6B63E118"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Response&lt;T&gt;</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1BF49DB"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Data, Message, IsSuccess, DataLenght, ResponseCode</w:t>
            </w:r>
          </w:p>
        </w:tc>
      </w:tr>
      <w:tr w:rsidR="00000000" w14:paraId="16530043"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444F6697"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Response1&lt;T&gt;</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351F8C38"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Data, Message, IsSuccess, DataLength, ResponseCode</w:t>
            </w:r>
          </w:p>
        </w:tc>
      </w:tr>
    </w:tbl>
    <w:p w14:paraId="093DBB7F" w14:textId="77777777" w:rsidR="00A36EC3" w:rsidRDefault="00A36EC3">
      <w:pPr>
        <w:pStyle w:val="NormalWeb"/>
        <w:rPr>
          <w:rFonts w:ascii="Calibri" w:hAnsi="Calibri" w:cs="Calibri"/>
          <w:color w:val="1B241F"/>
          <w:sz w:val="22"/>
          <w:szCs w:val="22"/>
        </w:rPr>
      </w:pPr>
      <w:r>
        <w:rPr>
          <w:rFonts w:ascii="Calibri" w:hAnsi="Calibri" w:cs="Calibri"/>
          <w:color w:val="1B241F"/>
          <w:sz w:val="22"/>
          <w:szCs w:val="22"/>
        </w:rPr>
        <w:t xml:space="preserve">On failure, the exception is logged through </w:t>
      </w:r>
      <w:r>
        <w:rPr>
          <w:rStyle w:val="mono1"/>
          <w:rFonts w:cs="Calibri"/>
        </w:rPr>
        <w:t>LogService.WriteErrorLog</w:t>
      </w:r>
      <w:r>
        <w:rPr>
          <w:rFonts w:ascii="Calibri" w:hAnsi="Calibri" w:cs="Calibri"/>
          <w:color w:val="1B241F"/>
          <w:sz w:val="22"/>
          <w:szCs w:val="22"/>
        </w:rPr>
        <w:t xml:space="preserve"> and the action falls through to a generic </w:t>
      </w:r>
      <w:r>
        <w:rPr>
          <w:rStyle w:val="mono1"/>
          <w:rFonts w:cs="Calibri"/>
        </w:rPr>
        <w:t>BadRequest()</w:t>
      </w:r>
      <w:r>
        <w:rPr>
          <w:rFonts w:ascii="Calibri" w:hAnsi="Calibri" w:cs="Calibri"/>
          <w:color w:val="1B241F"/>
          <w:sz w:val="22"/>
          <w:szCs w:val="22"/>
        </w:rPr>
        <w:t xml:space="preserve"> — the client sees no detail regardless of the underlying cause. </w:t>
      </w:r>
      <w:r>
        <w:rPr>
          <w:rStyle w:val="mono1"/>
          <w:rFonts w:cs="Calibri"/>
        </w:rPr>
        <w:t>RequestLoggingMiddleware</w:t>
      </w:r>
      <w:r>
        <w:rPr>
          <w:rFonts w:ascii="Calibri" w:hAnsi="Calibri" w:cs="Calibri"/>
          <w:color w:val="1B241F"/>
          <w:sz w:val="22"/>
          <w:szCs w:val="22"/>
        </w:rPr>
        <w:t xml:space="preserve"> catches anything that still escapes the action, logs it, and rethrows, so an unhandled exception ultimately hits ASP.NET's default behavior rather than a shaped error response.</w:t>
      </w:r>
    </w:p>
    <w:p w14:paraId="204EB09C" w14:textId="77777777" w:rsidR="00A36EC3" w:rsidRDefault="00A36EC3">
      <w:pPr>
        <w:pStyle w:val="Heading2"/>
        <w:rPr>
          <w:rFonts w:ascii="Calibri" w:eastAsia="Times New Roman" w:hAnsi="Calibri" w:cs="Calibri"/>
        </w:rPr>
      </w:pPr>
      <w:r>
        <w:rPr>
          <w:rFonts w:ascii="Calibri" w:eastAsia="Times New Roman" w:hAnsi="Calibri" w:cs="Calibri"/>
        </w:rPr>
        <w:t>2.8 CI/CD Pipeline Detail</w:t>
      </w:r>
    </w:p>
    <w:tbl>
      <w:tblPr>
        <w:tblW w:w="5000" w:type="pct"/>
        <w:tblCellMar>
          <w:top w:w="15" w:type="dxa"/>
          <w:left w:w="15" w:type="dxa"/>
          <w:bottom w:w="15" w:type="dxa"/>
          <w:right w:w="15" w:type="dxa"/>
        </w:tblCellMar>
        <w:tblLook w:val="04A0" w:firstRow="1" w:lastRow="0" w:firstColumn="1" w:lastColumn="0" w:noHBand="0" w:noVBand="1"/>
      </w:tblPr>
      <w:tblGrid>
        <w:gridCol w:w="1798"/>
        <w:gridCol w:w="7212"/>
      </w:tblGrid>
      <w:tr w:rsidR="00000000" w14:paraId="704148E3" w14:textId="77777777">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05DA105D"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Pipeline</w:t>
            </w:r>
          </w:p>
        </w:tc>
        <w:tc>
          <w:tcPr>
            <w:tcW w:w="0" w:type="auto"/>
            <w:tcBorders>
              <w:top w:val="single" w:sz="6" w:space="0" w:color="B9C2BC"/>
              <w:left w:val="single" w:sz="6" w:space="0" w:color="B9C2BC"/>
              <w:bottom w:val="single" w:sz="6" w:space="0" w:color="B9C2BC"/>
              <w:right w:val="single" w:sz="6" w:space="0" w:color="B9C2BC"/>
            </w:tcBorders>
            <w:shd w:val="clear" w:color="auto" w:fill="E4EDE9"/>
            <w:tcMar>
              <w:top w:w="90" w:type="dxa"/>
              <w:left w:w="150" w:type="dxa"/>
              <w:bottom w:w="90" w:type="dxa"/>
              <w:right w:w="150" w:type="dxa"/>
            </w:tcMar>
            <w:vAlign w:val="center"/>
            <w:hideMark/>
          </w:tcPr>
          <w:p w14:paraId="19B28266" w14:textId="77777777" w:rsidR="00A36EC3" w:rsidRDefault="00A36EC3">
            <w:pPr>
              <w:spacing w:before="150" w:after="270"/>
              <w:rPr>
                <w:rFonts w:ascii="Calibri" w:eastAsia="Times New Roman" w:hAnsi="Calibri" w:cs="Calibri"/>
                <w:b/>
                <w:bCs/>
                <w:color w:val="1B241F"/>
                <w:sz w:val="20"/>
                <w:szCs w:val="20"/>
              </w:rPr>
            </w:pPr>
            <w:r>
              <w:rPr>
                <w:rFonts w:ascii="Calibri" w:eastAsia="Times New Roman" w:hAnsi="Calibri" w:cs="Calibri"/>
                <w:b/>
                <w:bCs/>
                <w:color w:val="1B241F"/>
                <w:sz w:val="20"/>
                <w:szCs w:val="20"/>
              </w:rPr>
              <w:t>Detail</w:t>
            </w:r>
          </w:p>
        </w:tc>
      </w:tr>
      <w:tr w:rsidR="00000000" w14:paraId="74312DCD"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3961165"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CI-azure-pipelines.yml</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7F261CF0" w14:textId="77777777" w:rsidR="00A36EC3" w:rsidRDefault="00A36EC3">
            <w:pPr>
              <w:spacing w:before="150" w:after="270"/>
              <w:rPr>
                <w:rFonts w:ascii="Calibri" w:eastAsia="Times New Roman" w:hAnsi="Calibri" w:cs="Calibri"/>
                <w:color w:val="1B241F"/>
                <w:sz w:val="20"/>
                <w:szCs w:val="20"/>
              </w:rPr>
            </w:pPr>
            <w:r>
              <w:rPr>
                <w:rFonts w:ascii="Calibri" w:eastAsia="Times New Roman" w:hAnsi="Calibri" w:cs="Calibri"/>
                <w:color w:val="1B241F"/>
                <w:sz w:val="20"/>
                <w:szCs w:val="20"/>
              </w:rPr>
              <w:t xml:space="preserve">Triggers on </w:t>
            </w:r>
            <w:r>
              <w:rPr>
                <w:rStyle w:val="mono1"/>
                <w:rFonts w:eastAsia="Times New Roman" w:cs="Calibri"/>
              </w:rPr>
              <w:t>develop</w:t>
            </w:r>
            <w:r>
              <w:rPr>
                <w:rFonts w:ascii="Calibri" w:eastAsia="Times New Roman" w:hAnsi="Calibri" w:cs="Calibri"/>
                <w:color w:val="1B241F"/>
                <w:sz w:val="20"/>
                <w:szCs w:val="20"/>
              </w:rPr>
              <w:t xml:space="preserve">. Runs on self-hosted pool </w:t>
            </w:r>
            <w:r>
              <w:rPr>
                <w:rStyle w:val="mono1"/>
                <w:rFonts w:eastAsia="Times New Roman" w:cs="Calibri"/>
              </w:rPr>
              <w:t>gisdev2</w:t>
            </w:r>
            <w:r>
              <w:rPr>
                <w:rFonts w:ascii="Calibri" w:eastAsia="Times New Roman" w:hAnsi="Calibri" w:cs="Calibri"/>
                <w:color w:val="1B241F"/>
                <w:sz w:val="20"/>
                <w:szCs w:val="20"/>
              </w:rPr>
              <w:t>, builds inside a Podman container (</w:t>
            </w:r>
            <w:r>
              <w:rPr>
                <w:rStyle w:val="mono1"/>
                <w:rFonts w:eastAsia="Times New Roman" w:cs="Calibri"/>
              </w:rPr>
              <w:t>mcr.microsoft.com/dotnet/sdk</w:t>
            </w:r>
            <w:r>
              <w:rPr>
                <w:rFonts w:ascii="Calibri" w:eastAsia="Times New Roman" w:hAnsi="Calibri" w:cs="Calibri"/>
                <w:color w:val="1B241F"/>
                <w:sz w:val="20"/>
                <w:szCs w:val="20"/>
              </w:rPr>
              <w:t xml:space="preserve">) via </w:t>
            </w:r>
            <w:r>
              <w:rPr>
                <w:rStyle w:val="mono1"/>
                <w:rFonts w:eastAsia="Times New Roman" w:cs="Calibri"/>
              </w:rPr>
              <w:t>dotnet restore → build -c Release → publish</w:t>
            </w:r>
            <w:r>
              <w:rPr>
                <w:rFonts w:ascii="Calibri" w:eastAsia="Times New Roman" w:hAnsi="Calibri" w:cs="Calibri"/>
                <w:color w:val="1B241F"/>
                <w:sz w:val="20"/>
                <w:szCs w:val="20"/>
              </w:rPr>
              <w:t>, writing the artifact to a pipeline-scoped output directory before cleaning the workspace.</w:t>
            </w:r>
          </w:p>
        </w:tc>
      </w:tr>
      <w:tr w:rsidR="00000000" w14:paraId="01344C65" w14:textId="77777777">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DB7132D" w14:textId="77777777" w:rsidR="00A36EC3" w:rsidRDefault="00A36EC3">
            <w:pPr>
              <w:spacing w:before="150" w:after="270"/>
              <w:rPr>
                <w:rFonts w:ascii="Consolas" w:eastAsia="Times New Roman" w:hAnsi="Consolas" w:cs="Calibri"/>
                <w:color w:val="2C6E5E"/>
                <w:sz w:val="19"/>
                <w:szCs w:val="19"/>
              </w:rPr>
            </w:pPr>
            <w:r>
              <w:rPr>
                <w:rFonts w:ascii="Consolas" w:eastAsia="Times New Roman" w:hAnsi="Consolas" w:cs="Calibri"/>
                <w:color w:val="2C6E5E"/>
                <w:sz w:val="19"/>
                <w:szCs w:val="19"/>
              </w:rPr>
              <w:t>CD_Nginx.yml</w:t>
            </w:r>
          </w:p>
        </w:tc>
        <w:tc>
          <w:tcPr>
            <w:tcW w:w="0" w:type="auto"/>
            <w:tcBorders>
              <w:top w:val="single" w:sz="6" w:space="0" w:color="D6D9D2"/>
              <w:left w:val="single" w:sz="6" w:space="0" w:color="D6D9D2"/>
              <w:bottom w:val="single" w:sz="6" w:space="0" w:color="D6D9D2"/>
              <w:right w:val="single" w:sz="6" w:space="0" w:color="D6D9D2"/>
            </w:tcBorders>
            <w:tcMar>
              <w:top w:w="90" w:type="dxa"/>
              <w:left w:w="150" w:type="dxa"/>
              <w:bottom w:w="90" w:type="dxa"/>
              <w:right w:w="150" w:type="dxa"/>
            </w:tcMar>
            <w:hideMark/>
          </w:tcPr>
          <w:p w14:paraId="13676903" w14:textId="77777777" w:rsidR="00A36EC3" w:rsidRDefault="00A36EC3">
            <w:pPr>
              <w:spacing w:before="150" w:after="270"/>
              <w:rPr>
                <w:rFonts w:ascii="Calibri" w:eastAsia="Times New Roman" w:hAnsi="Calibri" w:cs="Calibri"/>
                <w:color w:val="1B241F"/>
                <w:sz w:val="20"/>
                <w:szCs w:val="20"/>
              </w:rPr>
            </w:pPr>
            <w:r>
              <w:rPr>
                <w:rStyle w:val="mono1"/>
                <w:rFonts w:eastAsia="Times New Roman" w:cs="Calibri"/>
              </w:rPr>
              <w:t>trigger: none</w:t>
            </w:r>
            <w:r>
              <w:rPr>
                <w:rFonts w:ascii="Calibri" w:eastAsia="Times New Roman" w:hAnsi="Calibri" w:cs="Calibri"/>
                <w:color w:val="1B241F"/>
                <w:sz w:val="20"/>
                <w:szCs w:val="20"/>
              </w:rPr>
              <w:t xml:space="preserve"> — manually promoted, consuming the CI artifact via </w:t>
            </w:r>
            <w:r>
              <w:rPr>
                <w:rStyle w:val="mono1"/>
                <w:rFonts w:eastAsia="Times New Roman" w:cs="Calibri"/>
              </w:rPr>
              <w:t>resources.pipelines</w:t>
            </w:r>
            <w:r>
              <w:rPr>
                <w:rFonts w:ascii="Calibri" w:eastAsia="Times New Roman" w:hAnsi="Calibri" w:cs="Calibri"/>
                <w:color w:val="1B241F"/>
                <w:sz w:val="20"/>
                <w:szCs w:val="20"/>
              </w:rPr>
              <w:t xml:space="preserve">. Stops the app, takes an rsync backup, preserves config/log paths, mirrors in the new build with </w:t>
            </w:r>
            <w:r>
              <w:rPr>
                <w:rStyle w:val="mono1"/>
                <w:rFonts w:eastAsia="Times New Roman" w:cs="Calibri"/>
              </w:rPr>
              <w:t>rsync --delete</w:t>
            </w:r>
            <w:r>
              <w:rPr>
                <w:rFonts w:ascii="Calibri" w:eastAsia="Times New Roman" w:hAnsi="Calibri" w:cs="Calibri"/>
                <w:color w:val="1B241F"/>
                <w:sz w:val="20"/>
                <w:szCs w:val="20"/>
              </w:rPr>
              <w:t xml:space="preserve">, restores preserved files, </w:t>
            </w:r>
            <w:r>
              <w:rPr>
                <w:rStyle w:val="mono1"/>
                <w:rFonts w:eastAsia="Times New Roman" w:cs="Calibri"/>
              </w:rPr>
              <w:t>chmod 755</w:t>
            </w:r>
            <w:r>
              <w:rPr>
                <w:rFonts w:ascii="Calibri" w:eastAsia="Times New Roman" w:hAnsi="Calibri" w:cs="Calibri"/>
                <w:color w:val="1B241F"/>
                <w:sz w:val="20"/>
                <w:szCs w:val="20"/>
              </w:rPr>
              <w:t>, and rolls back from backup automatically on failure — restarting the app unconditionally at the end either way.</w:t>
            </w:r>
          </w:p>
        </w:tc>
      </w:tr>
    </w:tbl>
    <w:p w14:paraId="4E6369ED" w14:textId="77777777" w:rsidR="00A36EC3" w:rsidRDefault="00A36EC3">
      <w:pPr>
        <w:spacing w:before="450" w:after="450"/>
        <w:rPr>
          <w:rFonts w:ascii="Calibri" w:eastAsia="Times New Roman" w:hAnsi="Calibri" w:cs="Calibri"/>
          <w:color w:val="1B241F"/>
          <w:sz w:val="22"/>
          <w:szCs w:val="22"/>
        </w:rPr>
      </w:pPr>
      <w:r>
        <w:rPr>
          <w:rFonts w:ascii="Calibri" w:eastAsia="Times New Roman" w:hAnsi="Calibri" w:cs="Calibri"/>
          <w:color w:val="1B241F"/>
          <w:sz w:val="22"/>
          <w:szCs w:val="22"/>
        </w:rPr>
        <w:pict w14:anchorId="144C8F90">
          <v:rect id="_x0000_i1027" style="width:0;height:1.5pt" o:hralign="center" o:hrstd="t" o:hr="t" fillcolor="#a0a0a0" stroked="f"/>
        </w:pict>
      </w:r>
    </w:p>
    <w:p w14:paraId="56E37B85" w14:textId="77777777" w:rsidR="00A36EC3" w:rsidRDefault="00A36EC3">
      <w:pPr>
        <w:pStyle w:val="NormalWeb"/>
        <w:rPr>
          <w:rFonts w:ascii="Calibri" w:hAnsi="Calibri" w:cs="Calibri"/>
          <w:color w:val="666666"/>
          <w:sz w:val="18"/>
          <w:szCs w:val="18"/>
        </w:rPr>
      </w:pPr>
      <w:r>
        <w:rPr>
          <w:rFonts w:ascii="Calibri" w:hAnsi="Calibri" w:cs="Calibri"/>
          <w:color w:val="666666"/>
          <w:sz w:val="18"/>
          <w:szCs w:val="18"/>
        </w:rPr>
        <w:t>Compiled by reading the current source tree (BAL, DAL, Model, Utility, LabourInspectionAPI) and the branch's commit history. Where behavior depends on untracked environment configuration, that gap is called out explicitly rather than assumed.</w:t>
      </w:r>
    </w:p>
    <w:sectPr w:rsidR="00A36E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ED025C"/>
    <w:multiLevelType w:val="multilevel"/>
    <w:tmpl w:val="615A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9753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65BE"/>
    <w:rsid w:val="00A36EC3"/>
    <w:rsid w:val="00D265BE"/>
    <w:rsid w:val="00F221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E0A7E5"/>
  <w15:chartTrackingRefBased/>
  <w15:docId w15:val="{2D599B16-AE51-4ECD-BC6F-21E2D59E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outlineLvl w:val="0"/>
    </w:pPr>
    <w:rPr>
      <w:b/>
      <w:bCs/>
      <w:color w:val="1B241F"/>
      <w:kern w:val="36"/>
      <w:sz w:val="52"/>
      <w:szCs w:val="52"/>
    </w:rPr>
  </w:style>
  <w:style w:type="paragraph" w:styleId="Heading2">
    <w:name w:val="heading 2"/>
    <w:basedOn w:val="Normal"/>
    <w:link w:val="Heading2Char"/>
    <w:uiPriority w:val="9"/>
    <w:qFormat/>
    <w:pPr>
      <w:pBdr>
        <w:bottom w:val="single" w:sz="6" w:space="3" w:color="C3C6BC"/>
      </w:pBdr>
      <w:spacing w:before="390" w:after="100" w:afterAutospacing="1"/>
      <w:outlineLvl w:val="1"/>
    </w:pPr>
    <w:rPr>
      <w:b/>
      <w:bCs/>
      <w:color w:val="2C6E5E"/>
      <w:sz w:val="32"/>
      <w:szCs w:val="32"/>
    </w:rPr>
  </w:style>
  <w:style w:type="paragraph" w:styleId="Heading3">
    <w:name w:val="heading 3"/>
    <w:basedOn w:val="Normal"/>
    <w:link w:val="Heading3Char"/>
    <w:uiPriority w:val="9"/>
    <w:qFormat/>
    <w:pPr>
      <w:spacing w:before="270" w:after="100" w:afterAutospacing="1"/>
      <w:outlineLvl w:val="2"/>
    </w:pPr>
    <w:rPr>
      <w:b/>
      <w:bCs/>
      <w:color w:val="1B241F"/>
      <w:sz w:val="26"/>
      <w:szCs w:val="26"/>
    </w:rPr>
  </w:style>
  <w:style w:type="paragraph" w:styleId="Heading4">
    <w:name w:val="heading 4"/>
    <w:basedOn w:val="Normal"/>
    <w:link w:val="Heading4Char"/>
    <w:uiPriority w:val="9"/>
    <w:qFormat/>
    <w:pPr>
      <w:spacing w:before="210" w:after="60"/>
      <w:outlineLvl w:val="3"/>
    </w:pPr>
    <w:rPr>
      <w:b/>
      <w:bCs/>
      <w:color w:val="A8763E"/>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2C6E5E"/>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5"/>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1"/>
    </w:rPr>
  </w:style>
  <w:style w:type="paragraph" w:styleId="HTMLPreformatted">
    <w:name w:val="HTML Preformatted"/>
    <w:basedOn w:val="Normal"/>
    <w:link w:val="HTMLPreformattedChar"/>
    <w:uiPriority w:val="99"/>
    <w:semiHidden/>
    <w:unhideWhenUsed/>
    <w:pPr>
      <w:pBdr>
        <w:top w:val="single" w:sz="6" w:space="8" w:color="D6D9D2"/>
        <w:left w:val="single" w:sz="6" w:space="9" w:color="D6D9D2"/>
        <w:bottom w:val="single" w:sz="6" w:space="8" w:color="D6D9D2"/>
        <w:right w:val="single" w:sz="6" w:space="9" w:color="D6D9D2"/>
      </w:pBdr>
      <w:shd w:val="clear" w:color="auto" w:fill="ECEBE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cs="Mangal"/>
      <w:szCs w:val="18"/>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subtitle">
    <w:name w:val="subtitle"/>
    <w:basedOn w:val="Normal"/>
    <w:pPr>
      <w:spacing w:before="60" w:after="100" w:afterAutospacing="1"/>
    </w:pPr>
    <w:rPr>
      <w:color w:val="555555"/>
      <w:sz w:val="26"/>
      <w:szCs w:val="26"/>
    </w:rPr>
  </w:style>
  <w:style w:type="paragraph" w:customStyle="1" w:styleId="meta">
    <w:name w:val="meta"/>
    <w:basedOn w:val="Normal"/>
    <w:pPr>
      <w:spacing w:before="210" w:after="100" w:afterAutospacing="1"/>
    </w:pPr>
    <w:rPr>
      <w:color w:val="666666"/>
      <w:sz w:val="19"/>
      <w:szCs w:val="19"/>
    </w:rPr>
  </w:style>
  <w:style w:type="paragraph" w:customStyle="1" w:styleId="mono">
    <w:name w:val="mono"/>
    <w:basedOn w:val="Normal"/>
    <w:pPr>
      <w:spacing w:before="100" w:beforeAutospacing="1" w:after="100" w:afterAutospacing="1"/>
    </w:pPr>
    <w:rPr>
      <w:rFonts w:ascii="Consolas" w:hAnsi="Consolas"/>
      <w:color w:val="2C6E5E"/>
      <w:sz w:val="19"/>
      <w:szCs w:val="19"/>
    </w:rPr>
  </w:style>
  <w:style w:type="paragraph" w:customStyle="1" w:styleId="callout">
    <w:name w:val="callout"/>
    <w:basedOn w:val="Normal"/>
    <w:pPr>
      <w:pBdr>
        <w:left w:val="single" w:sz="24" w:space="11" w:color="A8763E"/>
      </w:pBdr>
      <w:shd w:val="clear" w:color="auto" w:fill="F1E6D6"/>
      <w:spacing w:before="180" w:after="180"/>
    </w:pPr>
  </w:style>
  <w:style w:type="paragraph" w:customStyle="1" w:styleId="risk">
    <w:name w:val="risk"/>
    <w:basedOn w:val="Normal"/>
    <w:pPr>
      <w:pBdr>
        <w:left w:val="single" w:sz="24" w:space="11" w:color="A3402F"/>
      </w:pBdr>
      <w:shd w:val="clear" w:color="auto" w:fill="F3E2DD"/>
      <w:spacing w:before="120" w:after="120"/>
    </w:pPr>
  </w:style>
  <w:style w:type="paragraph" w:customStyle="1" w:styleId="flow">
    <w:name w:val="flow"/>
    <w:basedOn w:val="Normal"/>
    <w:pPr>
      <w:pBdr>
        <w:top w:val="single" w:sz="6" w:space="8" w:color="D6D9D2"/>
        <w:left w:val="single" w:sz="6" w:space="11" w:color="D6D9D2"/>
        <w:bottom w:val="single" w:sz="6" w:space="8" w:color="D6D9D2"/>
        <w:right w:val="single" w:sz="6" w:space="11" w:color="D6D9D2"/>
      </w:pBdr>
      <w:shd w:val="clear" w:color="auto" w:fill="FBFBF9"/>
      <w:spacing w:before="180" w:after="180"/>
    </w:pPr>
    <w:rPr>
      <w:sz w:val="20"/>
      <w:szCs w:val="20"/>
    </w:rPr>
  </w:style>
  <w:style w:type="paragraph" w:customStyle="1" w:styleId="step">
    <w:name w:val="step"/>
    <w:basedOn w:val="Normal"/>
    <w:pPr>
      <w:spacing w:before="100" w:beforeAutospacing="1" w:after="100" w:afterAutospacing="1"/>
      <w:ind w:left="210"/>
    </w:pPr>
  </w:style>
  <w:style w:type="paragraph" w:customStyle="1" w:styleId="step1">
    <w:name w:val="step1"/>
    <w:basedOn w:val="Normal"/>
    <w:pPr>
      <w:spacing w:before="45" w:after="45"/>
    </w:pPr>
  </w:style>
  <w:style w:type="character" w:customStyle="1" w:styleId="mono1">
    <w:name w:val="mono1"/>
    <w:basedOn w:val="DefaultParagraphFont"/>
    <w:rPr>
      <w:rFonts w:ascii="Consolas" w:hAnsi="Consolas" w:hint="default"/>
      <w:color w:val="2C6E5E"/>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584061">
      <w:marLeft w:val="0"/>
      <w:marRight w:val="0"/>
      <w:marTop w:val="180"/>
      <w:marBottom w:val="180"/>
      <w:divBdr>
        <w:top w:val="single" w:sz="6" w:space="8" w:color="D6D9D2"/>
        <w:left w:val="single" w:sz="6" w:space="11" w:color="D6D9D2"/>
        <w:bottom w:val="single" w:sz="6" w:space="8" w:color="D6D9D2"/>
        <w:right w:val="single" w:sz="6" w:space="11" w:color="D6D9D2"/>
      </w:divBdr>
    </w:div>
    <w:div w:id="293339886">
      <w:marLeft w:val="0"/>
      <w:marRight w:val="0"/>
      <w:marTop w:val="120"/>
      <w:marBottom w:val="120"/>
      <w:divBdr>
        <w:top w:val="none" w:sz="0" w:space="0" w:color="auto"/>
        <w:left w:val="single" w:sz="24" w:space="11" w:color="A3402F"/>
        <w:bottom w:val="none" w:sz="0" w:space="0" w:color="auto"/>
        <w:right w:val="none" w:sz="0" w:space="0" w:color="auto"/>
      </w:divBdr>
    </w:div>
    <w:div w:id="436099549">
      <w:marLeft w:val="0"/>
      <w:marRight w:val="0"/>
      <w:marTop w:val="120"/>
      <w:marBottom w:val="120"/>
      <w:divBdr>
        <w:top w:val="none" w:sz="0" w:space="0" w:color="auto"/>
        <w:left w:val="single" w:sz="24" w:space="11" w:color="A3402F"/>
        <w:bottom w:val="none" w:sz="0" w:space="0" w:color="auto"/>
        <w:right w:val="none" w:sz="0" w:space="0" w:color="auto"/>
      </w:divBdr>
    </w:div>
    <w:div w:id="477572337">
      <w:marLeft w:val="0"/>
      <w:marRight w:val="0"/>
      <w:marTop w:val="180"/>
      <w:marBottom w:val="180"/>
      <w:divBdr>
        <w:top w:val="none" w:sz="0" w:space="0" w:color="auto"/>
        <w:left w:val="single" w:sz="24" w:space="11" w:color="A8763E"/>
        <w:bottom w:val="none" w:sz="0" w:space="0" w:color="auto"/>
        <w:right w:val="none" w:sz="0" w:space="0" w:color="auto"/>
      </w:divBdr>
    </w:div>
    <w:div w:id="753742698">
      <w:marLeft w:val="0"/>
      <w:marRight w:val="0"/>
      <w:marTop w:val="180"/>
      <w:marBottom w:val="180"/>
      <w:divBdr>
        <w:top w:val="none" w:sz="0" w:space="0" w:color="auto"/>
        <w:left w:val="single" w:sz="24" w:space="11" w:color="A8763E"/>
        <w:bottom w:val="none" w:sz="0" w:space="0" w:color="auto"/>
        <w:right w:val="none" w:sz="0" w:space="0" w:color="auto"/>
      </w:divBdr>
    </w:div>
    <w:div w:id="878513327">
      <w:marLeft w:val="0"/>
      <w:marRight w:val="0"/>
      <w:marTop w:val="180"/>
      <w:marBottom w:val="180"/>
      <w:divBdr>
        <w:top w:val="single" w:sz="6" w:space="8" w:color="D6D9D2"/>
        <w:left w:val="single" w:sz="6" w:space="11" w:color="D6D9D2"/>
        <w:bottom w:val="single" w:sz="6" w:space="8" w:color="D6D9D2"/>
        <w:right w:val="single" w:sz="6" w:space="11" w:color="D6D9D2"/>
      </w:divBdr>
    </w:div>
    <w:div w:id="1045639193">
      <w:marLeft w:val="0"/>
      <w:marRight w:val="0"/>
      <w:marTop w:val="180"/>
      <w:marBottom w:val="180"/>
      <w:divBdr>
        <w:top w:val="none" w:sz="0" w:space="0" w:color="auto"/>
        <w:left w:val="single" w:sz="24" w:space="11" w:color="A8763E"/>
        <w:bottom w:val="none" w:sz="0" w:space="0" w:color="auto"/>
        <w:right w:val="none" w:sz="0" w:space="0" w:color="auto"/>
      </w:divBdr>
    </w:div>
    <w:div w:id="1097016394">
      <w:marLeft w:val="0"/>
      <w:marRight w:val="0"/>
      <w:marTop w:val="180"/>
      <w:marBottom w:val="180"/>
      <w:divBdr>
        <w:top w:val="single" w:sz="6" w:space="8" w:color="D6D9D2"/>
        <w:left w:val="single" w:sz="6" w:space="11" w:color="D6D9D2"/>
        <w:bottom w:val="single" w:sz="6" w:space="8" w:color="D6D9D2"/>
        <w:right w:val="single" w:sz="6" w:space="11" w:color="D6D9D2"/>
      </w:divBdr>
    </w:div>
    <w:div w:id="1144347751">
      <w:marLeft w:val="0"/>
      <w:marRight w:val="0"/>
      <w:marTop w:val="180"/>
      <w:marBottom w:val="180"/>
      <w:divBdr>
        <w:top w:val="none" w:sz="0" w:space="0" w:color="auto"/>
        <w:left w:val="single" w:sz="24" w:space="11" w:color="A8763E"/>
        <w:bottom w:val="none" w:sz="0" w:space="0" w:color="auto"/>
        <w:right w:val="none" w:sz="0" w:space="0" w:color="auto"/>
      </w:divBdr>
    </w:div>
    <w:div w:id="1580943454">
      <w:marLeft w:val="0"/>
      <w:marRight w:val="0"/>
      <w:marTop w:val="180"/>
      <w:marBottom w:val="180"/>
      <w:divBdr>
        <w:top w:val="single" w:sz="6" w:space="8" w:color="D6D9D2"/>
        <w:left w:val="single" w:sz="6" w:space="11" w:color="D6D9D2"/>
        <w:bottom w:val="single" w:sz="6" w:space="8" w:color="D6D9D2"/>
        <w:right w:val="single" w:sz="6" w:space="11" w:color="D6D9D2"/>
      </w:divBdr>
    </w:div>
    <w:div w:id="1608808864">
      <w:marLeft w:val="0"/>
      <w:marRight w:val="0"/>
      <w:marTop w:val="120"/>
      <w:marBottom w:val="120"/>
      <w:divBdr>
        <w:top w:val="none" w:sz="0" w:space="0" w:color="auto"/>
        <w:left w:val="single" w:sz="24" w:space="11" w:color="A3402F"/>
        <w:bottom w:val="none" w:sz="0" w:space="0" w:color="auto"/>
        <w:right w:val="none" w:sz="0" w:space="0" w:color="auto"/>
      </w:divBdr>
    </w:div>
    <w:div w:id="1734160157">
      <w:marLeft w:val="0"/>
      <w:marRight w:val="0"/>
      <w:marTop w:val="60"/>
      <w:marBottom w:val="0"/>
      <w:divBdr>
        <w:top w:val="none" w:sz="0" w:space="0" w:color="auto"/>
        <w:left w:val="none" w:sz="0" w:space="0" w:color="auto"/>
        <w:bottom w:val="none" w:sz="0" w:space="0" w:color="auto"/>
        <w:right w:val="none" w:sz="0" w:space="0" w:color="auto"/>
      </w:divBdr>
    </w:div>
    <w:div w:id="2141067221">
      <w:marLeft w:val="0"/>
      <w:marRight w:val="0"/>
      <w:marTop w:val="21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2845</Words>
  <Characters>16223</Characters>
  <Application>Microsoft Office Word</Application>
  <DocSecurity>0</DocSecurity>
  <Lines>135</Lines>
  <Paragraphs>38</Paragraphs>
  <ScaleCrop>false</ScaleCrop>
  <Company/>
  <LinksUpToDate>false</LinksUpToDate>
  <CharactersWithSpaces>19030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Parakh API - System Design</dc:title>
  <dc:subject/>
  <dc:creator>Madhur Nema</dc:creator>
  <cp:keywords/>
  <dc:description/>
  <cp:lastModifiedBy>Madhur Nema</cp:lastModifiedBy>
  <cp:revision>2</cp:revision>
  <dcterms:created xsi:type="dcterms:W3CDTF">2026-09-01T04:58:00Z</dcterms:created>
  <dcterms:modified xsi:type="dcterms:W3CDTF">2026-09-01T04:58:00Z</dcterms:modified>
</cp:coreProperties>
</file>