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0"/>
        </w:numPr>
        <w:spacing w:after="0"/>
        <w:ind w:left="720" w:leftChars="0"/>
        <w:rPr>
          <w:rFonts w:hint="default" w:cs="BookAntiqua"/>
          <w:b/>
          <w:bCs/>
          <w:sz w:val="28"/>
          <w:szCs w:val="28"/>
          <w:lang w:val="en-IN"/>
        </w:rPr>
      </w:pPr>
      <w:r>
        <w:rPr>
          <w:rFonts w:hint="default" w:cs="BookAntiqua"/>
          <w:b/>
          <w:bCs/>
          <w:sz w:val="28"/>
          <w:szCs w:val="28"/>
          <w:u w:val="single"/>
          <w:lang w:val="en-IN"/>
        </w:rPr>
        <w:t>Answer:-</w:t>
      </w:r>
      <w:r>
        <w:rPr>
          <w:rFonts w:hint="default" w:cs="BookAntiqua"/>
          <w:b/>
          <w:bCs/>
          <w:sz w:val="28"/>
          <w:szCs w:val="28"/>
          <w:lang w:val="en-IN"/>
        </w:rPr>
        <w:t xml:space="preserve"> 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0"/>
        </w:numPr>
        <w:spacing w:after="0"/>
        <w:ind w:left="720" w:leftChars="0"/>
        <w:rPr>
          <w:rFonts w:hint="default" w:cs="BookAntiqua"/>
          <w:b/>
          <w:bCs/>
          <w:sz w:val="28"/>
          <w:szCs w:val="28"/>
          <w:lang w:val="en-IN"/>
        </w:rPr>
      </w:pPr>
      <w:r>
        <w:rPr>
          <w:rFonts w:hint="default" w:cs="BookAntiqua"/>
          <w:b/>
          <w:bCs/>
          <w:sz w:val="28"/>
          <w:szCs w:val="28"/>
          <w:u w:val="single"/>
          <w:lang w:val="en-IN"/>
        </w:rPr>
        <w:t>Answer:-</w:t>
      </w:r>
      <w:r>
        <w:rPr>
          <w:rFonts w:hint="default" w:cs="BookAntiqua"/>
          <w:b/>
          <w:bCs/>
          <w:sz w:val="28"/>
          <w:szCs w:val="28"/>
          <w:lang w:val="en-IN"/>
        </w:rPr>
        <w:t xml:space="preserve"> B and D</w:t>
      </w:r>
    </w:p>
    <w:p>
      <w:pPr>
        <w:numPr>
          <w:ilvl w:val="0"/>
          <w:numId w:val="2"/>
        </w:numPr>
        <w:spacing w:after="0"/>
        <w:rPr>
          <w:rFonts w:cs="BookAntiqua"/>
        </w:rPr>
      </w:pPr>
      <w:r>
        <w:rPr>
          <w:rFonts w:cs="BookAntiqua"/>
        </w:rPr>
        <w:t>Are skewed (i.e. not symmetric) ?</w:t>
      </w:r>
    </w:p>
    <w:p>
      <w:pPr>
        <w:numPr>
          <w:ilvl w:val="0"/>
          <w:numId w:val="0"/>
        </w:numPr>
        <w:spacing w:after="0"/>
        <w:ind w:left="720" w:leftChars="0"/>
        <w:rPr>
          <w:rFonts w:hint="default" w:cs="BookAntiqua"/>
          <w:b/>
          <w:bCs/>
          <w:sz w:val="28"/>
          <w:szCs w:val="28"/>
          <w:u w:val="none"/>
          <w:lang w:val="en-IN"/>
        </w:rPr>
      </w:pPr>
      <w:r>
        <w:rPr>
          <w:rFonts w:hint="default" w:cs="BookAntiqua"/>
          <w:b/>
          <w:bCs/>
          <w:sz w:val="28"/>
          <w:szCs w:val="28"/>
          <w:u w:val="single"/>
          <w:lang w:val="en-IN"/>
        </w:rPr>
        <w:t>Answer:-</w:t>
      </w:r>
      <w:r>
        <w:rPr>
          <w:rFonts w:hint="default" w:cs="BookAntiqua"/>
          <w:b/>
          <w:bCs/>
          <w:sz w:val="28"/>
          <w:szCs w:val="28"/>
          <w:u w:val="none"/>
          <w:lang w:val="en-IN"/>
        </w:rPr>
        <w:t xml:space="preserve"> A,B and D </w:t>
      </w:r>
    </w:p>
    <w:p>
      <w:pPr>
        <w:numPr>
          <w:ilvl w:val="0"/>
          <w:numId w:val="2"/>
        </w:numPr>
        <w:spacing w:after="0"/>
        <w:rPr>
          <w:rFonts w:cs="BookAntiqua"/>
        </w:rPr>
      </w:pPr>
      <w:r>
        <w:rPr>
          <w:rFonts w:cs="BookAntiqua"/>
        </w:rPr>
        <w:t>Have outliers on both sides of the center?</w:t>
      </w:r>
    </w:p>
    <w:p>
      <w:pPr>
        <w:numPr>
          <w:ilvl w:val="0"/>
          <w:numId w:val="0"/>
        </w:numPr>
        <w:spacing w:after="0"/>
        <w:ind w:left="720" w:leftChars="0"/>
        <w:rPr>
          <w:rFonts w:hint="default" w:cs="BookAntiqua"/>
          <w:lang w:val="en-IN"/>
        </w:rPr>
      </w:pPr>
      <w:r>
        <w:rPr>
          <w:rFonts w:hint="default" w:cs="BookAntiqua"/>
          <w:b/>
          <w:bCs/>
          <w:sz w:val="28"/>
          <w:szCs w:val="28"/>
          <w:u w:val="single"/>
          <w:lang w:val="en-IN"/>
        </w:rPr>
        <w:t>Answer:-</w:t>
      </w:r>
      <w:r>
        <w:rPr>
          <w:rFonts w:hint="default" w:cs="BookAntiqua"/>
          <w:b/>
          <w:bCs/>
          <w:sz w:val="28"/>
          <w:szCs w:val="28"/>
          <w:lang w:val="en-IN"/>
        </w:rPr>
        <w:t xml:space="preserve"> A and B</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numPr>
          <w:ilvl w:val="0"/>
          <w:numId w:val="0"/>
        </w:numPr>
        <w:autoSpaceDE w:val="0"/>
        <w:autoSpaceDN w:val="0"/>
        <w:adjustRightInd w:val="0"/>
        <w:spacing w:after="0"/>
        <w:ind w:left="360" w:leftChars="0"/>
        <w:rPr>
          <w:rFonts w:hint="default" w:cs="BookAntiqua"/>
          <w:sz w:val="28"/>
          <w:szCs w:val="28"/>
          <w:u w:val="single"/>
          <w:lang w:val="en-IN"/>
        </w:rPr>
      </w:pPr>
      <w:r>
        <w:rPr>
          <w:rFonts w:hint="default" w:cs="BookAntiqua"/>
          <w:sz w:val="28"/>
          <w:szCs w:val="28"/>
          <w:u w:val="single"/>
          <w:lang w:val="en-IN"/>
        </w:rPr>
        <w:t>Answer:-</w:t>
      </w:r>
    </w:p>
    <w:p>
      <w:pPr>
        <w:numPr>
          <w:ilvl w:val="0"/>
          <w:numId w:val="4"/>
        </w:numPr>
        <w:spacing w:after="0" w:line="276" w:lineRule="auto"/>
        <w:ind w:left="425" w:leftChars="0" w:hanging="425" w:firstLineChars="0"/>
        <w:rPr>
          <w:rFonts w:hint="default" w:cs="Times New Roman"/>
          <w:lang w:val="en-IN"/>
        </w:rPr>
      </w:pPr>
      <w:r>
        <w:rPr>
          <w:rFonts w:hint="default"/>
          <w:b/>
          <w:bCs/>
          <w:sz w:val="28"/>
          <w:szCs w:val="28"/>
          <w:lang w:val="en-IN"/>
        </w:rPr>
        <w:t>False.</w:t>
      </w:r>
      <w:r>
        <w:rPr>
          <w:lang w:val="en-IN"/>
        </w:rPr>
        <w:t xml:space="preserve"> </w:t>
      </w:r>
      <w:r>
        <w:rPr>
          <w:rFonts w:hint="default"/>
          <w:lang w:val="en-IN"/>
        </w:rPr>
        <w:t xml:space="preserve">Given  that the </w:t>
      </w:r>
      <w:r>
        <w:rPr>
          <w:lang w:val="en-IN"/>
        </w:rPr>
        <w:t>samples contain 25 packages, and the larger number of samples contains each such 25 packages taken into different samples. Basically, a sampling distribution is a probability distribution statistic obtained from a larger number of samples drawn from a specific population. By calculating the mean and standard deviation of each individual package, it is invalid to take a weight of individual packages having a difference with respect to mean and confirming that it follows a normal distribution before using a normal model for sampling distribution. The Sample Central Limit Theorem (CLT) states that the sampling distribution of the sample mean becomes approximately normal, even if the sample size is large enough.</w:t>
      </w:r>
    </w:p>
    <w:p>
      <w:pPr>
        <w:numPr>
          <w:ilvl w:val="0"/>
          <w:numId w:val="4"/>
        </w:numPr>
        <w:spacing w:after="0" w:line="276" w:lineRule="auto"/>
        <w:ind w:left="425" w:leftChars="0" w:hanging="425" w:firstLineChars="0"/>
        <w:rPr>
          <w:rFonts w:hint="default" w:cs="Times New Roman"/>
          <w:b/>
          <w:bCs/>
          <w:sz w:val="28"/>
          <w:szCs w:val="28"/>
          <w:lang w:val="en-IN"/>
        </w:rPr>
      </w:pPr>
      <w:r>
        <w:rPr>
          <w:rFonts w:hint="default" w:cs="Times New Roman"/>
          <w:b/>
          <w:bCs/>
          <w:sz w:val="28"/>
          <w:szCs w:val="28"/>
          <w:lang w:val="en-IN"/>
        </w:rPr>
        <w:t xml:space="preserve">True. </w:t>
      </w:r>
      <w:r>
        <w:rPr>
          <w:rFonts w:hint="default" w:cs="Times New Roman"/>
          <w:b w:val="0"/>
          <w:bCs w:val="0"/>
          <w:sz w:val="22"/>
          <w:szCs w:val="22"/>
          <w:lang w:val="en-IN"/>
        </w:rPr>
        <w:t>Standard error=standard deviation/square root of(number of samples)</w:t>
      </w:r>
    </w:p>
    <w:p>
      <w:pPr>
        <w:numPr>
          <w:ilvl w:val="0"/>
          <w:numId w:val="0"/>
        </w:numPr>
        <w:spacing w:after="0" w:line="276" w:lineRule="auto"/>
        <w:ind w:leftChars="0"/>
        <w:rPr>
          <w:rFonts w:hint="default" w:cs="Times New Roman"/>
          <w:b w:val="0"/>
          <w:bCs w:val="0"/>
          <w:sz w:val="28"/>
          <w:szCs w:val="28"/>
          <w:vertAlign w:val="subscript"/>
          <w:lang w:val="en-IN"/>
        </w:rPr>
      </w:pPr>
      <w:r>
        <w:rPr>
          <w:rFonts w:hint="default" w:cs="Times New Roman"/>
          <w:b/>
          <w:bCs/>
          <w:sz w:val="28"/>
          <w:szCs w:val="28"/>
          <w:lang w:val="en-IN"/>
        </w:rPr>
        <w:t xml:space="preserve">        SE=5/square root of 25</w:t>
      </w:r>
    </w:p>
    <w:p>
      <w:pPr>
        <w:numPr>
          <w:ilvl w:val="0"/>
          <w:numId w:val="0"/>
        </w:numPr>
        <w:spacing w:after="0" w:line="276" w:lineRule="auto"/>
        <w:ind w:leftChars="0"/>
        <w:rPr>
          <w:rFonts w:hint="default" w:cs="Times New Roman"/>
          <w:b w:val="0"/>
          <w:bCs w:val="0"/>
          <w:sz w:val="28"/>
          <w:szCs w:val="28"/>
          <w:lang w:val="en-IN"/>
        </w:rPr>
      </w:pPr>
      <w:r>
        <w:rPr>
          <w:rFonts w:hint="default" w:cs="Times New Roman"/>
          <w:b w:val="0"/>
          <w:bCs w:val="0"/>
          <w:sz w:val="28"/>
          <w:szCs w:val="28"/>
          <w:lang w:val="en-IN"/>
        </w:rPr>
        <w:t xml:space="preserve">        SE=1</w:t>
      </w: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5"/>
        </w:numPr>
        <w:autoSpaceDE w:val="0"/>
        <w:autoSpaceDN w:val="0"/>
        <w:adjustRightInd w:val="0"/>
        <w:spacing w:after="0"/>
        <w:rPr>
          <w:rFonts w:cs="BookAntiqua"/>
        </w:rPr>
      </w:pPr>
      <w:r>
        <w:rPr>
          <w:rFonts w:cs="BookAntiqua"/>
        </w:rPr>
        <w:t>1.25%</w:t>
      </w:r>
    </w:p>
    <w:p>
      <w:pPr>
        <w:numPr>
          <w:ilvl w:val="0"/>
          <w:numId w:val="5"/>
        </w:numPr>
        <w:autoSpaceDE w:val="0"/>
        <w:autoSpaceDN w:val="0"/>
        <w:adjustRightInd w:val="0"/>
        <w:spacing w:after="0"/>
        <w:rPr>
          <w:rFonts w:cs="BookAntiqua"/>
        </w:rPr>
      </w:pPr>
      <w:r>
        <w:rPr>
          <w:rFonts w:cs="BookAntiqua"/>
        </w:rPr>
        <w:t>2.5%</w:t>
      </w:r>
    </w:p>
    <w:p>
      <w:pPr>
        <w:numPr>
          <w:ilvl w:val="0"/>
          <w:numId w:val="5"/>
        </w:numPr>
        <w:autoSpaceDE w:val="0"/>
        <w:autoSpaceDN w:val="0"/>
        <w:adjustRightInd w:val="0"/>
        <w:spacing w:after="0"/>
        <w:rPr>
          <w:rFonts w:cs="BookAntiqua"/>
        </w:rPr>
      </w:pPr>
      <w:r>
        <w:rPr>
          <w:rFonts w:cs="BookAntiqua"/>
        </w:rPr>
        <w:t>10.55%</w:t>
      </w:r>
    </w:p>
    <w:p>
      <w:pPr>
        <w:numPr>
          <w:ilvl w:val="0"/>
          <w:numId w:val="5"/>
        </w:numPr>
        <w:autoSpaceDE w:val="0"/>
        <w:autoSpaceDN w:val="0"/>
        <w:adjustRightInd w:val="0"/>
        <w:spacing w:after="0"/>
        <w:rPr>
          <w:rFonts w:cs="BookAntiqua"/>
        </w:rPr>
      </w:pPr>
      <w:r>
        <w:rPr>
          <w:rFonts w:cs="BookAntiqua"/>
        </w:rPr>
        <w:t>21.1%</w:t>
      </w:r>
    </w:p>
    <w:p>
      <w:pPr>
        <w:numPr>
          <w:ilvl w:val="0"/>
          <w:numId w:val="5"/>
        </w:numPr>
        <w:autoSpaceDE w:val="0"/>
        <w:autoSpaceDN w:val="0"/>
        <w:adjustRightInd w:val="0"/>
        <w:spacing w:after="0"/>
        <w:rPr>
          <w:rFonts w:cs="BookAntiqua"/>
        </w:rPr>
      </w:pPr>
      <w:r>
        <w:rPr>
          <w:rFonts w:cs="BookAntiqua"/>
        </w:rPr>
        <w:t>50%</w:t>
      </w:r>
    </w:p>
    <w:p>
      <w:pPr>
        <w:numPr>
          <w:ilvl w:val="0"/>
          <w:numId w:val="0"/>
        </w:numPr>
        <w:autoSpaceDE w:val="0"/>
        <w:autoSpaceDN w:val="0"/>
        <w:adjustRightInd w:val="0"/>
        <w:spacing w:after="0"/>
        <w:rPr>
          <w:rFonts w:hint="default" w:cs="BookAntiqua"/>
          <w:b w:val="0"/>
          <w:bCs w:val="0"/>
          <w:sz w:val="28"/>
          <w:szCs w:val="28"/>
          <w:u w:val="none"/>
          <w:lang w:val="en-IN"/>
        </w:rPr>
      </w:pPr>
      <w:r>
        <w:rPr>
          <w:rFonts w:hint="default" w:cs="BookAntiqua"/>
          <w:b/>
          <w:bCs/>
          <w:sz w:val="28"/>
          <w:szCs w:val="28"/>
          <w:u w:val="single"/>
          <w:lang w:val="en-IN"/>
        </w:rPr>
        <w:t xml:space="preserve">Answer:- </w:t>
      </w:r>
      <w:r>
        <w:rPr>
          <w:rFonts w:hint="default" w:cs="BookAntiqua"/>
          <w:b w:val="0"/>
          <w:bCs w:val="0"/>
          <w:sz w:val="28"/>
          <w:szCs w:val="28"/>
          <w:u w:val="none"/>
          <w:lang w:val="en-IN"/>
        </w:rPr>
        <w:t>Option D is correct.</w:t>
      </w:r>
    </w:p>
    <w:p>
      <w:pPr>
        <w:autoSpaceDE w:val="0"/>
        <w:autoSpaceDN w:val="0"/>
        <w:adjustRightInd w:val="0"/>
        <w:spacing w:after="0"/>
        <w:rPr>
          <w:rFonts w:hint="default" w:cs="BookAntiqua"/>
          <w:lang w:val="en-IN"/>
        </w:rPr>
      </w:pPr>
      <w:r>
        <w:rPr>
          <w:rFonts w:hint="default" w:cs="BookAntiqua"/>
          <w:lang w:val="en-IN"/>
        </w:rPr>
        <w:t>Code:-</w:t>
      </w:r>
    </w:p>
    <w:p>
      <w:pPr>
        <w:autoSpaceDE w:val="0"/>
        <w:autoSpaceDN w:val="0"/>
        <w:adjustRightInd w:val="0"/>
        <w:spacing w:after="0"/>
      </w:pPr>
      <w:r>
        <w:drawing>
          <wp:inline distT="0" distB="0" distL="114300" distR="114300">
            <wp:extent cx="5882640" cy="20269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882640" cy="2026920"/>
                    </a:xfrm>
                    <a:prstGeom prst="rect">
                      <a:avLst/>
                    </a:prstGeom>
                    <a:noFill/>
                    <a:ln>
                      <a:noFill/>
                    </a:ln>
                  </pic:spPr>
                </pic:pic>
              </a:graphicData>
            </a:graphic>
          </wp:inline>
        </w:drawing>
      </w:r>
    </w:p>
    <w:p>
      <w:pPr>
        <w:autoSpaceDE w:val="0"/>
        <w:autoSpaceDN w:val="0"/>
        <w:adjustRightInd w:val="0"/>
        <w:spacing w:after="0"/>
        <w:rPr>
          <w:rFonts w:hint="default"/>
          <w:lang w:val="en-IN"/>
        </w:rPr>
      </w:pPr>
      <w:r>
        <w:rPr>
          <w:rFonts w:hint="default"/>
          <w:lang w:val="en-IN"/>
        </w:rPr>
        <w:t>Output:-</w:t>
      </w:r>
    </w:p>
    <w:p>
      <w:pPr>
        <w:autoSpaceDE w:val="0"/>
        <w:autoSpaceDN w:val="0"/>
        <w:adjustRightInd w:val="0"/>
        <w:spacing w:after="0"/>
        <w:rPr>
          <w:rFonts w:hint="default"/>
          <w:lang w:val="en-IN"/>
        </w:rPr>
      </w:pPr>
      <w:r>
        <w:rPr>
          <w:rFonts w:hint="default"/>
          <w:lang w:val="en-IN"/>
        </w:rPr>
        <w:t xml:space="preserve">                                 </w:t>
      </w:r>
      <w:r>
        <w:drawing>
          <wp:inline distT="0" distB="0" distL="114300" distR="114300">
            <wp:extent cx="3581400" cy="51054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3581400" cy="510540"/>
                    </a:xfrm>
                    <a:prstGeom prst="rect">
                      <a:avLst/>
                    </a:prstGeom>
                    <a:noFill/>
                    <a:ln>
                      <a:noFill/>
                    </a:ln>
                  </pic:spPr>
                </pic:pic>
              </a:graphicData>
            </a:graphic>
          </wp:inline>
        </w:drawing>
      </w:r>
    </w:p>
    <w:p>
      <w:pPr>
        <w:autoSpaceDE w:val="0"/>
        <w:autoSpaceDN w:val="0"/>
        <w:adjustRightInd w:val="0"/>
        <w:spacing w:after="0"/>
        <w:rPr>
          <w:rFonts w:cs="BookAntiqua"/>
        </w:rPr>
      </w:pPr>
      <w:bookmarkStart w:id="0" w:name="_GoBack"/>
      <w:bookmarkEnd w:id="0"/>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6"/>
        </w:numPr>
        <w:autoSpaceDE w:val="0"/>
        <w:autoSpaceDN w:val="0"/>
        <w:adjustRightInd w:val="0"/>
        <w:spacing w:after="0"/>
        <w:rPr>
          <w:rFonts w:cs="BookAntiqua"/>
        </w:rPr>
      </w:pPr>
      <w:r>
        <w:rPr>
          <w:rFonts w:cs="BookAntiqua"/>
        </w:rPr>
        <w:t>144</w:t>
      </w:r>
    </w:p>
    <w:p>
      <w:pPr>
        <w:numPr>
          <w:ilvl w:val="0"/>
          <w:numId w:val="6"/>
        </w:numPr>
        <w:autoSpaceDE w:val="0"/>
        <w:autoSpaceDN w:val="0"/>
        <w:adjustRightInd w:val="0"/>
        <w:spacing w:after="0"/>
        <w:rPr>
          <w:rFonts w:cs="BookAntiqua"/>
        </w:rPr>
      </w:pPr>
      <w:r>
        <w:rPr>
          <w:rFonts w:cs="BookAntiqua"/>
        </w:rPr>
        <w:t>150</w:t>
      </w:r>
    </w:p>
    <w:p>
      <w:pPr>
        <w:numPr>
          <w:ilvl w:val="0"/>
          <w:numId w:val="6"/>
        </w:numPr>
        <w:autoSpaceDE w:val="0"/>
        <w:autoSpaceDN w:val="0"/>
        <w:adjustRightInd w:val="0"/>
        <w:spacing w:after="0"/>
        <w:rPr>
          <w:rFonts w:cs="BookAntiqua"/>
        </w:rPr>
      </w:pPr>
      <w:r>
        <w:rPr>
          <w:rFonts w:cs="BookAntiqua"/>
        </w:rPr>
        <w:t>196</w:t>
      </w:r>
    </w:p>
    <w:p>
      <w:pPr>
        <w:numPr>
          <w:ilvl w:val="0"/>
          <w:numId w:val="6"/>
        </w:numPr>
        <w:autoSpaceDE w:val="0"/>
        <w:autoSpaceDN w:val="0"/>
        <w:adjustRightInd w:val="0"/>
        <w:spacing w:after="0"/>
        <w:rPr>
          <w:rFonts w:cs="BookAntiqua"/>
        </w:rPr>
      </w:pPr>
      <w:r>
        <w:rPr>
          <w:rFonts w:cs="BookAntiqua"/>
        </w:rPr>
        <w:t>250</w:t>
      </w:r>
    </w:p>
    <w:p>
      <w:pPr>
        <w:numPr>
          <w:ilvl w:val="0"/>
          <w:numId w:val="6"/>
        </w:numPr>
        <w:autoSpaceDE w:val="0"/>
        <w:autoSpaceDN w:val="0"/>
        <w:adjustRightInd w:val="0"/>
        <w:spacing w:after="0"/>
        <w:rPr>
          <w:rFonts w:cs="BookAntiqua"/>
        </w:rPr>
      </w:pPr>
      <w:r>
        <w:rPr>
          <w:rFonts w:cs="BookAntiqua"/>
        </w:rPr>
        <w:t>Not enough information</w:t>
      </w:r>
    </w:p>
    <w:p>
      <w:pPr>
        <w:numPr>
          <w:ilvl w:val="0"/>
          <w:numId w:val="0"/>
        </w:numPr>
        <w:autoSpaceDE w:val="0"/>
        <w:autoSpaceDN w:val="0"/>
        <w:adjustRightInd w:val="0"/>
        <w:spacing w:after="0"/>
        <w:rPr>
          <w:rFonts w:hint="default" w:cs="BookAntiqua"/>
          <w:lang w:val="en-IN"/>
        </w:rPr>
      </w:pPr>
      <w:r>
        <w:rPr>
          <w:rFonts w:hint="default" w:cs="BookAntiqua"/>
          <w:lang w:val="en-IN"/>
        </w:rPr>
        <w:t>Answer:- Option D is correct</w:t>
      </w:r>
    </w:p>
    <w:p>
      <w:pPr>
        <w:numPr>
          <w:ilvl w:val="0"/>
          <w:numId w:val="0"/>
        </w:numPr>
        <w:autoSpaceDE w:val="0"/>
        <w:autoSpaceDN w:val="0"/>
        <w:adjustRightInd w:val="0"/>
        <w:spacing w:after="0"/>
        <w:rPr>
          <w:rFonts w:hint="default" w:cs="BookAntiqua"/>
          <w:lang w:val="en-IN"/>
        </w:rPr>
      </w:pPr>
      <w:r>
        <w:rPr>
          <w:rFonts w:hint="default" w:cs="BookAntiqua"/>
          <w:lang w:val="en-IN"/>
        </w:rPr>
        <w:t>Code:-</w:t>
      </w:r>
    </w:p>
    <w:p>
      <w:pPr>
        <w:numPr>
          <w:ilvl w:val="0"/>
          <w:numId w:val="0"/>
        </w:numPr>
        <w:autoSpaceDE w:val="0"/>
        <w:autoSpaceDN w:val="0"/>
        <w:adjustRightInd w:val="0"/>
        <w:spacing w:after="0"/>
      </w:pPr>
      <w:r>
        <w:rPr>
          <w:rFonts w:hint="default"/>
          <w:lang w:val="en-IN"/>
        </w:rPr>
        <w:t xml:space="preserve">                     </w:t>
      </w:r>
      <w:r>
        <w:drawing>
          <wp:inline distT="0" distB="0" distL="114300" distR="114300">
            <wp:extent cx="4305300" cy="2758440"/>
            <wp:effectExtent l="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305300" cy="2758440"/>
                    </a:xfrm>
                    <a:prstGeom prst="rect">
                      <a:avLst/>
                    </a:prstGeom>
                    <a:noFill/>
                    <a:ln>
                      <a:noFill/>
                    </a:ln>
                  </pic:spPr>
                </pic:pic>
              </a:graphicData>
            </a:graphic>
          </wp:inline>
        </w:drawing>
      </w:r>
    </w:p>
    <w:p>
      <w:pPr>
        <w:numPr>
          <w:ilvl w:val="0"/>
          <w:numId w:val="0"/>
        </w:numPr>
        <w:autoSpaceDE w:val="0"/>
        <w:autoSpaceDN w:val="0"/>
        <w:adjustRightInd w:val="0"/>
        <w:spacing w:after="0"/>
        <w:rPr>
          <w:rFonts w:hint="default"/>
          <w:lang w:val="en-IN"/>
        </w:rPr>
      </w:pPr>
      <w:r>
        <w:rPr>
          <w:rFonts w:hint="default"/>
          <w:lang w:val="en-IN"/>
        </w:rPr>
        <w:t>Output:-</w:t>
      </w:r>
    </w:p>
    <w:p>
      <w:pPr>
        <w:numPr>
          <w:ilvl w:val="0"/>
          <w:numId w:val="0"/>
        </w:numPr>
        <w:autoSpaceDE w:val="0"/>
        <w:autoSpaceDN w:val="0"/>
        <w:adjustRightInd w:val="0"/>
        <w:spacing w:after="0"/>
        <w:rPr>
          <w:rFonts w:hint="default"/>
          <w:lang w:val="en-IN"/>
        </w:rPr>
      </w:pPr>
      <w:r>
        <w:rPr>
          <w:rFonts w:hint="default"/>
          <w:lang w:val="en-IN"/>
        </w:rPr>
        <w:t xml:space="preserve">                            </w:t>
      </w:r>
      <w:r>
        <w:drawing>
          <wp:inline distT="0" distB="0" distL="114300" distR="114300">
            <wp:extent cx="3520440" cy="32004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3520440" cy="320040"/>
                    </a:xfrm>
                    <a:prstGeom prst="rect">
                      <a:avLst/>
                    </a:prstGeom>
                    <a:noFill/>
                    <a:ln>
                      <a:noFill/>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7"/>
        </w:numPr>
        <w:autoSpaceDE w:val="0"/>
        <w:autoSpaceDN w:val="0"/>
        <w:adjustRightInd w:val="0"/>
        <w:spacing w:after="0"/>
        <w:rPr>
          <w:rFonts w:cs="BookAntiqua"/>
        </w:rPr>
      </w:pPr>
      <w:r>
        <w:rPr>
          <w:rFonts w:cs="BookAntiqua"/>
        </w:rPr>
        <w:t>The standard deviation of the scores within any sample will be 120.</w:t>
      </w:r>
    </w:p>
    <w:p>
      <w:pPr>
        <w:numPr>
          <w:ilvl w:val="0"/>
          <w:numId w:val="7"/>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7"/>
        </w:numPr>
        <w:autoSpaceDE w:val="0"/>
        <w:autoSpaceDN w:val="0"/>
        <w:adjustRightInd w:val="0"/>
        <w:spacing w:after="0"/>
        <w:rPr>
          <w:rFonts w:cs="BookAntiqua"/>
        </w:rPr>
      </w:pPr>
      <w:r>
        <w:rPr>
          <w:rFonts w:cs="BookAntiqua"/>
        </w:rPr>
        <w:t>The mean score in any sample will be 720.</w:t>
      </w:r>
    </w:p>
    <w:p>
      <w:pPr>
        <w:numPr>
          <w:ilvl w:val="0"/>
          <w:numId w:val="7"/>
        </w:numPr>
        <w:autoSpaceDE w:val="0"/>
        <w:autoSpaceDN w:val="0"/>
        <w:adjustRightInd w:val="0"/>
        <w:spacing w:after="0"/>
        <w:rPr>
          <w:rFonts w:cs="BookAntiqua"/>
        </w:rPr>
      </w:pPr>
      <w:r>
        <w:rPr>
          <w:rFonts w:cs="BookAntiqua"/>
        </w:rPr>
        <w:t>The average of the mean across several samples will be 720.</w:t>
      </w:r>
    </w:p>
    <w:p>
      <w:pPr>
        <w:numPr>
          <w:ilvl w:val="0"/>
          <w:numId w:val="7"/>
        </w:numPr>
        <w:autoSpaceDE w:val="0"/>
        <w:autoSpaceDN w:val="0"/>
        <w:adjustRightInd w:val="0"/>
        <w:spacing w:after="0"/>
        <w:rPr>
          <w:rFonts w:cs="BookAntiqua"/>
        </w:rPr>
      </w:pPr>
      <w:r>
        <w:rPr>
          <w:rFonts w:cs="BookAntiqua"/>
        </w:rPr>
        <w:t>The standard deviation of the mean across several samples will be 0.60</w:t>
      </w:r>
    </w:p>
    <w:p>
      <w:pPr>
        <w:numPr>
          <w:ilvl w:val="0"/>
          <w:numId w:val="0"/>
        </w:numPr>
        <w:autoSpaceDE w:val="0"/>
        <w:autoSpaceDN w:val="0"/>
        <w:adjustRightInd w:val="0"/>
        <w:spacing w:after="0"/>
        <w:rPr>
          <w:rFonts w:hint="default" w:cs="BookAntiqua"/>
          <w:lang w:val="en-IN"/>
        </w:rPr>
      </w:pPr>
      <w:r>
        <w:rPr>
          <w:rFonts w:hint="default" w:cs="BookAntiqua"/>
          <w:lang w:val="en-IN"/>
        </w:rPr>
        <w:t>Answer:- Code</w:t>
      </w:r>
    </w:p>
    <w:p>
      <w:pPr>
        <w:numPr>
          <w:ilvl w:val="0"/>
          <w:numId w:val="0"/>
        </w:numPr>
        <w:autoSpaceDE w:val="0"/>
        <w:autoSpaceDN w:val="0"/>
        <w:adjustRightInd w:val="0"/>
        <w:spacing w:after="0"/>
      </w:pPr>
      <w:r>
        <w:rPr>
          <w:rFonts w:hint="default"/>
          <w:lang w:val="en-IN"/>
        </w:rPr>
        <w:t xml:space="preserve">                                        </w:t>
      </w:r>
      <w:r>
        <w:drawing>
          <wp:inline distT="0" distB="0" distL="114300" distR="114300">
            <wp:extent cx="3360420" cy="1371600"/>
            <wp:effectExtent l="0" t="0" r="762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3360420" cy="1371600"/>
                    </a:xfrm>
                    <a:prstGeom prst="rect">
                      <a:avLst/>
                    </a:prstGeom>
                    <a:noFill/>
                    <a:ln>
                      <a:noFill/>
                    </a:ln>
                  </pic:spPr>
                </pic:pic>
              </a:graphicData>
            </a:graphic>
          </wp:inline>
        </w:drawing>
      </w:r>
    </w:p>
    <w:p>
      <w:pPr>
        <w:numPr>
          <w:ilvl w:val="0"/>
          <w:numId w:val="0"/>
        </w:numPr>
        <w:autoSpaceDE w:val="0"/>
        <w:autoSpaceDN w:val="0"/>
        <w:adjustRightInd w:val="0"/>
        <w:spacing w:after="0"/>
        <w:rPr>
          <w:rFonts w:hint="default"/>
          <w:lang w:val="en-IN"/>
        </w:rPr>
      </w:pPr>
      <w:r>
        <w:rPr>
          <w:rFonts w:hint="default"/>
          <w:lang w:val="en-IN"/>
        </w:rPr>
        <w:t>Output:-</w:t>
      </w:r>
    </w:p>
    <w:p>
      <w:pPr>
        <w:numPr>
          <w:ilvl w:val="0"/>
          <w:numId w:val="0"/>
        </w:numPr>
        <w:autoSpaceDE w:val="0"/>
        <w:autoSpaceDN w:val="0"/>
        <w:adjustRightInd w:val="0"/>
        <w:spacing w:after="0"/>
        <w:rPr>
          <w:rFonts w:hint="default"/>
          <w:lang w:val="en-IN"/>
        </w:rPr>
      </w:pPr>
      <w:r>
        <w:rPr>
          <w:rFonts w:hint="default"/>
          <w:lang w:val="en-IN"/>
        </w:rPr>
        <w:t xml:space="preserve">                                 </w:t>
      </w:r>
      <w:r>
        <w:drawing>
          <wp:inline distT="0" distB="0" distL="114300" distR="114300">
            <wp:extent cx="3886200" cy="403860"/>
            <wp:effectExtent l="0" t="0" r="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3886200" cy="403860"/>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9CBBDE"/>
    <w:multiLevelType w:val="singleLevel"/>
    <w:tmpl w:val="BB9CBBDE"/>
    <w:lvl w:ilvl="0" w:tentative="0">
      <w:start w:val="1"/>
      <w:numFmt w:val="lowerRoman"/>
      <w:lvlText w:val="%1."/>
      <w:lvlJc w:val="left"/>
      <w:pPr>
        <w:tabs>
          <w:tab w:val="left" w:pos="425"/>
        </w:tabs>
        <w:ind w:left="425" w:leftChars="0" w:hanging="425" w:firstLineChars="0"/>
      </w:pPr>
      <w:rPr>
        <w:rFonts w:hint="default"/>
      </w:rPr>
    </w:lvl>
  </w:abstractNum>
  <w:abstractNum w:abstractNumId="1">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7586"/>
    <w:rsid w:val="00160A95"/>
    <w:rsid w:val="002C3682"/>
    <w:rsid w:val="004C7586"/>
    <w:rsid w:val="00505D35"/>
    <w:rsid w:val="152510B1"/>
    <w:rsid w:val="2D1B3FDC"/>
    <w:rsid w:val="57061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qFormat/>
    <w:uiPriority w:val="99"/>
    <w:pPr>
      <w:spacing w:after="0" w:line="240" w:lineRule="auto"/>
    </w:pPr>
    <w:rPr>
      <w:rFonts w:ascii="Tahoma" w:hAnsi="Tahoma" w:cs="Tahoma"/>
      <w:sz w:val="16"/>
      <w:szCs w:val="16"/>
    </w:rPr>
  </w:style>
  <w:style w:type="character" w:customStyle="1" w:styleId="5">
    <w:name w:val="Balloon Text Char"/>
    <w:basedOn w:val="2"/>
    <w:link w:val="4"/>
    <w:semiHidden/>
    <w:qFormat/>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0</TotalTime>
  <ScaleCrop>false</ScaleCrop>
  <LinksUpToDate>false</LinksUpToDate>
  <CharactersWithSpaces>2776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Dheeraj</cp:lastModifiedBy>
  <dcterms:modified xsi:type="dcterms:W3CDTF">2023-11-15T12:35:50Z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5665FA7B11914C2E9ACBD8D1B806080C_12</vt:lpwstr>
  </property>
</Properties>
</file>