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color w:val="667085"/>
          <w:sz w:val="26"/>
        </w:rPr>
        <w:t>AVSAR - Startup-Friendly Public Procurement Platform</w:t>
      </w:r>
    </w:p>
    <w:p>
      <w:pPr>
        <w:spacing w:after="40"/>
      </w:pPr>
      <w:r>
        <w:rPr>
          <w:rFonts w:ascii="Calibri" w:hAnsi="Calibri"/>
          <w:b/>
          <w:color w:val="0B2447"/>
          <w:sz w:val="60"/>
        </w:rPr>
        <w:t>Project Management Plan</w:t>
      </w:r>
    </w:p>
    <w:p>
      <w:r>
        <w:rPr>
          <w:rFonts w:ascii="Calibri" w:hAnsi="Calibri"/>
          <w:color w:val="05639E"/>
          <w:sz w:val="24"/>
        </w:rPr>
        <w:t>How the AVSAR programme is planned, executed, controlled and closed</w:t>
      </w:r>
    </w:p>
    <w:p>
      <w:pPr>
        <w:spacing w:before="520"/>
      </w:pPr>
      <w:r>
        <w:rPr>
          <w:b/>
          <w:color w:val="0B2447"/>
          <w:sz w:val="22"/>
        </w:rPr>
        <w:t>Document control</w:t>
      </w:r>
    </w:p>
    <w:tbl>
      <w:tblPr>
        <w:tblStyle w:val="TableGrid"/>
        <w:tblW w:type="auto" w:w="0"/>
        <w:jc w:val="center"/>
        <w:tblLayout w:type="autofit"/>
        <w:tblLook w:firstColumn="1" w:firstRow="1" w:lastColumn="0" w:lastRow="0" w:noHBand="0" w:noVBand="1" w:val="04A0"/>
      </w:tblPr>
      <w:tblGrid>
        <w:gridCol w:w="4680"/>
        <w:gridCol w:w="4680"/>
      </w:tblGrid>
      <w:tr>
        <w:tc>
          <w:tcPr>
            <w:tcW w:type="dxa" w:w="2592"/>
            <w:shd w:val="clear" w:fill="0B2447"/>
          </w:tcPr>
          <w:p>
            <w:pPr>
              <w:spacing w:after="40" w:before="40"/>
            </w:pPr>
            <w:r/>
            <w:r>
              <w:rPr>
                <w:rFonts w:ascii="Calibri" w:hAnsi="Calibri"/>
                <w:b/>
                <w:color w:val="FFFFFF"/>
                <w:sz w:val="19"/>
              </w:rPr>
              <w:t>Field</w:t>
            </w:r>
          </w:p>
        </w:tc>
        <w:tc>
          <w:tcPr>
            <w:tcW w:type="dxa" w:w="6912"/>
            <w:shd w:val="clear" w:fill="0B2447"/>
          </w:tcPr>
          <w:p>
            <w:pPr>
              <w:spacing w:after="40" w:before="40"/>
            </w:pPr>
            <w:r/>
            <w:r>
              <w:rPr>
                <w:rFonts w:ascii="Calibri" w:hAnsi="Calibri"/>
                <w:b/>
                <w:color w:val="FFFFFF"/>
                <w:sz w:val="19"/>
              </w:rPr>
              <w:t>Value</w:t>
            </w:r>
          </w:p>
        </w:tc>
      </w:tr>
      <w:tr>
        <w:tc>
          <w:tcPr>
            <w:tcW w:type="dxa" w:w="2592"/>
          </w:tcPr>
          <w:p>
            <w:pPr>
              <w:spacing w:after="40" w:before="40"/>
            </w:pPr>
            <w:r/>
            <w:r>
              <w:rPr>
                <w:rFonts w:ascii="Calibri" w:hAnsi="Calibri"/>
                <w:b w:val="0"/>
                <w:color w:val="344054"/>
                <w:sz w:val="19"/>
              </w:rPr>
              <w:t>Document ID</w:t>
            </w:r>
          </w:p>
        </w:tc>
        <w:tc>
          <w:tcPr>
            <w:tcW w:type="dxa" w:w="6912"/>
          </w:tcPr>
          <w:p>
            <w:pPr>
              <w:spacing w:after="40" w:before="40"/>
            </w:pPr>
            <w:r/>
            <w:r>
              <w:rPr>
                <w:rFonts w:ascii="Calibri" w:hAnsi="Calibri"/>
                <w:b w:val="0"/>
                <w:color w:val="344054"/>
                <w:sz w:val="19"/>
              </w:rPr>
              <w:t>AVSAR-PMP-003</w:t>
            </w:r>
          </w:p>
        </w:tc>
      </w:tr>
      <w:tr>
        <w:tc>
          <w:tcPr>
            <w:tcW w:type="dxa" w:w="2592"/>
            <w:shd w:val="clear" w:fill="F9FAFB"/>
          </w:tcPr>
          <w:p>
            <w:pPr>
              <w:spacing w:after="40" w:before="40"/>
            </w:pPr>
            <w:r/>
            <w:r>
              <w:rPr>
                <w:rFonts w:ascii="Calibri" w:hAnsi="Calibri"/>
                <w:b w:val="0"/>
                <w:color w:val="344054"/>
                <w:sz w:val="19"/>
              </w:rPr>
              <w:t>Version</w:t>
            </w:r>
          </w:p>
        </w:tc>
        <w:tc>
          <w:tcPr>
            <w:tcW w:type="dxa" w:w="6912"/>
            <w:shd w:val="clear" w:fill="F9FAFB"/>
          </w:tcPr>
          <w:p>
            <w:pPr>
              <w:spacing w:after="40" w:before="40"/>
            </w:pPr>
            <w:r/>
            <w:r>
              <w:rPr>
                <w:rFonts w:ascii="Calibri" w:hAnsi="Calibri"/>
                <w:b w:val="0"/>
                <w:color w:val="344054"/>
                <w:sz w:val="19"/>
              </w:rPr>
              <w:t>1.0</w:t>
            </w:r>
          </w:p>
        </w:tc>
      </w:tr>
      <w:tr>
        <w:tc>
          <w:tcPr>
            <w:tcW w:type="dxa" w:w="2592"/>
          </w:tcPr>
          <w:p>
            <w:pPr>
              <w:spacing w:after="40" w:before="40"/>
            </w:pPr>
            <w:r/>
            <w:r>
              <w:rPr>
                <w:rFonts w:ascii="Calibri" w:hAnsi="Calibri"/>
                <w:b w:val="0"/>
                <w:color w:val="344054"/>
                <w:sz w:val="19"/>
              </w:rPr>
              <w:t>Date</w:t>
            </w:r>
          </w:p>
        </w:tc>
        <w:tc>
          <w:tcPr>
            <w:tcW w:type="dxa" w:w="6912"/>
          </w:tcPr>
          <w:p>
            <w:pPr>
              <w:spacing w:after="40" w:before="40"/>
            </w:pPr>
            <w:r/>
            <w:r>
              <w:rPr>
                <w:rFonts w:ascii="Calibri" w:hAnsi="Calibri"/>
                <w:b w:val="0"/>
                <w:color w:val="344054"/>
                <w:sz w:val="19"/>
              </w:rPr>
              <w:t>03 September 2026</w:t>
            </w:r>
          </w:p>
        </w:tc>
      </w:tr>
      <w:tr>
        <w:tc>
          <w:tcPr>
            <w:tcW w:type="dxa" w:w="2592"/>
            <w:shd w:val="clear" w:fill="F9FAFB"/>
          </w:tcPr>
          <w:p>
            <w:pPr>
              <w:spacing w:after="40" w:before="40"/>
            </w:pPr>
            <w:r/>
            <w:r>
              <w:rPr>
                <w:rFonts w:ascii="Calibri" w:hAnsi="Calibri"/>
                <w:b w:val="0"/>
                <w:color w:val="344054"/>
                <w:sz w:val="19"/>
              </w:rPr>
              <w:t>Prepared by</w:t>
            </w:r>
          </w:p>
        </w:tc>
        <w:tc>
          <w:tcPr>
            <w:tcW w:type="dxa" w:w="6912"/>
            <w:shd w:val="clear" w:fill="F9FAFB"/>
          </w:tcPr>
          <w:p>
            <w:pPr>
              <w:spacing w:after="40" w:before="40"/>
            </w:pPr>
            <w:r/>
            <w:r>
              <w:rPr>
                <w:rFonts w:ascii="Calibri" w:hAnsi="Calibri"/>
                <w:b w:val="0"/>
                <w:color w:val="344054"/>
                <w:sz w:val="19"/>
              </w:rPr>
              <w:t>TandSol</w:t>
            </w:r>
          </w:p>
        </w:tc>
      </w:tr>
      <w:tr>
        <w:tc>
          <w:tcPr>
            <w:tcW w:type="dxa" w:w="2592"/>
          </w:tcPr>
          <w:p>
            <w:pPr>
              <w:spacing w:after="40" w:before="40"/>
            </w:pPr>
            <w:r/>
            <w:r>
              <w:rPr>
                <w:rFonts w:ascii="Calibri" w:hAnsi="Calibri"/>
                <w:b w:val="0"/>
                <w:color w:val="344054"/>
                <w:sz w:val="19"/>
              </w:rPr>
              <w:t>Status</w:t>
            </w:r>
          </w:p>
        </w:tc>
        <w:tc>
          <w:tcPr>
            <w:tcW w:type="dxa" w:w="6912"/>
          </w:tcPr>
          <w:p>
            <w:pPr>
              <w:spacing w:after="40" w:before="40"/>
            </w:pPr>
            <w:r/>
            <w:r>
              <w:rPr>
                <w:rFonts w:ascii="Calibri" w:hAnsi="Calibri"/>
                <w:b w:val="0"/>
                <w:color w:val="344054"/>
                <w:sz w:val="19"/>
              </w:rPr>
              <w:t>Baselined</w:t>
            </w:r>
          </w:p>
        </w:tc>
      </w:tr>
      <w:tr>
        <w:tc>
          <w:tcPr>
            <w:tcW w:type="dxa" w:w="2592"/>
            <w:shd w:val="clear" w:fill="F9FAFB"/>
          </w:tcPr>
          <w:p>
            <w:pPr>
              <w:spacing w:after="40" w:before="40"/>
            </w:pPr>
            <w:r/>
            <w:r>
              <w:rPr>
                <w:rFonts w:ascii="Calibri" w:hAnsi="Calibri"/>
                <w:b w:val="0"/>
                <w:color w:val="344054"/>
                <w:sz w:val="19"/>
              </w:rPr>
              <w:t>Related documents</w:t>
            </w:r>
          </w:p>
        </w:tc>
        <w:tc>
          <w:tcPr>
            <w:tcW w:type="dxa" w:w="6912"/>
            <w:shd w:val="clear" w:fill="F9FAFB"/>
          </w:tcPr>
          <w:p>
            <w:pPr>
              <w:spacing w:after="40" w:before="40"/>
            </w:pPr>
            <w:r/>
            <w:r>
              <w:rPr>
                <w:rFonts w:ascii="Calibri" w:hAnsi="Calibri"/>
                <w:b w:val="0"/>
                <w:color w:val="344054"/>
                <w:sz w:val="19"/>
              </w:rPr>
              <w:t>AVSAR-HBK-001, AVSAR-CHR-002, AVSAR-RTM-004, AVSAR-SDD-005, AVSAR-CDR-006, AVSAR-RSK-007, AVSAR-TML-008, AVSAR-DPD-009, AVSAR-RET-010, AVSAR-QAB-011</w:t>
            </w:r>
          </w:p>
        </w:tc>
      </w:tr>
      <w:tr>
        <w:tc>
          <w:tcPr>
            <w:tcW w:type="dxa" w:w="2592"/>
          </w:tcPr>
          <w:p>
            <w:pPr>
              <w:spacing w:after="40" w:before="40"/>
            </w:pPr>
            <w:r/>
            <w:r>
              <w:rPr>
                <w:rFonts w:ascii="Calibri" w:hAnsi="Calibri"/>
                <w:b w:val="0"/>
                <w:color w:val="344054"/>
                <w:sz w:val="19"/>
              </w:rPr>
              <w:t>Classification</w:t>
            </w:r>
          </w:p>
        </w:tc>
        <w:tc>
          <w:tcPr>
            <w:tcW w:type="dxa" w:w="6912"/>
          </w:tcPr>
          <w:p>
            <w:pPr>
              <w:spacing w:after="40" w:before="40"/>
            </w:pPr>
            <w:r/>
            <w:r>
              <w:rPr>
                <w:rFonts w:ascii="Calibri" w:hAnsi="Calibri"/>
                <w:b w:val="0"/>
                <w:color w:val="344054"/>
                <w:sz w:val="19"/>
              </w:rPr>
              <w:t>Internal - Smart India Hackathon submission</w:t>
            </w:r>
          </w:p>
        </w:tc>
      </w:tr>
    </w:tbl>
    <w:p>
      <w:pPr>
        <w:spacing w:after="80"/>
      </w:pPr>
    </w:p>
    <w:p>
      <w:pPr>
        <w:pStyle w:val="Heading2"/>
      </w:pPr>
      <w:r>
        <w:t>Purpose of this document</w:t>
      </w:r>
    </w:p>
    <w:p>
      <w:r>
        <w:t>This plan states how the work authorised by AVSAR-CHR-002 is actually run: the delivery approach, the schedule and its critical path, how scope changes are handled, how quality is assured, how risk is managed, who communicates what to whom, and what closure means. It is the operational counterpart to the Charter: the Charter says what and why, this document says how.</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152"/>
            <w:shd w:val="clear" w:fill="0B2447"/>
          </w:tcPr>
          <w:p>
            <w:pPr>
              <w:spacing w:after="40" w:before="40"/>
            </w:pPr>
            <w:r/>
            <w:r>
              <w:rPr>
                <w:rFonts w:ascii="Calibri" w:hAnsi="Calibri"/>
                <w:b/>
                <w:color w:val="FFFFFF"/>
                <w:sz w:val="19"/>
              </w:rPr>
              <w:t>Version</w:t>
            </w:r>
          </w:p>
        </w:tc>
        <w:tc>
          <w:tcPr>
            <w:tcW w:type="dxa" w:w="1584"/>
            <w:shd w:val="clear" w:fill="0B2447"/>
          </w:tcPr>
          <w:p>
            <w:pPr>
              <w:spacing w:after="40" w:before="40"/>
            </w:pPr>
            <w:r/>
            <w:r>
              <w:rPr>
                <w:rFonts w:ascii="Calibri" w:hAnsi="Calibri"/>
                <w:b/>
                <w:color w:val="FFFFFF"/>
                <w:sz w:val="19"/>
              </w:rPr>
              <w:t>Date</w:t>
            </w:r>
          </w:p>
        </w:tc>
        <w:tc>
          <w:tcPr>
            <w:tcW w:type="dxa" w:w="1584"/>
            <w:shd w:val="clear" w:fill="0B2447"/>
          </w:tcPr>
          <w:p>
            <w:pPr>
              <w:spacing w:after="40" w:before="40"/>
            </w:pPr>
            <w:r/>
            <w:r>
              <w:rPr>
                <w:rFonts w:ascii="Calibri" w:hAnsi="Calibri"/>
                <w:b/>
                <w:color w:val="FFFFFF"/>
                <w:sz w:val="19"/>
              </w:rPr>
              <w:t>Author</w:t>
            </w:r>
          </w:p>
        </w:tc>
        <w:tc>
          <w:tcPr>
            <w:tcW w:type="dxa" w:w="5184"/>
            <w:shd w:val="clear" w:fill="0B2447"/>
          </w:tcPr>
          <w:p>
            <w:pPr>
              <w:spacing w:after="40" w:before="40"/>
            </w:pPr>
            <w:r/>
            <w:r>
              <w:rPr>
                <w:rFonts w:ascii="Calibri" w:hAnsi="Calibri"/>
                <w:b/>
                <w:color w:val="FFFFFF"/>
                <w:sz w:val="19"/>
              </w:rPr>
              <w:t>Change</w:t>
            </w:r>
          </w:p>
        </w:tc>
      </w:tr>
      <w:tr>
        <w:tc>
          <w:tcPr>
            <w:tcW w:type="dxa" w:w="1152"/>
          </w:tcPr>
          <w:p>
            <w:pPr>
              <w:spacing w:after="40" w:before="40"/>
            </w:pPr>
            <w:r/>
            <w:r>
              <w:rPr>
                <w:rFonts w:ascii="Calibri" w:hAnsi="Calibri"/>
                <w:b w:val="0"/>
                <w:color w:val="344054"/>
                <w:sz w:val="19"/>
              </w:rPr>
              <w:t>1.0</w:t>
            </w:r>
          </w:p>
        </w:tc>
        <w:tc>
          <w:tcPr>
            <w:tcW w:type="dxa" w:w="1584"/>
          </w:tcPr>
          <w:p>
            <w:pPr>
              <w:spacing w:after="40" w:before="40"/>
            </w:pPr>
            <w:r/>
            <w:r>
              <w:rPr>
                <w:rFonts w:ascii="Calibri" w:hAnsi="Calibri"/>
                <w:b w:val="0"/>
                <w:color w:val="344054"/>
                <w:sz w:val="19"/>
              </w:rPr>
              <w:t>03 Sep 2026</w:t>
            </w:r>
          </w:p>
        </w:tc>
        <w:tc>
          <w:tcPr>
            <w:tcW w:type="dxa" w:w="1584"/>
          </w:tcPr>
          <w:p>
            <w:pPr>
              <w:spacing w:after="40" w:before="40"/>
            </w:pPr>
            <w:r/>
            <w:r>
              <w:rPr>
                <w:rFonts w:ascii="Calibri" w:hAnsi="Calibri"/>
                <w:b w:val="0"/>
                <w:color w:val="344054"/>
                <w:sz w:val="19"/>
              </w:rPr>
              <w:t>TandSol</w:t>
            </w:r>
          </w:p>
        </w:tc>
        <w:tc>
          <w:tcPr>
            <w:tcW w:type="dxa" w:w="5184"/>
          </w:tcPr>
          <w:p>
            <w:pPr>
              <w:spacing w:after="40" w:before="40"/>
            </w:pPr>
            <w:r/>
            <w:r>
              <w:rPr>
                <w:rFonts w:ascii="Calibri" w:hAnsi="Calibri"/>
                <w:b w:val="0"/>
                <w:color w:val="344054"/>
                <w:sz w:val="19"/>
              </w:rPr>
              <w:t>Baseline for the Smart India Hackathon submission.</w:t>
            </w:r>
          </w:p>
        </w:tc>
      </w:tr>
    </w:tbl>
    <w:p>
      <w:pPr>
        <w:spacing w:after="80"/>
      </w:pPr>
    </w:p>
    <w:p>
      <w:pPr>
        <w:pStyle w:val="Heading2"/>
      </w:pPr>
      <w:r>
        <w:t>Approval</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880"/>
            <w:shd w:val="clear" w:fill="0B2447"/>
          </w:tcPr>
          <w:p>
            <w:pPr>
              <w:spacing w:after="40" w:before="40"/>
            </w:pPr>
            <w:r/>
            <w:r>
              <w:rPr>
                <w:rFonts w:ascii="Calibri" w:hAnsi="Calibri"/>
                <w:b/>
                <w:color w:val="FFFFFF"/>
                <w:sz w:val="19"/>
              </w:rPr>
              <w:t>Role</w:t>
            </w:r>
          </w:p>
        </w:tc>
        <w:tc>
          <w:tcPr>
            <w:tcW w:type="dxa" w:w="2592"/>
            <w:shd w:val="clear" w:fill="0B2447"/>
          </w:tcPr>
          <w:p>
            <w:pPr>
              <w:spacing w:after="40" w:before="40"/>
            </w:pPr>
            <w:r/>
            <w:r>
              <w:rPr>
                <w:rFonts w:ascii="Calibri" w:hAnsi="Calibri"/>
                <w:b/>
                <w:color w:val="FFFFFF"/>
                <w:sz w:val="19"/>
              </w:rPr>
              <w:t>Name</w:t>
            </w:r>
          </w:p>
        </w:tc>
        <w:tc>
          <w:tcPr>
            <w:tcW w:type="dxa" w:w="2160"/>
            <w:shd w:val="clear" w:fill="0B2447"/>
          </w:tcPr>
          <w:p>
            <w:pPr>
              <w:spacing w:after="40" w:before="40"/>
            </w:pPr>
            <w:r/>
            <w:r>
              <w:rPr>
                <w:rFonts w:ascii="Calibri" w:hAnsi="Calibri"/>
                <w:b/>
                <w:color w:val="FFFFFF"/>
                <w:sz w:val="19"/>
              </w:rPr>
              <w:t>Signature</w:t>
            </w:r>
          </w:p>
        </w:tc>
        <w:tc>
          <w:tcPr>
            <w:tcW w:type="dxa" w:w="1584"/>
            <w:shd w:val="clear" w:fill="0B2447"/>
          </w:tcPr>
          <w:p>
            <w:pPr>
              <w:spacing w:after="40" w:before="40"/>
            </w:pPr>
            <w:r/>
            <w:r>
              <w:rPr>
                <w:rFonts w:ascii="Calibri" w:hAnsi="Calibri"/>
                <w:b/>
                <w:color w:val="FFFFFF"/>
                <w:sz w:val="19"/>
              </w:rPr>
              <w:t>Date</w:t>
            </w:r>
          </w:p>
        </w:tc>
      </w:tr>
      <w:tr>
        <w:tc>
          <w:tcPr>
            <w:tcW w:type="dxa" w:w="2880"/>
          </w:tcPr>
          <w:p>
            <w:pPr>
              <w:spacing w:after="40" w:before="40"/>
            </w:pPr>
            <w:r/>
            <w:r>
              <w:rPr>
                <w:rFonts w:ascii="Calibri" w:hAnsi="Calibri"/>
                <w:b w:val="0"/>
                <w:color w:val="344054"/>
                <w:sz w:val="19"/>
              </w:rPr>
              <w:t>Sponsor</w:t>
            </w:r>
          </w:p>
        </w:tc>
        <w:tc>
          <w:tcPr>
            <w:tcW w:type="dxa" w:w="2592"/>
          </w:tcPr>
          <w:p>
            <w:pPr>
              <w:spacing w:after="40" w:before="40"/>
            </w:pPr>
            <w:r/>
            <w:r>
              <w:rPr>
                <w:rFonts w:ascii="Calibri" w:hAnsi="Calibri"/>
                <w:b w:val="0"/>
                <w:color w:val="344054"/>
                <w:sz w:val="19"/>
              </w:rPr>
              <w:t>Mission Director</w:t>
            </w:r>
          </w:p>
        </w:tc>
        <w:tc>
          <w:tcPr>
            <w:tcW w:type="dxa" w:w="2160"/>
          </w:tcPr>
          <w:p>
            <w:pPr>
              <w:spacing w:after="40" w:before="40"/>
            </w:pPr>
            <w:r/>
            <w:r>
              <w:rPr>
                <w:rFonts w:ascii="Calibri" w:hAnsi="Calibri"/>
                <w:b w:val="0"/>
                <w:color w:val="344054"/>
                <w:sz w:val="19"/>
              </w:rPr>
            </w:r>
          </w:p>
        </w:tc>
        <w:tc>
          <w:tcPr>
            <w:tcW w:type="dxa" w:w="1584"/>
          </w:tcPr>
          <w:p>
            <w:pPr>
              <w:spacing w:after="40" w:before="40"/>
            </w:pPr>
            <w:r/>
            <w:r>
              <w:rPr>
                <w:rFonts w:ascii="Calibri" w:hAnsi="Calibri"/>
                <w:b w:val="0"/>
                <w:color w:val="344054"/>
                <w:sz w:val="19"/>
              </w:rPr>
            </w:r>
          </w:p>
        </w:tc>
      </w:tr>
      <w:tr>
        <w:tc>
          <w:tcPr>
            <w:tcW w:type="dxa" w:w="2880"/>
            <w:shd w:val="clear" w:fill="F9FAFB"/>
          </w:tcPr>
          <w:p>
            <w:pPr>
              <w:spacing w:after="40" w:before="40"/>
            </w:pPr>
            <w:r/>
            <w:r>
              <w:rPr>
                <w:rFonts w:ascii="Calibri" w:hAnsi="Calibri"/>
                <w:b w:val="0"/>
                <w:color w:val="344054"/>
                <w:sz w:val="19"/>
              </w:rPr>
              <w:t>Project Manager</w:t>
            </w:r>
          </w:p>
        </w:tc>
        <w:tc>
          <w:tcPr>
            <w:tcW w:type="dxa" w:w="2592"/>
            <w:shd w:val="clear" w:fill="F9FAFB"/>
          </w:tcPr>
          <w:p>
            <w:pPr>
              <w:spacing w:after="40" w:before="40"/>
            </w:pPr>
            <w:r/>
            <w:r>
              <w:rPr>
                <w:rFonts w:ascii="Calibri" w:hAnsi="Calibri"/>
                <w:b w:val="0"/>
                <w:color w:val="344054"/>
                <w:sz w:val="19"/>
              </w:rPr>
              <w:t>TandSol</w:t>
            </w:r>
          </w:p>
        </w:tc>
        <w:tc>
          <w:tcPr>
            <w:tcW w:type="dxa" w:w="2160"/>
            <w:shd w:val="clear" w:fill="F9FAFB"/>
          </w:tcPr>
          <w:p>
            <w:pPr>
              <w:spacing w:after="40" w:before="40"/>
            </w:pPr>
            <w:r/>
            <w:r>
              <w:rPr>
                <w:rFonts w:ascii="Calibri" w:hAnsi="Calibri"/>
                <w:b w:val="0"/>
                <w:color w:val="344054"/>
                <w:sz w:val="19"/>
              </w:rPr>
            </w:r>
          </w:p>
        </w:tc>
        <w:tc>
          <w:tcPr>
            <w:tcW w:type="dxa" w:w="1584"/>
            <w:shd w:val="clear" w:fill="F9FAFB"/>
          </w:tcPr>
          <w:p>
            <w:pPr>
              <w:spacing w:after="40" w:before="40"/>
            </w:pPr>
            <w:r/>
            <w:r>
              <w:rPr>
                <w:rFonts w:ascii="Calibri" w:hAnsi="Calibri"/>
                <w:b w:val="0"/>
                <w:color w:val="344054"/>
                <w:sz w:val="19"/>
              </w:rPr>
            </w:r>
          </w:p>
        </w:tc>
      </w:tr>
    </w:tbl>
    <w:p>
      <w:pPr>
        <w:spacing w:after="80"/>
      </w:pPr>
    </w:p>
    <w:p>
      <w:r>
        <w:br w:type="page"/>
      </w:r>
    </w:p>
    <w:p>
      <w:pPr>
        <w:pStyle w:val="Heading1"/>
      </w:pPr>
      <w:r>
        <w:t>1. Delivery approach</w:t>
      </w:r>
    </w:p>
    <w:p>
      <w:r>
        <w:t>The programme is delivered in sixteen phases over fourteen weeks to submission, followed by two quarters of deployment readiness. Nine of the sixteen phases run in parallel, which is what allows a five-stage mechanism with seven roles to be built and tested inside a single quarter.</w:t>
      </w:r>
    </w:p>
    <w:p>
      <w:r>
        <w:t>Three sequencing rules govern the plan:</w:t>
      </w:r>
    </w:p>
    <w:p>
      <w:pPr>
        <w:pStyle w:val="ListBullet"/>
        <w:spacing w:after="60"/>
      </w:pPr>
      <w:r>
        <w:rPr>
          <w:b/>
        </w:rPr>
        <w:t xml:space="preserve">Policy before design. </w:t>
      </w:r>
      <w:r>
        <w:t>The statutory basis is mapped and confirmed before any schema is written, because the eligibility gate and the procurement modes are the design. Getting the rule wrong invalidates everything downstream.</w:t>
      </w:r>
    </w:p>
    <w:p>
      <w:pPr>
        <w:pStyle w:val="ListBullet"/>
        <w:spacing w:after="60"/>
      </w:pPr>
      <w:r>
        <w:rPr>
          <w:b/>
        </w:rPr>
        <w:t xml:space="preserve">Workflow before features. </w:t>
      </w:r>
      <w:r>
        <w:t>Every legal state transition is declared and frozen before route handlers are written. A state machine discovered incrementally through handlers is a state machine nobody can review.</w:t>
      </w:r>
    </w:p>
    <w:p>
      <w:pPr>
        <w:pStyle w:val="ListBullet"/>
        <w:spacing w:after="60"/>
      </w:pPr>
      <w:r>
        <w:rPr>
          <w:b/>
        </w:rPr>
        <w:t xml:space="preserve">Design system before screens. </w:t>
      </w:r>
      <w:r>
        <w:t>The token and component layer is built alongside the API so that no screen is ever blocked on styling decisions, and so that twenty-four routes look like one product rather than twenty-four.</w:t>
      </w:r>
    </w:p>
    <w:p>
      <w:pPr>
        <w:pStyle w:val="Heading2"/>
      </w:pPr>
      <w:r>
        <w:t>1.1 Work breakdown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592"/>
            <w:shd w:val="clear" w:fill="0B2447"/>
          </w:tcPr>
          <w:p>
            <w:pPr>
              <w:spacing w:after="40" w:before="40"/>
            </w:pPr>
            <w:r/>
            <w:r>
              <w:rPr>
                <w:rFonts w:ascii="Calibri" w:hAnsi="Calibri"/>
                <w:b/>
                <w:color w:val="FFFFFF"/>
                <w:sz w:val="19"/>
              </w:rPr>
              <w:t>Level 1</w:t>
            </w:r>
          </w:p>
        </w:tc>
        <w:tc>
          <w:tcPr>
            <w:tcW w:type="dxa" w:w="4752"/>
            <w:shd w:val="clear" w:fill="0B2447"/>
          </w:tcPr>
          <w:p>
            <w:pPr>
              <w:spacing w:after="40" w:before="40"/>
            </w:pPr>
            <w:r/>
            <w:r>
              <w:rPr>
                <w:rFonts w:ascii="Calibri" w:hAnsi="Calibri"/>
                <w:b/>
                <w:color w:val="FFFFFF"/>
                <w:sz w:val="19"/>
              </w:rPr>
              <w:t>Level 2</w:t>
            </w:r>
          </w:p>
        </w:tc>
        <w:tc>
          <w:tcPr>
            <w:tcW w:type="dxa" w:w="2304"/>
            <w:shd w:val="clear" w:fill="0B2447"/>
          </w:tcPr>
          <w:p>
            <w:pPr>
              <w:spacing w:after="40" w:before="40"/>
            </w:pPr>
            <w:r/>
            <w:r>
              <w:rPr>
                <w:rFonts w:ascii="Calibri" w:hAnsi="Calibri"/>
                <w:b/>
                <w:color w:val="FFFFFF"/>
                <w:sz w:val="19"/>
              </w:rPr>
              <w:t>Phases</w:t>
            </w:r>
          </w:p>
        </w:tc>
      </w:tr>
      <w:tr>
        <w:tc>
          <w:tcPr>
            <w:tcW w:type="dxa" w:w="2592"/>
          </w:tcPr>
          <w:p>
            <w:pPr>
              <w:spacing w:after="40" w:before="40"/>
            </w:pPr>
            <w:r/>
            <w:r>
              <w:rPr>
                <w:rFonts w:ascii="Calibri" w:hAnsi="Calibri"/>
                <w:b w:val="0"/>
                <w:color w:val="344054"/>
                <w:sz w:val="19"/>
              </w:rPr>
              <w:t>1 Policy and requirements</w:t>
            </w:r>
          </w:p>
        </w:tc>
        <w:tc>
          <w:tcPr>
            <w:tcW w:type="dxa" w:w="4752"/>
          </w:tcPr>
          <w:p>
            <w:pPr>
              <w:spacing w:after="40" w:before="40"/>
            </w:pPr>
            <w:r/>
            <w:r>
              <w:rPr>
                <w:rFonts w:ascii="Calibri" w:hAnsi="Calibri"/>
                <w:b w:val="0"/>
                <w:color w:val="344054"/>
                <w:sz w:val="19"/>
              </w:rPr>
              <w:t>Statutory mapping, Charter, RTM baseline</w:t>
            </w:r>
          </w:p>
        </w:tc>
        <w:tc>
          <w:tcPr>
            <w:tcW w:type="dxa" w:w="2304"/>
          </w:tcPr>
          <w:p>
            <w:pPr>
              <w:spacing w:after="40" w:before="40"/>
            </w:pPr>
            <w:r/>
            <w:r>
              <w:rPr>
                <w:rFonts w:ascii="Calibri" w:hAnsi="Calibri"/>
                <w:b w:val="0"/>
                <w:color w:val="344054"/>
                <w:sz w:val="19"/>
              </w:rPr>
              <w:t>P1, P2</w:t>
            </w:r>
          </w:p>
        </w:tc>
      </w:tr>
      <w:tr>
        <w:tc>
          <w:tcPr>
            <w:tcW w:type="dxa" w:w="2592"/>
            <w:shd w:val="clear" w:fill="F9FAFB"/>
          </w:tcPr>
          <w:p>
            <w:pPr>
              <w:spacing w:after="40" w:before="40"/>
            </w:pPr>
            <w:r/>
            <w:r>
              <w:rPr>
                <w:rFonts w:ascii="Calibri" w:hAnsi="Calibri"/>
                <w:b w:val="0"/>
                <w:color w:val="344054"/>
                <w:sz w:val="19"/>
              </w:rPr>
              <w:t>2 Architecture</w:t>
            </w:r>
          </w:p>
        </w:tc>
        <w:tc>
          <w:tcPr>
            <w:tcW w:type="dxa" w:w="4752"/>
            <w:shd w:val="clear" w:fill="F9FAFB"/>
          </w:tcPr>
          <w:p>
            <w:pPr>
              <w:spacing w:after="40" w:before="40"/>
            </w:pPr>
            <w:r/>
            <w:r>
              <w:rPr>
                <w:rFonts w:ascii="Calibri" w:hAnsi="Calibri"/>
                <w:b w:val="0"/>
                <w:color w:val="344054"/>
                <w:sz w:val="19"/>
              </w:rPr>
              <w:t>Data model, workflow state machines, design system</w:t>
            </w:r>
          </w:p>
        </w:tc>
        <w:tc>
          <w:tcPr>
            <w:tcW w:type="dxa" w:w="2304"/>
            <w:shd w:val="clear" w:fill="F9FAFB"/>
          </w:tcPr>
          <w:p>
            <w:pPr>
              <w:spacing w:after="40" w:before="40"/>
            </w:pPr>
            <w:r/>
            <w:r>
              <w:rPr>
                <w:rFonts w:ascii="Calibri" w:hAnsi="Calibri"/>
                <w:b w:val="0"/>
                <w:color w:val="344054"/>
                <w:sz w:val="19"/>
              </w:rPr>
              <w:t>P3, P4</w:t>
            </w:r>
          </w:p>
        </w:tc>
      </w:tr>
      <w:tr>
        <w:tc>
          <w:tcPr>
            <w:tcW w:type="dxa" w:w="2592"/>
          </w:tcPr>
          <w:p>
            <w:pPr>
              <w:spacing w:after="40" w:before="40"/>
            </w:pPr>
            <w:r/>
            <w:r>
              <w:rPr>
                <w:rFonts w:ascii="Calibri" w:hAnsi="Calibri"/>
                <w:b w:val="0"/>
                <w:color w:val="344054"/>
                <w:sz w:val="19"/>
              </w:rPr>
              <w:t>3 API construction</w:t>
            </w:r>
          </w:p>
        </w:tc>
        <w:tc>
          <w:tcPr>
            <w:tcW w:type="dxa" w:w="4752"/>
          </w:tcPr>
          <w:p>
            <w:pPr>
              <w:spacing w:after="40" w:before="40"/>
            </w:pPr>
            <w:r/>
            <w:r>
              <w:rPr>
                <w:rFonts w:ascii="Calibri" w:hAnsi="Calibri"/>
                <w:b w:val="0"/>
                <w:color w:val="344054"/>
                <w:sz w:val="19"/>
              </w:rPr>
              <w:t>Identity and challenge; evaluation and pilot; procurement and registry; audit and transparency</w:t>
            </w:r>
          </w:p>
        </w:tc>
        <w:tc>
          <w:tcPr>
            <w:tcW w:type="dxa" w:w="2304"/>
          </w:tcPr>
          <w:p>
            <w:pPr>
              <w:spacing w:after="40" w:before="40"/>
            </w:pPr>
            <w:r/>
            <w:r>
              <w:rPr>
                <w:rFonts w:ascii="Calibri" w:hAnsi="Calibri"/>
                <w:b w:val="0"/>
                <w:color w:val="344054"/>
                <w:sz w:val="19"/>
              </w:rPr>
              <w:t>P5, P6, P7, P8</w:t>
            </w:r>
          </w:p>
        </w:tc>
      </w:tr>
      <w:tr>
        <w:tc>
          <w:tcPr>
            <w:tcW w:type="dxa" w:w="2592"/>
            <w:shd w:val="clear" w:fill="F9FAFB"/>
          </w:tcPr>
          <w:p>
            <w:pPr>
              <w:spacing w:after="40" w:before="40"/>
            </w:pPr>
            <w:r/>
            <w:r>
              <w:rPr>
                <w:rFonts w:ascii="Calibri" w:hAnsi="Calibri"/>
                <w:b w:val="0"/>
                <w:color w:val="344054"/>
                <w:sz w:val="19"/>
              </w:rPr>
              <w:t>4 Client construction</w:t>
            </w:r>
          </w:p>
        </w:tc>
        <w:tc>
          <w:tcPr>
            <w:tcW w:type="dxa" w:w="4752"/>
            <w:shd w:val="clear" w:fill="F9FAFB"/>
          </w:tcPr>
          <w:p>
            <w:pPr>
              <w:spacing w:after="40" w:before="40"/>
            </w:pPr>
            <w:r/>
            <w:r>
              <w:rPr>
                <w:rFonts w:ascii="Calibri" w:hAnsi="Calibri"/>
                <w:b w:val="0"/>
                <w:color w:val="344054"/>
                <w:sz w:val="19"/>
              </w:rPr>
              <w:t>Public site; role workspaces</w:t>
            </w:r>
          </w:p>
        </w:tc>
        <w:tc>
          <w:tcPr>
            <w:tcW w:type="dxa" w:w="2304"/>
            <w:shd w:val="clear" w:fill="F9FAFB"/>
          </w:tcPr>
          <w:p>
            <w:pPr>
              <w:spacing w:after="40" w:before="40"/>
            </w:pPr>
            <w:r/>
            <w:r>
              <w:rPr>
                <w:rFonts w:ascii="Calibri" w:hAnsi="Calibri"/>
                <w:b w:val="0"/>
                <w:color w:val="344054"/>
                <w:sz w:val="19"/>
              </w:rPr>
              <w:t>P9, P10</w:t>
            </w:r>
          </w:p>
        </w:tc>
      </w:tr>
      <w:tr>
        <w:tc>
          <w:tcPr>
            <w:tcW w:type="dxa" w:w="2592"/>
          </w:tcPr>
          <w:p>
            <w:pPr>
              <w:spacing w:after="40" w:before="40"/>
            </w:pPr>
            <w:r/>
            <w:r>
              <w:rPr>
                <w:rFonts w:ascii="Calibri" w:hAnsi="Calibri"/>
                <w:b w:val="0"/>
                <w:color w:val="344054"/>
                <w:sz w:val="19"/>
              </w:rPr>
              <w:t>5 Data and verification</w:t>
            </w:r>
          </w:p>
        </w:tc>
        <w:tc>
          <w:tcPr>
            <w:tcW w:type="dxa" w:w="4752"/>
          </w:tcPr>
          <w:p>
            <w:pPr>
              <w:spacing w:after="40" w:before="40"/>
            </w:pPr>
            <w:r/>
            <w:r>
              <w:rPr>
                <w:rFonts w:ascii="Calibri" w:hAnsi="Calibri"/>
                <w:b w:val="0"/>
                <w:color w:val="344054"/>
                <w:sz w:val="19"/>
              </w:rPr>
              <w:t>Seed dataset, end-to-end suite, accessibility and security pass</w:t>
            </w:r>
          </w:p>
        </w:tc>
        <w:tc>
          <w:tcPr>
            <w:tcW w:type="dxa" w:w="2304"/>
          </w:tcPr>
          <w:p>
            <w:pPr>
              <w:spacing w:after="40" w:before="40"/>
            </w:pPr>
            <w:r/>
            <w:r>
              <w:rPr>
                <w:rFonts w:ascii="Calibri" w:hAnsi="Calibri"/>
                <w:b w:val="0"/>
                <w:color w:val="344054"/>
                <w:sz w:val="19"/>
              </w:rPr>
              <w:t>P11, P12, P14</w:t>
            </w:r>
          </w:p>
        </w:tc>
      </w:tr>
      <w:tr>
        <w:tc>
          <w:tcPr>
            <w:tcW w:type="dxa" w:w="2592"/>
            <w:shd w:val="clear" w:fill="F9FAFB"/>
          </w:tcPr>
          <w:p>
            <w:pPr>
              <w:spacing w:after="40" w:before="40"/>
            </w:pPr>
            <w:r/>
            <w:r>
              <w:rPr>
                <w:rFonts w:ascii="Calibri" w:hAnsi="Calibri"/>
                <w:b w:val="0"/>
                <w:color w:val="344054"/>
                <w:sz w:val="19"/>
              </w:rPr>
              <w:t>6 Documentation and submission</w:t>
            </w:r>
          </w:p>
        </w:tc>
        <w:tc>
          <w:tcPr>
            <w:tcW w:type="dxa" w:w="4752"/>
            <w:shd w:val="clear" w:fill="F9FAFB"/>
          </w:tcPr>
          <w:p>
            <w:pPr>
              <w:spacing w:after="40" w:before="40"/>
            </w:pPr>
            <w:r/>
            <w:r>
              <w:rPr>
                <w:rFonts w:ascii="Calibri" w:hAnsi="Calibri"/>
                <w:b w:val="0"/>
                <w:color w:val="344054"/>
                <w:sz w:val="19"/>
              </w:rPr>
              <w:t>Document set, demonstration, submission</w:t>
            </w:r>
          </w:p>
        </w:tc>
        <w:tc>
          <w:tcPr>
            <w:tcW w:type="dxa" w:w="2304"/>
            <w:shd w:val="clear" w:fill="F9FAFB"/>
          </w:tcPr>
          <w:p>
            <w:pPr>
              <w:spacing w:after="40" w:before="40"/>
            </w:pPr>
            <w:r/>
            <w:r>
              <w:rPr>
                <w:rFonts w:ascii="Calibri" w:hAnsi="Calibri"/>
                <w:b w:val="0"/>
                <w:color w:val="344054"/>
                <w:sz w:val="19"/>
              </w:rPr>
              <w:t>P13, P15</w:t>
            </w:r>
          </w:p>
        </w:tc>
      </w:tr>
      <w:tr>
        <w:tc>
          <w:tcPr>
            <w:tcW w:type="dxa" w:w="2592"/>
          </w:tcPr>
          <w:p>
            <w:pPr>
              <w:spacing w:after="40" w:before="40"/>
            </w:pPr>
            <w:r/>
            <w:r>
              <w:rPr>
                <w:rFonts w:ascii="Calibri" w:hAnsi="Calibri"/>
                <w:b w:val="0"/>
                <w:color w:val="344054"/>
                <w:sz w:val="19"/>
              </w:rPr>
              <w:t>7 Deployment readiness</w:t>
            </w:r>
          </w:p>
        </w:tc>
        <w:tc>
          <w:tcPr>
            <w:tcW w:type="dxa" w:w="4752"/>
          </w:tcPr>
          <w:p>
            <w:pPr>
              <w:spacing w:after="40" w:before="40"/>
            </w:pPr>
            <w:r/>
            <w:r>
              <w:rPr>
                <w:rFonts w:ascii="Calibri" w:hAnsi="Calibri"/>
                <w:b w:val="0"/>
                <w:color w:val="344054"/>
                <w:sz w:val="19"/>
              </w:rPr>
              <w:t>Live verification, single sign-on, PostgreSQL, integrations, VAPT, accessibility audit</w:t>
            </w:r>
          </w:p>
        </w:tc>
        <w:tc>
          <w:tcPr>
            <w:tcW w:type="dxa" w:w="2304"/>
          </w:tcPr>
          <w:p>
            <w:pPr>
              <w:spacing w:after="40" w:before="40"/>
            </w:pPr>
            <w:r/>
            <w:r>
              <w:rPr>
                <w:rFonts w:ascii="Calibri" w:hAnsi="Calibri"/>
                <w:b w:val="0"/>
                <w:color w:val="344054"/>
                <w:sz w:val="19"/>
              </w:rPr>
              <w:t>P16</w:t>
            </w:r>
          </w:p>
        </w:tc>
      </w:tr>
    </w:tbl>
    <w:p>
      <w:pPr>
        <w:spacing w:after="80"/>
      </w:pPr>
    </w:p>
    <w:p>
      <w:pPr>
        <w:pStyle w:val="Heading2"/>
      </w:pPr>
      <w:r>
        <w:t>1.2 Critical path</w:t>
      </w:r>
    </w:p>
    <w:p>
      <w:r>
        <w:t>P1 policy mapping to P2 requirements to P3 data model and workflow to P5 identity and challenge API to P6 evaluation and pilot API to P12 end-to-end suite to P15 submission. The design-system and client phases run alongside the API and are not on the critical path; a one-week slip in either is absorbable, whereas a one-week slip in P3 or P6 moves the submission date.</w:t>
      </w:r>
    </w:p>
    <w:tbl>
      <w:tblPr>
        <w:tblStyle w:val="TableGrid"/>
        <w:tblW w:type="auto" w:w="0"/>
        <w:tblLook w:firstColumn="1" w:firstRow="1" w:lastColumn="0" w:lastRow="0" w:noHBand="0" w:noVBand="1" w:val="04A0"/>
      </w:tblPr>
      <w:tblGrid>
        <w:gridCol w:w="9360"/>
      </w:tblGrid>
      <w:tr>
        <w:tc>
          <w:tcPr>
            <w:tcW w:type="dxa" w:w="9360"/>
            <w:shd w:val="clear" w:fill="F2F4F7"/>
          </w:tcPr>
          <w:p>
            <w:r/>
            <w:r>
              <w:rPr>
                <w:b/>
                <w:color w:val="0B2447"/>
                <w:sz w:val="19"/>
              </w:rPr>
              <w:t xml:space="preserve">Schedule detail:  </w:t>
            </w:r>
            <w:r>
              <w:rPr>
                <w:color w:val="344054"/>
                <w:sz w:val="19"/>
              </w:rPr>
              <w:t>Phase dates, durations, owners, sequential or parallel mode, and a week-level Gantt are maintained in AVSAR-TML-008. That workbook is the schedule of record; this section states the approach, not the dates.</w:t>
            </w:r>
          </w:p>
        </w:tc>
      </w:tr>
    </w:tbl>
    <w:p>
      <w:pPr>
        <w:spacing w:after="80"/>
      </w:pPr>
    </w:p>
    <w:p>
      <w:pPr>
        <w:pStyle w:val="Heading1"/>
      </w:pPr>
      <w:r>
        <w:t>2. Scope management</w:t>
      </w:r>
    </w:p>
    <w:p>
      <w:r>
        <w:t>Scope is defined in AVSAR-CHR-002 section 4 and decomposed into requirements in AVSAR-RTM-004. No work is undertaken that does not trace to a requirement, and no requirement is admitted that does not trace to a Charter objective.</w:t>
      </w:r>
    </w:p>
    <w:p>
      <w:pPr>
        <w:pStyle w:val="Heading2"/>
      </w:pPr>
      <w:r>
        <w:t>2.1 Change control</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720"/>
            <w:shd w:val="clear" w:fill="0B2447"/>
          </w:tcPr>
          <w:p>
            <w:pPr>
              <w:spacing w:after="40" w:before="40"/>
            </w:pPr>
            <w:r/>
            <w:r>
              <w:rPr>
                <w:rFonts w:ascii="Calibri" w:hAnsi="Calibri"/>
                <w:b/>
                <w:color w:val="FFFFFF"/>
                <w:sz w:val="19"/>
              </w:rPr>
              <w:t>Step</w:t>
            </w:r>
          </w:p>
        </w:tc>
        <w:tc>
          <w:tcPr>
            <w:tcW w:type="dxa" w:w="6192"/>
            <w:shd w:val="clear" w:fill="0B2447"/>
          </w:tcPr>
          <w:p>
            <w:pPr>
              <w:spacing w:after="40" w:before="40"/>
            </w:pPr>
            <w:r/>
            <w:r>
              <w:rPr>
                <w:rFonts w:ascii="Calibri" w:hAnsi="Calibri"/>
                <w:b/>
                <w:color w:val="FFFFFF"/>
                <w:sz w:val="19"/>
              </w:rPr>
              <w:t>Action</w:t>
            </w:r>
          </w:p>
        </w:tc>
        <w:tc>
          <w:tcPr>
            <w:tcW w:type="dxa" w:w="2736"/>
            <w:shd w:val="clear" w:fill="0B2447"/>
          </w:tcPr>
          <w:p>
            <w:pPr>
              <w:spacing w:after="40" w:before="40"/>
            </w:pPr>
            <w:r/>
            <w:r>
              <w:rPr>
                <w:rFonts w:ascii="Calibri" w:hAnsi="Calibri"/>
                <w:b/>
                <w:color w:val="FFFFFF"/>
                <w:sz w:val="19"/>
              </w:rPr>
              <w:t>Owner</w:t>
            </w:r>
          </w:p>
        </w:tc>
      </w:tr>
      <w:tr>
        <w:tc>
          <w:tcPr>
            <w:tcW w:type="dxa" w:w="720"/>
          </w:tcPr>
          <w:p>
            <w:pPr>
              <w:spacing w:after="40" w:before="40"/>
            </w:pPr>
            <w:r/>
            <w:r>
              <w:rPr>
                <w:rFonts w:ascii="Calibri" w:hAnsi="Calibri"/>
                <w:b w:val="0"/>
                <w:color w:val="344054"/>
                <w:sz w:val="19"/>
              </w:rPr>
              <w:t>1</w:t>
            </w:r>
          </w:p>
        </w:tc>
        <w:tc>
          <w:tcPr>
            <w:tcW w:type="dxa" w:w="6192"/>
          </w:tcPr>
          <w:p>
            <w:pPr>
              <w:spacing w:after="40" w:before="40"/>
            </w:pPr>
            <w:r/>
            <w:r>
              <w:rPr>
                <w:rFonts w:ascii="Calibri" w:hAnsi="Calibri"/>
                <w:b w:val="0"/>
                <w:color w:val="344054"/>
                <w:sz w:val="19"/>
              </w:rPr>
              <w:t>Raise the change against the affected requirement ID, stating the objective it serves</w:t>
            </w:r>
          </w:p>
        </w:tc>
        <w:tc>
          <w:tcPr>
            <w:tcW w:type="dxa" w:w="2736"/>
          </w:tcPr>
          <w:p>
            <w:pPr>
              <w:spacing w:after="40" w:before="40"/>
            </w:pPr>
            <w:r/>
            <w:r>
              <w:rPr>
                <w:rFonts w:ascii="Calibri" w:hAnsi="Calibri"/>
                <w:b w:val="0"/>
                <w:color w:val="344054"/>
                <w:sz w:val="19"/>
              </w:rPr>
              <w:t>Requester</w:t>
            </w:r>
          </w:p>
        </w:tc>
      </w:tr>
      <w:tr>
        <w:tc>
          <w:tcPr>
            <w:tcW w:type="dxa" w:w="720"/>
            <w:shd w:val="clear" w:fill="F9FAFB"/>
          </w:tcPr>
          <w:p>
            <w:pPr>
              <w:spacing w:after="40" w:before="40"/>
            </w:pPr>
            <w:r/>
            <w:r>
              <w:rPr>
                <w:rFonts w:ascii="Calibri" w:hAnsi="Calibri"/>
                <w:b w:val="0"/>
                <w:color w:val="344054"/>
                <w:sz w:val="19"/>
              </w:rPr>
              <w:t>2</w:t>
            </w:r>
          </w:p>
        </w:tc>
        <w:tc>
          <w:tcPr>
            <w:tcW w:type="dxa" w:w="6192"/>
            <w:shd w:val="clear" w:fill="F9FAFB"/>
          </w:tcPr>
          <w:p>
            <w:pPr>
              <w:spacing w:after="40" w:before="40"/>
            </w:pPr>
            <w:r/>
            <w:r>
              <w:rPr>
                <w:rFonts w:ascii="Calibri" w:hAnsi="Calibri"/>
                <w:b w:val="0"/>
                <w:color w:val="344054"/>
                <w:sz w:val="19"/>
              </w:rPr>
              <w:t>Assess the effect on the critical path, the RTM and the Risk Register</w:t>
            </w:r>
          </w:p>
        </w:tc>
        <w:tc>
          <w:tcPr>
            <w:tcW w:type="dxa" w:w="2736"/>
            <w:shd w:val="clear" w:fill="F9FAFB"/>
          </w:tcPr>
          <w:p>
            <w:pPr>
              <w:spacing w:after="40" w:before="40"/>
            </w:pPr>
            <w:r/>
            <w:r>
              <w:rPr>
                <w:rFonts w:ascii="Calibri" w:hAnsi="Calibri"/>
                <w:b w:val="0"/>
                <w:color w:val="344054"/>
                <w:sz w:val="19"/>
              </w:rPr>
              <w:t>Project Manager</w:t>
            </w:r>
          </w:p>
        </w:tc>
      </w:tr>
      <w:tr>
        <w:tc>
          <w:tcPr>
            <w:tcW w:type="dxa" w:w="720"/>
          </w:tcPr>
          <w:p>
            <w:pPr>
              <w:spacing w:after="40" w:before="40"/>
            </w:pPr>
            <w:r/>
            <w:r>
              <w:rPr>
                <w:rFonts w:ascii="Calibri" w:hAnsi="Calibri"/>
                <w:b w:val="0"/>
                <w:color w:val="344054"/>
                <w:sz w:val="19"/>
              </w:rPr>
              <w:t>3</w:t>
            </w:r>
          </w:p>
        </w:tc>
        <w:tc>
          <w:tcPr>
            <w:tcW w:type="dxa" w:w="6192"/>
          </w:tcPr>
          <w:p>
            <w:pPr>
              <w:spacing w:after="40" w:before="40"/>
            </w:pPr>
            <w:r/>
            <w:r>
              <w:rPr>
                <w:rFonts w:ascii="Calibri" w:hAnsi="Calibri"/>
                <w:b w:val="0"/>
                <w:color w:val="344054"/>
                <w:sz w:val="19"/>
              </w:rPr>
              <w:t>Decide: accept, defer to a later phase, or reject with the reason recorded</w:t>
            </w:r>
          </w:p>
        </w:tc>
        <w:tc>
          <w:tcPr>
            <w:tcW w:type="dxa" w:w="2736"/>
          </w:tcPr>
          <w:p>
            <w:pPr>
              <w:spacing w:after="40" w:before="40"/>
            </w:pPr>
            <w:r/>
            <w:r>
              <w:rPr>
                <w:rFonts w:ascii="Calibri" w:hAnsi="Calibri"/>
                <w:b w:val="0"/>
                <w:color w:val="344054"/>
                <w:sz w:val="19"/>
              </w:rPr>
              <w:t>Sponsor for a scope change; Project Manager within scope</w:t>
            </w:r>
          </w:p>
        </w:tc>
      </w:tr>
      <w:tr>
        <w:tc>
          <w:tcPr>
            <w:tcW w:type="dxa" w:w="720"/>
            <w:shd w:val="clear" w:fill="F9FAFB"/>
          </w:tcPr>
          <w:p>
            <w:pPr>
              <w:spacing w:after="40" w:before="40"/>
            </w:pPr>
            <w:r/>
            <w:r>
              <w:rPr>
                <w:rFonts w:ascii="Calibri" w:hAnsi="Calibri"/>
                <w:b w:val="0"/>
                <w:color w:val="344054"/>
                <w:sz w:val="19"/>
              </w:rPr>
              <w:t>4</w:t>
            </w:r>
          </w:p>
        </w:tc>
        <w:tc>
          <w:tcPr>
            <w:tcW w:type="dxa" w:w="6192"/>
            <w:shd w:val="clear" w:fill="F9FAFB"/>
          </w:tcPr>
          <w:p>
            <w:pPr>
              <w:spacing w:after="40" w:before="40"/>
            </w:pPr>
            <w:r/>
            <w:r>
              <w:rPr>
                <w:rFonts w:ascii="Calibri" w:hAnsi="Calibri"/>
                <w:b w:val="0"/>
                <w:color w:val="344054"/>
                <w:sz w:val="19"/>
              </w:rPr>
              <w:t>Update AVSAR-RTM-004 with the new or amended row in the same turn as the decision</w:t>
            </w:r>
          </w:p>
        </w:tc>
        <w:tc>
          <w:tcPr>
            <w:tcW w:type="dxa" w:w="2736"/>
            <w:shd w:val="clear" w:fill="F9FAFB"/>
          </w:tcPr>
          <w:p>
            <w:pPr>
              <w:spacing w:after="40" w:before="40"/>
            </w:pPr>
            <w:r/>
            <w:r>
              <w:rPr>
                <w:rFonts w:ascii="Calibri" w:hAnsi="Calibri"/>
                <w:b w:val="0"/>
                <w:color w:val="344054"/>
                <w:sz w:val="19"/>
              </w:rPr>
              <w:t>Project Manager</w:t>
            </w:r>
          </w:p>
        </w:tc>
      </w:tr>
      <w:tr>
        <w:tc>
          <w:tcPr>
            <w:tcW w:type="dxa" w:w="720"/>
          </w:tcPr>
          <w:p>
            <w:pPr>
              <w:spacing w:after="40" w:before="40"/>
            </w:pPr>
            <w:r/>
            <w:r>
              <w:rPr>
                <w:rFonts w:ascii="Calibri" w:hAnsi="Calibri"/>
                <w:b w:val="0"/>
                <w:color w:val="344054"/>
                <w:sz w:val="19"/>
              </w:rPr>
              <w:t>5</w:t>
            </w:r>
          </w:p>
        </w:tc>
        <w:tc>
          <w:tcPr>
            <w:tcW w:type="dxa" w:w="6192"/>
          </w:tcPr>
          <w:p>
            <w:pPr>
              <w:spacing w:after="40" w:before="40"/>
            </w:pPr>
            <w:r/>
            <w:r>
              <w:rPr>
                <w:rFonts w:ascii="Calibri" w:hAnsi="Calibri"/>
                <w:b w:val="0"/>
                <w:color w:val="344054"/>
                <w:sz w:val="19"/>
              </w:rPr>
              <w:t>Version-increment every affected document with a dated revision note</w:t>
            </w:r>
          </w:p>
        </w:tc>
        <w:tc>
          <w:tcPr>
            <w:tcW w:type="dxa" w:w="2736"/>
          </w:tcPr>
          <w:p>
            <w:pPr>
              <w:spacing w:after="40" w:before="40"/>
            </w:pPr>
            <w:r/>
            <w:r>
              <w:rPr>
                <w:rFonts w:ascii="Calibri" w:hAnsi="Calibri"/>
                <w:b w:val="0"/>
                <w:color w:val="344054"/>
                <w:sz w:val="19"/>
              </w:rPr>
              <w:t>Project Manager</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fill="F2F4F7"/>
          </w:tcPr>
          <w:p>
            <w:r/>
            <w:r>
              <w:rPr>
                <w:b/>
                <w:color w:val="0B2447"/>
                <w:sz w:val="19"/>
              </w:rPr>
              <w:t xml:space="preserve">Deprecation convention:  </w:t>
            </w:r>
            <w:r>
              <w:rPr>
                <w:color w:val="344054"/>
                <w:sz w:val="19"/>
              </w:rPr>
              <w:t>A withdrawn requirement keeps its row and its ID in the RTM. The description is prefixed [DEPRECATED - reason] rather than deleted, so historical traceability is never broken by renumbering.</w:t>
            </w:r>
          </w:p>
        </w:tc>
      </w:tr>
    </w:tbl>
    <w:p>
      <w:pPr>
        <w:spacing w:after="80"/>
      </w:pPr>
    </w:p>
    <w:p>
      <w:pPr>
        <w:pStyle w:val="Heading1"/>
      </w:pPr>
      <w:r>
        <w:t>3. Quality management</w:t>
      </w:r>
    </w:p>
    <w:p>
      <w:pPr>
        <w:pStyle w:val="Heading2"/>
      </w:pPr>
      <w:r>
        <w:t>3.1 Definition of done</w:t>
      </w:r>
    </w:p>
    <w:p>
      <w:r>
        <w:t>A unit of work is complete only when all five hold:</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576"/>
            <w:shd w:val="clear" w:fill="0B2447"/>
          </w:tcPr>
          <w:p>
            <w:pPr>
              <w:spacing w:after="40" w:before="40"/>
            </w:pPr>
            <w:r/>
            <w:r>
              <w:rPr>
                <w:rFonts w:ascii="Calibri" w:hAnsi="Calibri"/>
                <w:b/>
                <w:color w:val="FFFFFF"/>
                <w:sz w:val="19"/>
              </w:rPr>
              <w:t>#</w:t>
            </w:r>
          </w:p>
        </w:tc>
        <w:tc>
          <w:tcPr>
            <w:tcW w:type="dxa" w:w="4032"/>
            <w:shd w:val="clear" w:fill="0B2447"/>
          </w:tcPr>
          <w:p>
            <w:pPr>
              <w:spacing w:after="40" w:before="40"/>
            </w:pPr>
            <w:r/>
            <w:r>
              <w:rPr>
                <w:rFonts w:ascii="Calibri" w:hAnsi="Calibri"/>
                <w:b/>
                <w:color w:val="FFFFFF"/>
                <w:sz w:val="19"/>
              </w:rPr>
              <w:t>Gate</w:t>
            </w:r>
          </w:p>
        </w:tc>
        <w:tc>
          <w:tcPr>
            <w:tcW w:type="dxa" w:w="5040"/>
            <w:shd w:val="clear" w:fill="0B2447"/>
          </w:tcPr>
          <w:p>
            <w:pPr>
              <w:spacing w:after="40" w:before="40"/>
            </w:pPr>
            <w:r/>
            <w:r>
              <w:rPr>
                <w:rFonts w:ascii="Calibri" w:hAnsi="Calibri"/>
                <w:b/>
                <w:color w:val="FFFFFF"/>
                <w:sz w:val="19"/>
              </w:rPr>
              <w:t>Evidence</w:t>
            </w:r>
          </w:p>
        </w:tc>
      </w:tr>
      <w:tr>
        <w:tc>
          <w:tcPr>
            <w:tcW w:type="dxa" w:w="576"/>
          </w:tcPr>
          <w:p>
            <w:pPr>
              <w:spacing w:after="40" w:before="40"/>
            </w:pPr>
            <w:r/>
            <w:r>
              <w:rPr>
                <w:rFonts w:ascii="Calibri" w:hAnsi="Calibri"/>
                <w:b w:val="0"/>
                <w:color w:val="344054"/>
                <w:sz w:val="19"/>
              </w:rPr>
              <w:t>1</w:t>
            </w:r>
          </w:p>
        </w:tc>
        <w:tc>
          <w:tcPr>
            <w:tcW w:type="dxa" w:w="4032"/>
          </w:tcPr>
          <w:p>
            <w:pPr>
              <w:spacing w:after="40" w:before="40"/>
            </w:pPr>
            <w:r/>
            <w:r>
              <w:rPr>
                <w:rFonts w:ascii="Calibri" w:hAnsi="Calibri"/>
                <w:b w:val="0"/>
                <w:color w:val="344054"/>
                <w:sz w:val="19"/>
              </w:rPr>
              <w:t>It parses, imports resolve, no undefined references</w:t>
            </w:r>
          </w:p>
        </w:tc>
        <w:tc>
          <w:tcPr>
            <w:tcW w:type="dxa" w:w="5040"/>
          </w:tcPr>
          <w:p>
            <w:pPr>
              <w:spacing w:after="40" w:before="40"/>
            </w:pPr>
            <w:r/>
            <w:r>
              <w:rPr>
                <w:rFonts w:ascii="Calibri" w:hAnsi="Calibri"/>
                <w:b w:val="0"/>
                <w:color w:val="344054"/>
                <w:sz w:val="19"/>
              </w:rPr>
              <w:t>Production build completes with no error</w:t>
            </w:r>
          </w:p>
        </w:tc>
      </w:tr>
      <w:tr>
        <w:tc>
          <w:tcPr>
            <w:tcW w:type="dxa" w:w="576"/>
            <w:shd w:val="clear" w:fill="F9FAFB"/>
          </w:tcPr>
          <w:p>
            <w:pPr>
              <w:spacing w:after="40" w:before="40"/>
            </w:pPr>
            <w:r/>
            <w:r>
              <w:rPr>
                <w:rFonts w:ascii="Calibri" w:hAnsi="Calibri"/>
                <w:b w:val="0"/>
                <w:color w:val="344054"/>
                <w:sz w:val="19"/>
              </w:rPr>
              <w:t>2</w:t>
            </w:r>
          </w:p>
        </w:tc>
        <w:tc>
          <w:tcPr>
            <w:tcW w:type="dxa" w:w="4032"/>
            <w:shd w:val="clear" w:fill="F9FAFB"/>
          </w:tcPr>
          <w:p>
            <w:pPr>
              <w:spacing w:after="40" w:before="40"/>
            </w:pPr>
            <w:r/>
            <w:r>
              <w:rPr>
                <w:rFonts w:ascii="Calibri" w:hAnsi="Calibri"/>
                <w:b w:val="0"/>
                <w:color w:val="344054"/>
                <w:sz w:val="19"/>
              </w:rPr>
              <w:t>Happy path and at least one edge case behave correctly</w:t>
            </w:r>
          </w:p>
        </w:tc>
        <w:tc>
          <w:tcPr>
            <w:tcW w:type="dxa" w:w="5040"/>
            <w:shd w:val="clear" w:fill="F9FAFB"/>
          </w:tcPr>
          <w:p>
            <w:pPr>
              <w:spacing w:after="40" w:before="40"/>
            </w:pPr>
            <w:r/>
            <w:r>
              <w:rPr>
                <w:rFonts w:ascii="Calibri" w:hAnsi="Calibri"/>
                <w:b w:val="0"/>
                <w:color w:val="344054"/>
                <w:sz w:val="19"/>
              </w:rPr>
              <w:t>An assertion in the end-to-end suite, or a recorded manual pass</w:t>
            </w:r>
          </w:p>
        </w:tc>
      </w:tr>
      <w:tr>
        <w:tc>
          <w:tcPr>
            <w:tcW w:type="dxa" w:w="576"/>
          </w:tcPr>
          <w:p>
            <w:pPr>
              <w:spacing w:after="40" w:before="40"/>
            </w:pPr>
            <w:r/>
            <w:r>
              <w:rPr>
                <w:rFonts w:ascii="Calibri" w:hAnsi="Calibri"/>
                <w:b w:val="0"/>
                <w:color w:val="344054"/>
                <w:sz w:val="19"/>
              </w:rPr>
              <w:t>3</w:t>
            </w:r>
          </w:p>
        </w:tc>
        <w:tc>
          <w:tcPr>
            <w:tcW w:type="dxa" w:w="4032"/>
          </w:tcPr>
          <w:p>
            <w:pPr>
              <w:spacing w:after="40" w:before="40"/>
            </w:pPr>
            <w:r/>
            <w:r>
              <w:rPr>
                <w:rFonts w:ascii="Calibri" w:hAnsi="Calibri"/>
                <w:b w:val="0"/>
                <w:color w:val="344054"/>
                <w:sz w:val="19"/>
              </w:rPr>
              <w:t>No injection, no cross-site scripting, parameterised SQL, secrets in the environment</w:t>
            </w:r>
          </w:p>
        </w:tc>
        <w:tc>
          <w:tcPr>
            <w:tcW w:type="dxa" w:w="5040"/>
          </w:tcPr>
          <w:p>
            <w:pPr>
              <w:spacing w:after="40" w:before="40"/>
            </w:pPr>
            <w:r/>
            <w:r>
              <w:rPr>
                <w:rFonts w:ascii="Calibri" w:hAnsi="Calibri"/>
                <w:b w:val="0"/>
                <w:color w:val="344054"/>
                <w:sz w:val="19"/>
              </w:rPr>
              <w:t>Security RTM row moved to Verified</w:t>
            </w:r>
          </w:p>
        </w:tc>
      </w:tr>
      <w:tr>
        <w:tc>
          <w:tcPr>
            <w:tcW w:type="dxa" w:w="576"/>
            <w:shd w:val="clear" w:fill="F9FAFB"/>
          </w:tcPr>
          <w:p>
            <w:pPr>
              <w:spacing w:after="40" w:before="40"/>
            </w:pPr>
            <w:r/>
            <w:r>
              <w:rPr>
                <w:rFonts w:ascii="Calibri" w:hAnsi="Calibri"/>
                <w:b w:val="0"/>
                <w:color w:val="344054"/>
                <w:sz w:val="19"/>
              </w:rPr>
              <w:t>4</w:t>
            </w:r>
          </w:p>
        </w:tc>
        <w:tc>
          <w:tcPr>
            <w:tcW w:type="dxa" w:w="4032"/>
            <w:shd w:val="clear" w:fill="F9FAFB"/>
          </w:tcPr>
          <w:p>
            <w:pPr>
              <w:spacing w:after="40" w:before="40"/>
            </w:pPr>
            <w:r/>
            <w:r>
              <w:rPr>
                <w:rFonts w:ascii="Calibri" w:hAnsi="Calibri"/>
                <w:b w:val="0"/>
                <w:color w:val="344054"/>
                <w:sz w:val="19"/>
              </w:rPr>
              <w:t>Web-visible behaviour confirmed in a running application</w:t>
            </w:r>
          </w:p>
        </w:tc>
        <w:tc>
          <w:tcPr>
            <w:tcW w:type="dxa" w:w="5040"/>
            <w:shd w:val="clear" w:fill="F9FAFB"/>
          </w:tcPr>
          <w:p>
            <w:pPr>
              <w:spacing w:after="40" w:before="40"/>
            </w:pPr>
            <w:r/>
            <w:r>
              <w:rPr>
                <w:rFonts w:ascii="Calibri" w:hAnsi="Calibri"/>
                <w:b w:val="0"/>
                <w:color w:val="344054"/>
                <w:sz w:val="19"/>
              </w:rPr>
              <w:t>Screen exercised against a live API, not only against a test</w:t>
            </w:r>
          </w:p>
        </w:tc>
      </w:tr>
      <w:tr>
        <w:tc>
          <w:tcPr>
            <w:tcW w:type="dxa" w:w="576"/>
          </w:tcPr>
          <w:p>
            <w:pPr>
              <w:spacing w:after="40" w:before="40"/>
            </w:pPr>
            <w:r/>
            <w:r>
              <w:rPr>
                <w:rFonts w:ascii="Calibri" w:hAnsi="Calibri"/>
                <w:b w:val="0"/>
                <w:color w:val="344054"/>
                <w:sz w:val="19"/>
              </w:rPr>
              <w:t>5</w:t>
            </w:r>
          </w:p>
        </w:tc>
        <w:tc>
          <w:tcPr>
            <w:tcW w:type="dxa" w:w="4032"/>
          </w:tcPr>
          <w:p>
            <w:pPr>
              <w:spacing w:after="40" w:before="40"/>
            </w:pPr>
            <w:r/>
            <w:r>
              <w:rPr>
                <w:rFonts w:ascii="Calibri" w:hAnsi="Calibri"/>
                <w:b w:val="0"/>
                <w:color w:val="344054"/>
                <w:sz w:val="19"/>
              </w:rPr>
              <w:t>Code Register and RTM updated in the same turn as the change</w:t>
            </w:r>
          </w:p>
        </w:tc>
        <w:tc>
          <w:tcPr>
            <w:tcW w:type="dxa" w:w="5040"/>
          </w:tcPr>
          <w:p>
            <w:pPr>
              <w:spacing w:after="40" w:before="40"/>
            </w:pPr>
            <w:r/>
            <w:r>
              <w:rPr>
                <w:rFonts w:ascii="Calibri" w:hAnsi="Calibri"/>
                <w:b w:val="0"/>
                <w:color w:val="344054"/>
                <w:sz w:val="19"/>
              </w:rPr>
              <w:t>AVSAR-CDR-006 row present; RTM status advanced</w:t>
            </w:r>
          </w:p>
        </w:tc>
      </w:tr>
    </w:tbl>
    <w:p>
      <w:pPr>
        <w:spacing w:after="80"/>
      </w:pPr>
    </w:p>
    <w:p>
      <w:pPr>
        <w:pStyle w:val="Heading2"/>
      </w:pPr>
      <w:r>
        <w:t>3.2 Verification approach</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728"/>
            <w:shd w:val="clear" w:fill="0B2447"/>
          </w:tcPr>
          <w:p>
            <w:pPr>
              <w:spacing w:after="40" w:before="40"/>
            </w:pPr>
            <w:r/>
            <w:r>
              <w:rPr>
                <w:rFonts w:ascii="Calibri" w:hAnsi="Calibri"/>
                <w:b/>
                <w:color w:val="FFFFFF"/>
                <w:sz w:val="19"/>
              </w:rPr>
              <w:t>Layer</w:t>
            </w:r>
          </w:p>
        </w:tc>
        <w:tc>
          <w:tcPr>
            <w:tcW w:type="dxa" w:w="3744"/>
            <w:shd w:val="clear" w:fill="0B2447"/>
          </w:tcPr>
          <w:p>
            <w:pPr>
              <w:spacing w:after="40" w:before="40"/>
            </w:pPr>
            <w:r/>
            <w:r>
              <w:rPr>
                <w:rFonts w:ascii="Calibri" w:hAnsi="Calibri"/>
                <w:b/>
                <w:color w:val="FFFFFF"/>
                <w:sz w:val="19"/>
              </w:rPr>
              <w:t>Method</w:t>
            </w:r>
          </w:p>
        </w:tc>
        <w:tc>
          <w:tcPr>
            <w:tcW w:type="dxa" w:w="4176"/>
            <w:shd w:val="clear" w:fill="0B2447"/>
          </w:tcPr>
          <w:p>
            <w:pPr>
              <w:spacing w:after="40" w:before="40"/>
            </w:pPr>
            <w:r/>
            <w:r>
              <w:rPr>
                <w:rFonts w:ascii="Calibri" w:hAnsi="Calibri"/>
                <w:b/>
                <w:color w:val="FFFFFF"/>
                <w:sz w:val="19"/>
              </w:rPr>
              <w:t>Coverage</w:t>
            </w:r>
          </w:p>
        </w:tc>
      </w:tr>
      <w:tr>
        <w:tc>
          <w:tcPr>
            <w:tcW w:type="dxa" w:w="1728"/>
          </w:tcPr>
          <w:p>
            <w:pPr>
              <w:spacing w:after="40" w:before="40"/>
            </w:pPr>
            <w:r/>
            <w:r>
              <w:rPr>
                <w:rFonts w:ascii="Calibri" w:hAnsi="Calibri"/>
                <w:b w:val="0"/>
                <w:color w:val="344054"/>
                <w:sz w:val="19"/>
              </w:rPr>
              <w:t>Statutory rules</w:t>
            </w:r>
          </w:p>
        </w:tc>
        <w:tc>
          <w:tcPr>
            <w:tcW w:type="dxa" w:w="3744"/>
          </w:tcPr>
          <w:p>
            <w:pPr>
              <w:spacing w:after="40" w:before="40"/>
            </w:pPr>
            <w:r/>
            <w:r>
              <w:rPr>
                <w:rFonts w:ascii="Calibri" w:hAnsi="Calibri"/>
                <w:b w:val="0"/>
                <w:color w:val="344054"/>
                <w:sz w:val="19"/>
              </w:rPr>
              <w:t>Assertion against each gate with both a passing and a failing case</w:t>
            </w:r>
          </w:p>
        </w:tc>
        <w:tc>
          <w:tcPr>
            <w:tcW w:type="dxa" w:w="4176"/>
          </w:tcPr>
          <w:p>
            <w:pPr>
              <w:spacing w:after="40" w:before="40"/>
            </w:pPr>
            <w:r/>
            <w:r>
              <w:rPr>
                <w:rFonts w:ascii="Calibri" w:hAnsi="Calibri"/>
                <w:b w:val="0"/>
                <w:color w:val="344054"/>
                <w:sz w:val="19"/>
              </w:rPr>
              <w:t>Eligibility, fit, ceiling, payout total, DPDP precondition, evidence gate</w:t>
            </w:r>
          </w:p>
        </w:tc>
      </w:tr>
      <w:tr>
        <w:tc>
          <w:tcPr>
            <w:tcW w:type="dxa" w:w="1728"/>
            <w:shd w:val="clear" w:fill="F9FAFB"/>
          </w:tcPr>
          <w:p>
            <w:pPr>
              <w:spacing w:after="40" w:before="40"/>
            </w:pPr>
            <w:r/>
            <w:r>
              <w:rPr>
                <w:rFonts w:ascii="Calibri" w:hAnsi="Calibri"/>
                <w:b w:val="0"/>
                <w:color w:val="344054"/>
                <w:sz w:val="19"/>
              </w:rPr>
              <w:t>Workflow</w:t>
            </w:r>
          </w:p>
        </w:tc>
        <w:tc>
          <w:tcPr>
            <w:tcW w:type="dxa" w:w="3744"/>
            <w:shd w:val="clear" w:fill="F9FAFB"/>
          </w:tcPr>
          <w:p>
            <w:pPr>
              <w:spacing w:after="40" w:before="40"/>
            </w:pPr>
            <w:r/>
            <w:r>
              <w:rPr>
                <w:rFonts w:ascii="Calibri" w:hAnsi="Calibri"/>
                <w:b w:val="0"/>
                <w:color w:val="344054"/>
                <w:sz w:val="19"/>
              </w:rPr>
              <w:t>Assertion that a legal transition succeeds and an illegal one returns 409</w:t>
            </w:r>
          </w:p>
        </w:tc>
        <w:tc>
          <w:tcPr>
            <w:tcW w:type="dxa" w:w="4176"/>
            <w:shd w:val="clear" w:fill="F9FAFB"/>
          </w:tcPr>
          <w:p>
            <w:pPr>
              <w:spacing w:after="40" w:before="40"/>
            </w:pPr>
            <w:r/>
            <w:r>
              <w:rPr>
                <w:rFonts w:ascii="Calibri" w:hAnsi="Calibri"/>
                <w:b w:val="0"/>
                <w:color w:val="344054"/>
                <w:sz w:val="19"/>
              </w:rPr>
              <w:t>All four state machines</w:t>
            </w:r>
          </w:p>
        </w:tc>
      </w:tr>
      <w:tr>
        <w:tc>
          <w:tcPr>
            <w:tcW w:type="dxa" w:w="1728"/>
          </w:tcPr>
          <w:p>
            <w:pPr>
              <w:spacing w:after="40" w:before="40"/>
            </w:pPr>
            <w:r/>
            <w:r>
              <w:rPr>
                <w:rFonts w:ascii="Calibri" w:hAnsi="Calibri"/>
                <w:b w:val="0"/>
                <w:color w:val="344054"/>
                <w:sz w:val="19"/>
              </w:rPr>
              <w:t>Authorisation</w:t>
            </w:r>
          </w:p>
        </w:tc>
        <w:tc>
          <w:tcPr>
            <w:tcW w:type="dxa" w:w="3744"/>
          </w:tcPr>
          <w:p>
            <w:pPr>
              <w:spacing w:after="40" w:before="40"/>
            </w:pPr>
            <w:r/>
            <w:r>
              <w:rPr>
                <w:rFonts w:ascii="Calibri" w:hAnsi="Calibri"/>
                <w:b w:val="0"/>
                <w:color w:val="344054"/>
                <w:sz w:val="19"/>
              </w:rPr>
              <w:t>Cross-role assertion that a forbidden call returns 403</w:t>
            </w:r>
          </w:p>
        </w:tc>
        <w:tc>
          <w:tcPr>
            <w:tcW w:type="dxa" w:w="4176"/>
          </w:tcPr>
          <w:p>
            <w:pPr>
              <w:spacing w:after="40" w:before="40"/>
            </w:pPr>
            <w:r/>
            <w:r>
              <w:rPr>
                <w:rFonts w:ascii="Calibri" w:hAnsi="Calibri"/>
                <w:b w:val="0"/>
                <w:color w:val="344054"/>
                <w:sz w:val="19"/>
              </w:rPr>
              <w:t>Publication authority, sanction authority, cross-department reads</w:t>
            </w:r>
          </w:p>
        </w:tc>
      </w:tr>
      <w:tr>
        <w:tc>
          <w:tcPr>
            <w:tcW w:type="dxa" w:w="1728"/>
            <w:shd w:val="clear" w:fill="F9FAFB"/>
          </w:tcPr>
          <w:p>
            <w:pPr>
              <w:spacing w:after="40" w:before="40"/>
            </w:pPr>
            <w:r/>
            <w:r>
              <w:rPr>
                <w:rFonts w:ascii="Calibri" w:hAnsi="Calibri"/>
                <w:b w:val="0"/>
                <w:color w:val="344054"/>
                <w:sz w:val="19"/>
              </w:rPr>
              <w:t>Integrity</w:t>
            </w:r>
          </w:p>
        </w:tc>
        <w:tc>
          <w:tcPr>
            <w:tcW w:type="dxa" w:w="3744"/>
            <w:shd w:val="clear" w:fill="F9FAFB"/>
          </w:tcPr>
          <w:p>
            <w:pPr>
              <w:spacing w:after="40" w:before="40"/>
            </w:pPr>
            <w:r/>
            <w:r>
              <w:rPr>
                <w:rFonts w:ascii="Calibri" w:hAnsi="Calibri"/>
                <w:b w:val="0"/>
                <w:color w:val="344054"/>
                <w:sz w:val="19"/>
              </w:rPr>
              <w:t>Full-chain audit verification after a complete lifecycle run</w:t>
            </w:r>
          </w:p>
        </w:tc>
        <w:tc>
          <w:tcPr>
            <w:tcW w:type="dxa" w:w="4176"/>
            <w:shd w:val="clear" w:fill="F9FAFB"/>
          </w:tcPr>
          <w:p>
            <w:pPr>
              <w:spacing w:after="40" w:before="40"/>
            </w:pPr>
            <w:r/>
            <w:r>
              <w:rPr>
                <w:rFonts w:ascii="Calibri" w:hAnsi="Calibri"/>
                <w:b w:val="0"/>
                <w:color w:val="344054"/>
                <w:sz w:val="19"/>
              </w:rPr>
              <w:t>Every state change written during the run</w:t>
            </w:r>
          </w:p>
        </w:tc>
      </w:tr>
      <w:tr>
        <w:tc>
          <w:tcPr>
            <w:tcW w:type="dxa" w:w="1728"/>
          </w:tcPr>
          <w:p>
            <w:pPr>
              <w:spacing w:after="40" w:before="40"/>
            </w:pPr>
            <w:r/>
            <w:r>
              <w:rPr>
                <w:rFonts w:ascii="Calibri" w:hAnsi="Calibri"/>
                <w:b w:val="0"/>
                <w:color w:val="344054"/>
                <w:sz w:val="19"/>
              </w:rPr>
              <w:t>Client</w:t>
            </w:r>
          </w:p>
        </w:tc>
        <w:tc>
          <w:tcPr>
            <w:tcW w:type="dxa" w:w="3744"/>
          </w:tcPr>
          <w:p>
            <w:pPr>
              <w:spacing w:after="40" w:before="40"/>
            </w:pPr>
            <w:r/>
            <w:r>
              <w:rPr>
                <w:rFonts w:ascii="Calibri" w:hAnsi="Calibri"/>
                <w:b w:val="0"/>
                <w:color w:val="344054"/>
                <w:sz w:val="19"/>
              </w:rPr>
              <w:t>Manual pass per role against a live API</w:t>
            </w:r>
          </w:p>
        </w:tc>
        <w:tc>
          <w:tcPr>
            <w:tcW w:type="dxa" w:w="4176"/>
          </w:tcPr>
          <w:p>
            <w:pPr>
              <w:spacing w:after="40" w:before="40"/>
            </w:pPr>
            <w:r/>
            <w:r>
              <w:rPr>
                <w:rFonts w:ascii="Calibri" w:hAnsi="Calibri"/>
                <w:b w:val="0"/>
                <w:color w:val="344054"/>
                <w:sz w:val="19"/>
              </w:rPr>
              <w:t>All twenty-four routes</w:t>
            </w:r>
          </w:p>
        </w:tc>
      </w:tr>
      <w:tr>
        <w:tc>
          <w:tcPr>
            <w:tcW w:type="dxa" w:w="1728"/>
            <w:shd w:val="clear" w:fill="F9FAFB"/>
          </w:tcPr>
          <w:p>
            <w:pPr>
              <w:spacing w:after="40" w:before="40"/>
            </w:pPr>
            <w:r/>
            <w:r>
              <w:rPr>
                <w:rFonts w:ascii="Calibri" w:hAnsi="Calibri"/>
                <w:b w:val="0"/>
                <w:color w:val="344054"/>
                <w:sz w:val="19"/>
              </w:rPr>
              <w:t>Build</w:t>
            </w:r>
          </w:p>
        </w:tc>
        <w:tc>
          <w:tcPr>
            <w:tcW w:type="dxa" w:w="3744"/>
            <w:shd w:val="clear" w:fill="F9FAFB"/>
          </w:tcPr>
          <w:p>
            <w:pPr>
              <w:spacing w:after="40" w:before="40"/>
            </w:pPr>
            <w:r/>
            <w:r>
              <w:rPr>
                <w:rFonts w:ascii="Calibri" w:hAnsi="Calibri"/>
                <w:b w:val="0"/>
                <w:color w:val="344054"/>
                <w:sz w:val="19"/>
              </w:rPr>
              <w:t>Production build as a compile check across every module</w:t>
            </w:r>
          </w:p>
        </w:tc>
        <w:tc>
          <w:tcPr>
            <w:tcW w:type="dxa" w:w="4176"/>
            <w:shd w:val="clear" w:fill="F9FAFB"/>
          </w:tcPr>
          <w:p>
            <w:pPr>
              <w:spacing w:after="40" w:before="40"/>
            </w:pPr>
            <w:r/>
            <w:r>
              <w:rPr>
                <w:rFonts w:ascii="Calibri" w:hAnsi="Calibri"/>
                <w:b w:val="0"/>
                <w:color w:val="344054"/>
                <w:sz w:val="19"/>
              </w:rPr>
              <w:t>872 modules</w:t>
            </w:r>
          </w:p>
        </w:tc>
      </w:tr>
      <w:tr>
        <w:tc>
          <w:tcPr>
            <w:tcW w:type="dxa" w:w="1728"/>
          </w:tcPr>
          <w:p>
            <w:pPr>
              <w:spacing w:after="40" w:before="40"/>
            </w:pPr>
            <w:r/>
            <w:r>
              <w:rPr>
                <w:rFonts w:ascii="Calibri" w:hAnsi="Calibri"/>
                <w:b w:val="0"/>
                <w:color w:val="344054"/>
                <w:sz w:val="19"/>
              </w:rPr>
              <w:t>Accessibility</w:t>
            </w:r>
          </w:p>
        </w:tc>
        <w:tc>
          <w:tcPr>
            <w:tcW w:type="dxa" w:w="3744"/>
          </w:tcPr>
          <w:p>
            <w:pPr>
              <w:spacing w:after="40" w:before="40"/>
            </w:pPr>
            <w:r/>
            <w:r>
              <w:rPr>
                <w:rFonts w:ascii="Calibri" w:hAnsi="Calibri"/>
                <w:b w:val="0"/>
                <w:color w:val="344054"/>
                <w:sz w:val="19"/>
              </w:rPr>
              <w:t>Keyboard traversal, contrast check, screen-reader review</w:t>
            </w:r>
          </w:p>
        </w:tc>
        <w:tc>
          <w:tcPr>
            <w:tcW w:type="dxa" w:w="4176"/>
          </w:tcPr>
          <w:p>
            <w:pPr>
              <w:spacing w:after="40" w:before="40"/>
            </w:pPr>
            <w:r/>
            <w:r>
              <w:rPr>
                <w:rFonts w:ascii="Calibri" w:hAnsi="Calibri"/>
                <w:b w:val="0"/>
                <w:color w:val="344054"/>
                <w:sz w:val="19"/>
              </w:rPr>
              <w:t>Public site and all seven workspaces</w:t>
            </w:r>
          </w:p>
        </w:tc>
      </w:tr>
    </w:tbl>
    <w:p>
      <w:pPr>
        <w:spacing w:after="80"/>
      </w:pPr>
    </w:p>
    <w:p>
      <w:r>
        <w:t>The end-to-end suite is the primary quality gate. It runs against a live API on a throwaway database and walks one problem statement through all five stages, asserting thirty-two conditions including every refusal the mechanism depends on. A change that breaks a gate breaks the suite.</w:t>
      </w:r>
    </w:p>
    <w:p>
      <w:pPr>
        <w:pStyle w:val="Heading2"/>
      </w:pPr>
      <w:r>
        <w:t>3.3 Quality metrics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4320"/>
            <w:shd w:val="clear" w:fill="0B2447"/>
          </w:tcPr>
          <w:p>
            <w:pPr>
              <w:spacing w:after="40" w:before="40"/>
            </w:pPr>
            <w:r/>
            <w:r>
              <w:rPr>
                <w:rFonts w:ascii="Calibri" w:hAnsi="Calibri"/>
                <w:b/>
                <w:color w:val="FFFFFF"/>
                <w:sz w:val="19"/>
              </w:rPr>
              <w:t>Metric</w:t>
            </w:r>
          </w:p>
        </w:tc>
        <w:tc>
          <w:tcPr>
            <w:tcW w:type="dxa" w:w="2304"/>
            <w:shd w:val="clear" w:fill="0B2447"/>
          </w:tcPr>
          <w:p>
            <w:pPr>
              <w:spacing w:after="40" w:before="40"/>
            </w:pPr>
            <w:r/>
            <w:r>
              <w:rPr>
                <w:rFonts w:ascii="Calibri" w:hAnsi="Calibri"/>
                <w:b/>
                <w:color w:val="FFFFFF"/>
                <w:sz w:val="19"/>
              </w:rPr>
              <w:t>Target</w:t>
            </w:r>
          </w:p>
        </w:tc>
        <w:tc>
          <w:tcPr>
            <w:tcW w:type="dxa" w:w="3024"/>
            <w:shd w:val="clear" w:fill="0B2447"/>
          </w:tcPr>
          <w:p>
            <w:pPr>
              <w:spacing w:after="40" w:before="40"/>
            </w:pPr>
            <w:r/>
            <w:r>
              <w:rPr>
                <w:rFonts w:ascii="Calibri" w:hAnsi="Calibri"/>
                <w:b/>
                <w:color w:val="FFFFFF"/>
                <w:sz w:val="19"/>
              </w:rPr>
              <w:t>Actual at baseline</w:t>
            </w:r>
          </w:p>
        </w:tc>
      </w:tr>
      <w:tr>
        <w:tc>
          <w:tcPr>
            <w:tcW w:type="dxa" w:w="4320"/>
          </w:tcPr>
          <w:p>
            <w:pPr>
              <w:spacing w:after="40" w:before="40"/>
            </w:pPr>
            <w:r/>
            <w:r>
              <w:rPr>
                <w:rFonts w:ascii="Calibri" w:hAnsi="Calibri"/>
                <w:b w:val="0"/>
                <w:color w:val="344054"/>
                <w:sz w:val="19"/>
              </w:rPr>
              <w:t>End-to-end assertions passing</w:t>
            </w:r>
          </w:p>
        </w:tc>
        <w:tc>
          <w:tcPr>
            <w:tcW w:type="dxa" w:w="2304"/>
          </w:tcPr>
          <w:p>
            <w:pPr>
              <w:spacing w:after="40" w:before="40"/>
            </w:pPr>
            <w:r/>
            <w:r>
              <w:rPr>
                <w:rFonts w:ascii="Calibri" w:hAnsi="Calibri"/>
                <w:b w:val="0"/>
                <w:color w:val="344054"/>
                <w:sz w:val="19"/>
              </w:rPr>
              <w:t>100%</w:t>
            </w:r>
          </w:p>
        </w:tc>
        <w:tc>
          <w:tcPr>
            <w:tcW w:type="dxa" w:w="3024"/>
          </w:tcPr>
          <w:p>
            <w:pPr>
              <w:spacing w:after="40" w:before="40"/>
            </w:pPr>
            <w:r/>
            <w:r>
              <w:rPr>
                <w:rFonts w:ascii="Calibri" w:hAnsi="Calibri"/>
                <w:b w:val="0"/>
                <w:color w:val="344054"/>
                <w:sz w:val="19"/>
              </w:rPr>
              <w:t>32 of 32</w:t>
            </w:r>
          </w:p>
        </w:tc>
      </w:tr>
      <w:tr>
        <w:tc>
          <w:tcPr>
            <w:tcW w:type="dxa" w:w="4320"/>
            <w:shd w:val="clear" w:fill="F9FAFB"/>
          </w:tcPr>
          <w:p>
            <w:pPr>
              <w:spacing w:after="40" w:before="40"/>
            </w:pPr>
            <w:r/>
            <w:r>
              <w:rPr>
                <w:rFonts w:ascii="Calibri" w:hAnsi="Calibri"/>
                <w:b w:val="0"/>
                <w:color w:val="344054"/>
                <w:sz w:val="19"/>
              </w:rPr>
              <w:t>Requirements verified</w:t>
            </w:r>
          </w:p>
        </w:tc>
        <w:tc>
          <w:tcPr>
            <w:tcW w:type="dxa" w:w="2304"/>
            <w:shd w:val="clear" w:fill="F9FAFB"/>
          </w:tcPr>
          <w:p>
            <w:pPr>
              <w:spacing w:after="40" w:before="40"/>
            </w:pPr>
            <w:r/>
            <w:r>
              <w:rPr>
                <w:rFonts w:ascii="Calibri" w:hAnsi="Calibri"/>
                <w:b w:val="0"/>
                <w:color w:val="344054"/>
                <w:sz w:val="19"/>
              </w:rPr>
              <w:t>At least 85%</w:t>
            </w:r>
          </w:p>
        </w:tc>
        <w:tc>
          <w:tcPr>
            <w:tcW w:type="dxa" w:w="3024"/>
            <w:shd w:val="clear" w:fill="F9FAFB"/>
          </w:tcPr>
          <w:p>
            <w:pPr>
              <w:spacing w:after="40" w:before="40"/>
            </w:pPr>
            <w:r/>
            <w:r>
              <w:rPr>
                <w:rFonts w:ascii="Calibri" w:hAnsi="Calibri"/>
                <w:b w:val="0"/>
                <w:color w:val="344054"/>
                <w:sz w:val="19"/>
              </w:rPr>
              <w:t>See AVSAR-RTM-004 Summary</w:t>
            </w:r>
          </w:p>
        </w:tc>
      </w:tr>
      <w:tr>
        <w:tc>
          <w:tcPr>
            <w:tcW w:type="dxa" w:w="4320"/>
          </w:tcPr>
          <w:p>
            <w:pPr>
              <w:spacing w:after="40" w:before="40"/>
            </w:pPr>
            <w:r/>
            <w:r>
              <w:rPr>
                <w:rFonts w:ascii="Calibri" w:hAnsi="Calibri"/>
                <w:b w:val="0"/>
                <w:color w:val="344054"/>
                <w:sz w:val="19"/>
              </w:rPr>
              <w:t>Files registered in the Code Register</w:t>
            </w:r>
          </w:p>
        </w:tc>
        <w:tc>
          <w:tcPr>
            <w:tcW w:type="dxa" w:w="2304"/>
          </w:tcPr>
          <w:p>
            <w:pPr>
              <w:spacing w:after="40" w:before="40"/>
            </w:pPr>
            <w:r/>
            <w:r>
              <w:rPr>
                <w:rFonts w:ascii="Calibri" w:hAnsi="Calibri"/>
                <w:b w:val="0"/>
                <w:color w:val="344054"/>
                <w:sz w:val="19"/>
              </w:rPr>
              <w:t>100%</w:t>
            </w:r>
          </w:p>
        </w:tc>
        <w:tc>
          <w:tcPr>
            <w:tcW w:type="dxa" w:w="3024"/>
          </w:tcPr>
          <w:p>
            <w:pPr>
              <w:spacing w:after="40" w:before="40"/>
            </w:pPr>
            <w:r/>
            <w:r>
              <w:rPr>
                <w:rFonts w:ascii="Calibri" w:hAnsi="Calibri"/>
                <w:b w:val="0"/>
                <w:color w:val="344054"/>
                <w:sz w:val="19"/>
              </w:rPr>
              <w:t>See AVSAR-CDR-006 Summary</w:t>
            </w:r>
          </w:p>
        </w:tc>
      </w:tr>
      <w:tr>
        <w:tc>
          <w:tcPr>
            <w:tcW w:type="dxa" w:w="4320"/>
            <w:shd w:val="clear" w:fill="F9FAFB"/>
          </w:tcPr>
          <w:p>
            <w:pPr>
              <w:spacing w:after="40" w:before="40"/>
            </w:pPr>
            <w:r/>
            <w:r>
              <w:rPr>
                <w:rFonts w:ascii="Calibri" w:hAnsi="Calibri"/>
                <w:b w:val="0"/>
                <w:color w:val="344054"/>
                <w:sz w:val="19"/>
              </w:rPr>
              <w:t>Production build errors</w:t>
            </w:r>
          </w:p>
        </w:tc>
        <w:tc>
          <w:tcPr>
            <w:tcW w:type="dxa" w:w="2304"/>
            <w:shd w:val="clear" w:fill="F9FAFB"/>
          </w:tcPr>
          <w:p>
            <w:pPr>
              <w:spacing w:after="40" w:before="40"/>
            </w:pPr>
            <w:r/>
            <w:r>
              <w:rPr>
                <w:rFonts w:ascii="Calibri" w:hAnsi="Calibri"/>
                <w:b w:val="0"/>
                <w:color w:val="344054"/>
                <w:sz w:val="19"/>
              </w:rPr>
              <w:t>Zero</w:t>
            </w:r>
          </w:p>
        </w:tc>
        <w:tc>
          <w:tcPr>
            <w:tcW w:type="dxa" w:w="3024"/>
            <w:shd w:val="clear" w:fill="F9FAFB"/>
          </w:tcPr>
          <w:p>
            <w:pPr>
              <w:spacing w:after="40" w:before="40"/>
            </w:pPr>
            <w:r/>
            <w:r>
              <w:rPr>
                <w:rFonts w:ascii="Calibri" w:hAnsi="Calibri"/>
                <w:b w:val="0"/>
                <w:color w:val="344054"/>
                <w:sz w:val="19"/>
              </w:rPr>
              <w:t>Zero</w:t>
            </w:r>
          </w:p>
        </w:tc>
      </w:tr>
      <w:tr>
        <w:tc>
          <w:tcPr>
            <w:tcW w:type="dxa" w:w="4320"/>
          </w:tcPr>
          <w:p>
            <w:pPr>
              <w:spacing w:after="40" w:before="40"/>
            </w:pPr>
            <w:r/>
            <w:r>
              <w:rPr>
                <w:rFonts w:ascii="Calibri" w:hAnsi="Calibri"/>
                <w:b w:val="0"/>
                <w:color w:val="344054"/>
                <w:sz w:val="19"/>
              </w:rPr>
              <w:t>Natively compiled dependencies</w:t>
            </w:r>
          </w:p>
        </w:tc>
        <w:tc>
          <w:tcPr>
            <w:tcW w:type="dxa" w:w="2304"/>
          </w:tcPr>
          <w:p>
            <w:pPr>
              <w:spacing w:after="40" w:before="40"/>
            </w:pPr>
            <w:r/>
            <w:r>
              <w:rPr>
                <w:rFonts w:ascii="Calibri" w:hAnsi="Calibri"/>
                <w:b w:val="0"/>
                <w:color w:val="344054"/>
                <w:sz w:val="19"/>
              </w:rPr>
              <w:t>Zero</w:t>
            </w:r>
          </w:p>
        </w:tc>
        <w:tc>
          <w:tcPr>
            <w:tcW w:type="dxa" w:w="3024"/>
          </w:tcPr>
          <w:p>
            <w:pPr>
              <w:spacing w:after="40" w:before="40"/>
            </w:pPr>
            <w:r/>
            <w:r>
              <w:rPr>
                <w:rFonts w:ascii="Calibri" w:hAnsi="Calibri"/>
                <w:b w:val="0"/>
                <w:color w:val="344054"/>
                <w:sz w:val="19"/>
              </w:rPr>
              <w:t>Zero</w:t>
            </w:r>
          </w:p>
        </w:tc>
      </w:tr>
      <w:tr>
        <w:tc>
          <w:tcPr>
            <w:tcW w:type="dxa" w:w="4320"/>
            <w:shd w:val="clear" w:fill="F9FAFB"/>
          </w:tcPr>
          <w:p>
            <w:pPr>
              <w:spacing w:after="40" w:before="40"/>
            </w:pPr>
            <w:r/>
            <w:r>
              <w:rPr>
                <w:rFonts w:ascii="Calibri" w:hAnsi="Calibri"/>
                <w:b w:val="0"/>
                <w:color w:val="344054"/>
                <w:sz w:val="19"/>
              </w:rPr>
              <w:t>Chunks above 500 kB after minification</w:t>
            </w:r>
          </w:p>
        </w:tc>
        <w:tc>
          <w:tcPr>
            <w:tcW w:type="dxa" w:w="2304"/>
            <w:shd w:val="clear" w:fill="F9FAFB"/>
          </w:tcPr>
          <w:p>
            <w:pPr>
              <w:spacing w:after="40" w:before="40"/>
            </w:pPr>
            <w:r/>
            <w:r>
              <w:rPr>
                <w:rFonts w:ascii="Calibri" w:hAnsi="Calibri"/>
                <w:b w:val="0"/>
                <w:color w:val="344054"/>
                <w:sz w:val="19"/>
              </w:rPr>
              <w:t>Zero</w:t>
            </w:r>
          </w:p>
        </w:tc>
        <w:tc>
          <w:tcPr>
            <w:tcW w:type="dxa" w:w="3024"/>
            <w:shd w:val="clear" w:fill="F9FAFB"/>
          </w:tcPr>
          <w:p>
            <w:pPr>
              <w:spacing w:after="40" w:before="40"/>
            </w:pPr>
            <w:r/>
            <w:r>
              <w:rPr>
                <w:rFonts w:ascii="Calibri" w:hAnsi="Calibri"/>
                <w:b w:val="0"/>
                <w:color w:val="344054"/>
                <w:sz w:val="19"/>
              </w:rPr>
              <w:t>Zero</w:t>
            </w:r>
          </w:p>
        </w:tc>
      </w:tr>
      <w:tr>
        <w:tc>
          <w:tcPr>
            <w:tcW w:type="dxa" w:w="4320"/>
          </w:tcPr>
          <w:p>
            <w:pPr>
              <w:spacing w:after="40" w:before="40"/>
            </w:pPr>
            <w:r/>
            <w:r>
              <w:rPr>
                <w:rFonts w:ascii="Calibri" w:hAnsi="Calibri"/>
                <w:b w:val="0"/>
                <w:color w:val="344054"/>
                <w:sz w:val="19"/>
              </w:rPr>
              <w:t>High-severity risks without a dated mitigation</w:t>
            </w:r>
          </w:p>
        </w:tc>
        <w:tc>
          <w:tcPr>
            <w:tcW w:type="dxa" w:w="2304"/>
          </w:tcPr>
          <w:p>
            <w:pPr>
              <w:spacing w:after="40" w:before="40"/>
            </w:pPr>
            <w:r/>
            <w:r>
              <w:rPr>
                <w:rFonts w:ascii="Calibri" w:hAnsi="Calibri"/>
                <w:b w:val="0"/>
                <w:color w:val="344054"/>
                <w:sz w:val="19"/>
              </w:rPr>
              <w:t>Zero</w:t>
            </w:r>
          </w:p>
        </w:tc>
        <w:tc>
          <w:tcPr>
            <w:tcW w:type="dxa" w:w="3024"/>
          </w:tcPr>
          <w:p>
            <w:pPr>
              <w:spacing w:after="40" w:before="40"/>
            </w:pPr>
            <w:r/>
            <w:r>
              <w:rPr>
                <w:rFonts w:ascii="Calibri" w:hAnsi="Calibri"/>
                <w:b w:val="0"/>
                <w:color w:val="344054"/>
                <w:sz w:val="19"/>
              </w:rPr>
              <w:t>See AVSAR-RSK-007 Summary</w:t>
            </w:r>
          </w:p>
        </w:tc>
      </w:tr>
      <w:tr>
        <w:tc>
          <w:tcPr>
            <w:tcW w:type="dxa" w:w="4320"/>
            <w:shd w:val="clear" w:fill="F9FAFB"/>
          </w:tcPr>
          <w:p>
            <w:pPr>
              <w:spacing w:after="40" w:before="40"/>
            </w:pPr>
            <w:r/>
            <w:r>
              <w:rPr>
                <w:rFonts w:ascii="Calibri" w:hAnsi="Calibri"/>
                <w:b w:val="0"/>
                <w:color w:val="344054"/>
                <w:sz w:val="19"/>
              </w:rPr>
              <w:t>Compliance obligations with no evidence recorded</w:t>
            </w:r>
          </w:p>
        </w:tc>
        <w:tc>
          <w:tcPr>
            <w:tcW w:type="dxa" w:w="2304"/>
            <w:shd w:val="clear" w:fill="F9FAFB"/>
          </w:tcPr>
          <w:p>
            <w:pPr>
              <w:spacing w:after="40" w:before="40"/>
            </w:pPr>
            <w:r/>
            <w:r>
              <w:rPr>
                <w:rFonts w:ascii="Calibri" w:hAnsi="Calibri"/>
                <w:b w:val="0"/>
                <w:color w:val="344054"/>
                <w:sz w:val="19"/>
              </w:rPr>
              <w:t>Zero</w:t>
            </w:r>
          </w:p>
        </w:tc>
        <w:tc>
          <w:tcPr>
            <w:tcW w:type="dxa" w:w="3024"/>
            <w:shd w:val="clear" w:fill="F9FAFB"/>
          </w:tcPr>
          <w:p>
            <w:pPr>
              <w:spacing w:after="40" w:before="40"/>
            </w:pPr>
            <w:r/>
            <w:r>
              <w:rPr>
                <w:rFonts w:ascii="Calibri" w:hAnsi="Calibri"/>
                <w:b w:val="0"/>
                <w:color w:val="344054"/>
                <w:sz w:val="19"/>
              </w:rPr>
              <w:t>See AVSAR-DPD-009 Summary</w:t>
            </w:r>
          </w:p>
        </w:tc>
      </w:tr>
    </w:tbl>
    <w:p>
      <w:pPr>
        <w:spacing w:after="80"/>
      </w:pPr>
    </w:p>
    <w:p>
      <w:pPr>
        <w:pStyle w:val="Heading1"/>
      </w:pPr>
      <w:r>
        <w:t>4. Risk management</w:t>
      </w:r>
    </w:p>
    <w:p>
      <w:r>
        <w:t>Risks are recorded in AVSAR-RSK-007, scored as likelihood multiplied by impact on a one-to-five scale, and banded High at fifteen or above, Medium from eight to fourteen, and Low from one to seven. Score and severity are spreadsheet formulas, so re-scoring a risk reclassifies it automatically and the register cannot drift out of agreement with itself.</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584"/>
            <w:shd w:val="clear" w:fill="0B2447"/>
          </w:tcPr>
          <w:p>
            <w:pPr>
              <w:spacing w:after="40" w:before="40"/>
            </w:pPr>
            <w:r/>
            <w:r>
              <w:rPr>
                <w:rFonts w:ascii="Calibri" w:hAnsi="Calibri"/>
                <w:b/>
                <w:color w:val="FFFFFF"/>
                <w:sz w:val="19"/>
              </w:rPr>
              <w:t>Severity</w:t>
            </w:r>
          </w:p>
        </w:tc>
        <w:tc>
          <w:tcPr>
            <w:tcW w:type="dxa" w:w="2736"/>
            <w:shd w:val="clear" w:fill="0B2447"/>
          </w:tcPr>
          <w:p>
            <w:pPr>
              <w:spacing w:after="40" w:before="40"/>
            </w:pPr>
            <w:r/>
            <w:r>
              <w:rPr>
                <w:rFonts w:ascii="Calibri" w:hAnsi="Calibri"/>
                <w:b/>
                <w:color w:val="FFFFFF"/>
                <w:sz w:val="19"/>
              </w:rPr>
              <w:t>Review cadence</w:t>
            </w:r>
          </w:p>
        </w:tc>
        <w:tc>
          <w:tcPr>
            <w:tcW w:type="dxa" w:w="5328"/>
            <w:shd w:val="clear" w:fill="0B2447"/>
          </w:tcPr>
          <w:p>
            <w:pPr>
              <w:spacing w:after="40" w:before="40"/>
            </w:pPr>
            <w:r/>
            <w:r>
              <w:rPr>
                <w:rFonts w:ascii="Calibri" w:hAnsi="Calibri"/>
                <w:b/>
                <w:color w:val="FFFFFF"/>
                <w:sz w:val="19"/>
              </w:rPr>
              <w:t>Escalation</w:t>
            </w:r>
          </w:p>
        </w:tc>
      </w:tr>
      <w:tr>
        <w:tc>
          <w:tcPr>
            <w:tcW w:type="dxa" w:w="1584"/>
          </w:tcPr>
          <w:p>
            <w:pPr>
              <w:spacing w:after="40" w:before="40"/>
            </w:pPr>
            <w:r/>
            <w:r>
              <w:rPr>
                <w:rFonts w:ascii="Calibri" w:hAnsi="Calibri"/>
                <w:b w:val="0"/>
                <w:color w:val="344054"/>
                <w:sz w:val="19"/>
              </w:rPr>
              <w:t>High</w:t>
            </w:r>
          </w:p>
        </w:tc>
        <w:tc>
          <w:tcPr>
            <w:tcW w:type="dxa" w:w="2736"/>
          </w:tcPr>
          <w:p>
            <w:pPr>
              <w:spacing w:after="40" w:before="40"/>
            </w:pPr>
            <w:r/>
            <w:r>
              <w:rPr>
                <w:rFonts w:ascii="Calibri" w:hAnsi="Calibri"/>
                <w:b w:val="0"/>
                <w:color w:val="344054"/>
                <w:sz w:val="19"/>
              </w:rPr>
              <w:t>Weekly</w:t>
            </w:r>
          </w:p>
        </w:tc>
        <w:tc>
          <w:tcPr>
            <w:tcW w:type="dxa" w:w="5328"/>
          </w:tcPr>
          <w:p>
            <w:pPr>
              <w:spacing w:after="40" w:before="40"/>
            </w:pPr>
            <w:r/>
            <w:r>
              <w:rPr>
                <w:rFonts w:ascii="Calibri" w:hAnsi="Calibri"/>
                <w:b w:val="0"/>
                <w:color w:val="344054"/>
                <w:sz w:val="19"/>
              </w:rPr>
              <w:t>Sponsor, with a dated mitigation and a named owner</w:t>
            </w:r>
          </w:p>
        </w:tc>
      </w:tr>
      <w:tr>
        <w:tc>
          <w:tcPr>
            <w:tcW w:type="dxa" w:w="1584"/>
            <w:shd w:val="clear" w:fill="F9FAFB"/>
          </w:tcPr>
          <w:p>
            <w:pPr>
              <w:spacing w:after="40" w:before="40"/>
            </w:pPr>
            <w:r/>
            <w:r>
              <w:rPr>
                <w:rFonts w:ascii="Calibri" w:hAnsi="Calibri"/>
                <w:b w:val="0"/>
                <w:color w:val="344054"/>
                <w:sz w:val="19"/>
              </w:rPr>
              <w:t>Medium</w:t>
            </w:r>
          </w:p>
        </w:tc>
        <w:tc>
          <w:tcPr>
            <w:tcW w:type="dxa" w:w="2736"/>
            <w:shd w:val="clear" w:fill="F9FAFB"/>
          </w:tcPr>
          <w:p>
            <w:pPr>
              <w:spacing w:after="40" w:before="40"/>
            </w:pPr>
            <w:r/>
            <w:r>
              <w:rPr>
                <w:rFonts w:ascii="Calibri" w:hAnsi="Calibri"/>
                <w:b w:val="0"/>
                <w:color w:val="344054"/>
                <w:sz w:val="19"/>
              </w:rPr>
              <w:t>Fortnightly</w:t>
            </w:r>
          </w:p>
        </w:tc>
        <w:tc>
          <w:tcPr>
            <w:tcW w:type="dxa" w:w="5328"/>
            <w:shd w:val="clear" w:fill="F9FAFB"/>
          </w:tcPr>
          <w:p>
            <w:pPr>
              <w:spacing w:after="40" w:before="40"/>
            </w:pPr>
            <w:r/>
            <w:r>
              <w:rPr>
                <w:rFonts w:ascii="Calibri" w:hAnsi="Calibri"/>
                <w:b w:val="0"/>
                <w:color w:val="344054"/>
                <w:sz w:val="19"/>
              </w:rPr>
              <w:t>Project Manager</w:t>
            </w:r>
          </w:p>
        </w:tc>
      </w:tr>
      <w:tr>
        <w:tc>
          <w:tcPr>
            <w:tcW w:type="dxa" w:w="1584"/>
          </w:tcPr>
          <w:p>
            <w:pPr>
              <w:spacing w:after="40" w:before="40"/>
            </w:pPr>
            <w:r/>
            <w:r>
              <w:rPr>
                <w:rFonts w:ascii="Calibri" w:hAnsi="Calibri"/>
                <w:b w:val="0"/>
                <w:color w:val="344054"/>
                <w:sz w:val="19"/>
              </w:rPr>
              <w:t>Low</w:t>
            </w:r>
          </w:p>
        </w:tc>
        <w:tc>
          <w:tcPr>
            <w:tcW w:type="dxa" w:w="2736"/>
          </w:tcPr>
          <w:p>
            <w:pPr>
              <w:spacing w:after="40" w:before="40"/>
            </w:pPr>
            <w:r/>
            <w:r>
              <w:rPr>
                <w:rFonts w:ascii="Calibri" w:hAnsi="Calibri"/>
                <w:b w:val="0"/>
                <w:color w:val="344054"/>
                <w:sz w:val="19"/>
              </w:rPr>
              <w:t>At each phase gate</w:t>
            </w:r>
          </w:p>
        </w:tc>
        <w:tc>
          <w:tcPr>
            <w:tcW w:type="dxa" w:w="5328"/>
          </w:tcPr>
          <w:p>
            <w:pPr>
              <w:spacing w:after="40" w:before="40"/>
            </w:pPr>
            <w:r/>
            <w:r>
              <w:rPr>
                <w:rFonts w:ascii="Calibri" w:hAnsi="Calibri"/>
                <w:b w:val="0"/>
                <w:color w:val="344054"/>
                <w:sz w:val="19"/>
              </w:rPr>
              <w:t>Monitored on the register</w:t>
            </w:r>
          </w:p>
        </w:tc>
      </w:tr>
    </w:tbl>
    <w:p>
      <w:pPr>
        <w:spacing w:after="80"/>
      </w:pPr>
    </w:p>
    <w:p>
      <w:r>
        <w:t>A mitigation must name the control that addresses the risk, not an intention to address it. On this register, for example, the mitigation for an undeclared conflict of interest is the precondition the API enforces before accepting a score - not a statement that evaluators will be reminded to declare.</w:t>
      </w:r>
    </w:p>
    <w:p>
      <w:pPr>
        <w:pStyle w:val="Heading1"/>
      </w:pPr>
      <w:r>
        <w:t>5. Communication plan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val="clear" w:fill="0B2447"/>
          </w:tcPr>
          <w:p>
            <w:pPr>
              <w:spacing w:after="40" w:before="40"/>
            </w:pPr>
            <w:r/>
            <w:r>
              <w:rPr>
                <w:rFonts w:ascii="Calibri" w:hAnsi="Calibri"/>
                <w:b/>
                <w:color w:val="FFFFFF"/>
                <w:sz w:val="19"/>
              </w:rPr>
              <w:t>Audience</w:t>
            </w:r>
          </w:p>
        </w:tc>
        <w:tc>
          <w:tcPr>
            <w:tcW w:type="dxa" w:w="3456"/>
            <w:shd w:val="clear" w:fill="0B2447"/>
          </w:tcPr>
          <w:p>
            <w:pPr>
              <w:spacing w:after="40" w:before="40"/>
            </w:pPr>
            <w:r/>
            <w:r>
              <w:rPr>
                <w:rFonts w:ascii="Calibri" w:hAnsi="Calibri"/>
                <w:b/>
                <w:color w:val="FFFFFF"/>
                <w:sz w:val="19"/>
              </w:rPr>
              <w:t>What</w:t>
            </w:r>
          </w:p>
        </w:tc>
        <w:tc>
          <w:tcPr>
            <w:tcW w:type="dxa" w:w="2736"/>
            <w:shd w:val="clear" w:fill="0B2447"/>
          </w:tcPr>
          <w:p>
            <w:pPr>
              <w:spacing w:after="40" w:before="40"/>
            </w:pPr>
            <w:r/>
            <w:r>
              <w:rPr>
                <w:rFonts w:ascii="Calibri" w:hAnsi="Calibri"/>
                <w:b/>
                <w:color w:val="FFFFFF"/>
                <w:sz w:val="19"/>
              </w:rPr>
              <w:t>Format</w:t>
            </w:r>
          </w:p>
        </w:tc>
        <w:tc>
          <w:tcPr>
            <w:tcW w:type="dxa" w:w="1584"/>
            <w:shd w:val="clear" w:fill="0B2447"/>
          </w:tcPr>
          <w:p>
            <w:pPr>
              <w:spacing w:after="40" w:before="40"/>
            </w:pPr>
            <w:r/>
            <w:r>
              <w:rPr>
                <w:rFonts w:ascii="Calibri" w:hAnsi="Calibri"/>
                <w:b/>
                <w:color w:val="FFFFFF"/>
                <w:sz w:val="19"/>
              </w:rPr>
              <w:t>Cadence</w:t>
            </w:r>
          </w:p>
        </w:tc>
      </w:tr>
      <w:tr>
        <w:tc>
          <w:tcPr>
            <w:tcW w:type="dxa" w:w="1872"/>
          </w:tcPr>
          <w:p>
            <w:pPr>
              <w:spacing w:after="40" w:before="40"/>
            </w:pPr>
            <w:r/>
            <w:r>
              <w:rPr>
                <w:rFonts w:ascii="Calibri" w:hAnsi="Calibri"/>
                <w:b w:val="0"/>
                <w:color w:val="344054"/>
                <w:sz w:val="19"/>
              </w:rPr>
              <w:t>Sponsor</w:t>
            </w:r>
          </w:p>
        </w:tc>
        <w:tc>
          <w:tcPr>
            <w:tcW w:type="dxa" w:w="3456"/>
          </w:tcPr>
          <w:p>
            <w:pPr>
              <w:spacing w:after="40" w:before="40"/>
            </w:pPr>
            <w:r/>
            <w:r>
              <w:rPr>
                <w:rFonts w:ascii="Calibri" w:hAnsi="Calibri"/>
                <w:b w:val="0"/>
                <w:color w:val="344054"/>
                <w:sz w:val="19"/>
              </w:rPr>
              <w:t>Progress against milestones, high risks, decisions needed</w:t>
            </w:r>
          </w:p>
        </w:tc>
        <w:tc>
          <w:tcPr>
            <w:tcW w:type="dxa" w:w="2736"/>
          </w:tcPr>
          <w:p>
            <w:pPr>
              <w:spacing w:after="40" w:before="40"/>
            </w:pPr>
            <w:r/>
            <w:r>
              <w:rPr>
                <w:rFonts w:ascii="Calibri" w:hAnsi="Calibri"/>
                <w:b w:val="0"/>
                <w:color w:val="344054"/>
                <w:sz w:val="19"/>
              </w:rPr>
              <w:t>One-page note plus the transparency board</w:t>
            </w:r>
          </w:p>
        </w:tc>
        <w:tc>
          <w:tcPr>
            <w:tcW w:type="dxa" w:w="1584"/>
          </w:tcPr>
          <w:p>
            <w:pPr>
              <w:spacing w:after="40" w:before="40"/>
            </w:pPr>
            <w:r/>
            <w:r>
              <w:rPr>
                <w:rFonts w:ascii="Calibri" w:hAnsi="Calibri"/>
                <w:b w:val="0"/>
                <w:color w:val="344054"/>
                <w:sz w:val="19"/>
              </w:rPr>
              <w:t>Fortnightly</w:t>
            </w:r>
          </w:p>
        </w:tc>
      </w:tr>
      <w:tr>
        <w:tc>
          <w:tcPr>
            <w:tcW w:type="dxa" w:w="1872"/>
            <w:shd w:val="clear" w:fill="F9FAFB"/>
          </w:tcPr>
          <w:p>
            <w:pPr>
              <w:spacing w:after="40" w:before="40"/>
            </w:pPr>
            <w:r/>
            <w:r>
              <w:rPr>
                <w:rFonts w:ascii="Calibri" w:hAnsi="Calibri"/>
                <w:b w:val="0"/>
                <w:color w:val="344054"/>
                <w:sz w:val="19"/>
              </w:rPr>
              <w:t>Nodal officers</w:t>
            </w:r>
          </w:p>
        </w:tc>
        <w:tc>
          <w:tcPr>
            <w:tcW w:type="dxa" w:w="3456"/>
            <w:shd w:val="clear" w:fill="F9FAFB"/>
          </w:tcPr>
          <w:p>
            <w:pPr>
              <w:spacing w:after="40" w:before="40"/>
            </w:pPr>
            <w:r/>
            <w:r>
              <w:rPr>
                <w:rFonts w:ascii="Calibri" w:hAnsi="Calibri"/>
                <w:b w:val="0"/>
                <w:color w:val="344054"/>
                <w:sz w:val="19"/>
              </w:rPr>
              <w:t>New capability affecting authoring or shortlisting</w:t>
            </w:r>
          </w:p>
        </w:tc>
        <w:tc>
          <w:tcPr>
            <w:tcW w:type="dxa" w:w="2736"/>
            <w:shd w:val="clear" w:fill="F9FAFB"/>
          </w:tcPr>
          <w:p>
            <w:pPr>
              <w:spacing w:after="40" w:before="40"/>
            </w:pPr>
            <w:r/>
            <w:r>
              <w:rPr>
                <w:rFonts w:ascii="Calibri" w:hAnsi="Calibri"/>
                <w:b w:val="0"/>
                <w:color w:val="344054"/>
                <w:sz w:val="19"/>
              </w:rPr>
              <w:t>Release note and a short walkthrough</w:t>
            </w:r>
          </w:p>
        </w:tc>
        <w:tc>
          <w:tcPr>
            <w:tcW w:type="dxa" w:w="1584"/>
            <w:shd w:val="clear" w:fill="F9FAFB"/>
          </w:tcPr>
          <w:p>
            <w:pPr>
              <w:spacing w:after="40" w:before="40"/>
            </w:pPr>
            <w:r/>
            <w:r>
              <w:rPr>
                <w:rFonts w:ascii="Calibri" w:hAnsi="Calibri"/>
                <w:b w:val="0"/>
                <w:color w:val="344054"/>
                <w:sz w:val="19"/>
              </w:rPr>
              <w:t>On release</w:t>
            </w:r>
          </w:p>
        </w:tc>
      </w:tr>
      <w:tr>
        <w:tc>
          <w:tcPr>
            <w:tcW w:type="dxa" w:w="1872"/>
          </w:tcPr>
          <w:p>
            <w:pPr>
              <w:spacing w:after="40" w:before="40"/>
            </w:pPr>
            <w:r/>
            <w:r>
              <w:rPr>
                <w:rFonts w:ascii="Calibri" w:hAnsi="Calibri"/>
                <w:b w:val="0"/>
                <w:color w:val="344054"/>
                <w:sz w:val="19"/>
              </w:rPr>
              <w:t>Startups</w:t>
            </w:r>
          </w:p>
        </w:tc>
        <w:tc>
          <w:tcPr>
            <w:tcW w:type="dxa" w:w="3456"/>
          </w:tcPr>
          <w:p>
            <w:pPr>
              <w:spacing w:after="40" w:before="40"/>
            </w:pPr>
            <w:r/>
            <w:r>
              <w:rPr>
                <w:rFonts w:ascii="Calibri" w:hAnsi="Calibri"/>
                <w:b w:val="0"/>
                <w:color w:val="344054"/>
                <w:sz w:val="19"/>
              </w:rPr>
              <w:t>State change on a record they own</w:t>
            </w:r>
          </w:p>
        </w:tc>
        <w:tc>
          <w:tcPr>
            <w:tcW w:type="dxa" w:w="2736"/>
          </w:tcPr>
          <w:p>
            <w:pPr>
              <w:spacing w:after="40" w:before="40"/>
            </w:pPr>
            <w:r/>
            <w:r>
              <w:rPr>
                <w:rFonts w:ascii="Calibri" w:hAnsi="Calibri"/>
                <w:b w:val="0"/>
                <w:color w:val="344054"/>
                <w:sz w:val="19"/>
              </w:rPr>
              <w:t>In-app notification</w:t>
            </w:r>
          </w:p>
        </w:tc>
        <w:tc>
          <w:tcPr>
            <w:tcW w:type="dxa" w:w="1584"/>
          </w:tcPr>
          <w:p>
            <w:pPr>
              <w:spacing w:after="40" w:before="40"/>
            </w:pPr>
            <w:r/>
            <w:r>
              <w:rPr>
                <w:rFonts w:ascii="Calibri" w:hAnsi="Calibri"/>
                <w:b w:val="0"/>
                <w:color w:val="344054"/>
                <w:sz w:val="19"/>
              </w:rPr>
              <w:t>Immediate</w:t>
            </w:r>
          </w:p>
        </w:tc>
      </w:tr>
      <w:tr>
        <w:tc>
          <w:tcPr>
            <w:tcW w:type="dxa" w:w="1872"/>
            <w:shd w:val="clear" w:fill="F9FAFB"/>
          </w:tcPr>
          <w:p>
            <w:pPr>
              <w:spacing w:after="40" w:before="40"/>
            </w:pPr>
            <w:r/>
            <w:r>
              <w:rPr>
                <w:rFonts w:ascii="Calibri" w:hAnsi="Calibri"/>
                <w:b w:val="0"/>
                <w:color w:val="344054"/>
                <w:sz w:val="19"/>
              </w:rPr>
              <w:t>Evaluators</w:t>
            </w:r>
          </w:p>
        </w:tc>
        <w:tc>
          <w:tcPr>
            <w:tcW w:type="dxa" w:w="3456"/>
            <w:shd w:val="clear" w:fill="F9FAFB"/>
          </w:tcPr>
          <w:p>
            <w:pPr>
              <w:spacing w:after="40" w:before="40"/>
            </w:pPr>
            <w:r/>
            <w:r>
              <w:rPr>
                <w:rFonts w:ascii="Calibri" w:hAnsi="Calibri"/>
                <w:b w:val="0"/>
                <w:color w:val="344054"/>
                <w:sz w:val="19"/>
              </w:rPr>
              <w:t>Assignment and reconciliation requirement</w:t>
            </w:r>
          </w:p>
        </w:tc>
        <w:tc>
          <w:tcPr>
            <w:tcW w:type="dxa" w:w="2736"/>
            <w:shd w:val="clear" w:fill="F9FAFB"/>
          </w:tcPr>
          <w:p>
            <w:pPr>
              <w:spacing w:after="40" w:before="40"/>
            </w:pPr>
            <w:r/>
            <w:r>
              <w:rPr>
                <w:rFonts w:ascii="Calibri" w:hAnsi="Calibri"/>
                <w:b w:val="0"/>
                <w:color w:val="344054"/>
                <w:sz w:val="19"/>
              </w:rPr>
              <w:t>In-app notification</w:t>
            </w:r>
          </w:p>
        </w:tc>
        <w:tc>
          <w:tcPr>
            <w:tcW w:type="dxa" w:w="1584"/>
            <w:shd w:val="clear" w:fill="F9FAFB"/>
          </w:tcPr>
          <w:p>
            <w:pPr>
              <w:spacing w:after="40" w:before="40"/>
            </w:pPr>
            <w:r/>
            <w:r>
              <w:rPr>
                <w:rFonts w:ascii="Calibri" w:hAnsi="Calibri"/>
                <w:b w:val="0"/>
                <w:color w:val="344054"/>
                <w:sz w:val="19"/>
              </w:rPr>
              <w:t>Immediate</w:t>
            </w:r>
          </w:p>
        </w:tc>
      </w:tr>
      <w:tr>
        <w:tc>
          <w:tcPr>
            <w:tcW w:type="dxa" w:w="1872"/>
          </w:tcPr>
          <w:p>
            <w:pPr>
              <w:spacing w:after="40" w:before="40"/>
            </w:pPr>
            <w:r/>
            <w:r>
              <w:rPr>
                <w:rFonts w:ascii="Calibri" w:hAnsi="Calibri"/>
                <w:b w:val="0"/>
                <w:color w:val="344054"/>
                <w:sz w:val="19"/>
              </w:rPr>
              <w:t>Delivery team</w:t>
            </w:r>
          </w:p>
        </w:tc>
        <w:tc>
          <w:tcPr>
            <w:tcW w:type="dxa" w:w="3456"/>
          </w:tcPr>
          <w:p>
            <w:pPr>
              <w:spacing w:after="40" w:before="40"/>
            </w:pPr>
            <w:r/>
            <w:r>
              <w:rPr>
                <w:rFonts w:ascii="Calibri" w:hAnsi="Calibri"/>
                <w:b w:val="0"/>
                <w:color w:val="344054"/>
                <w:sz w:val="19"/>
              </w:rPr>
              <w:t>Priorities, blockers, review of the definition of done</w:t>
            </w:r>
          </w:p>
        </w:tc>
        <w:tc>
          <w:tcPr>
            <w:tcW w:type="dxa" w:w="2736"/>
          </w:tcPr>
          <w:p>
            <w:pPr>
              <w:spacing w:after="40" w:before="40"/>
            </w:pPr>
            <w:r/>
            <w:r>
              <w:rPr>
                <w:rFonts w:ascii="Calibri" w:hAnsi="Calibri"/>
                <w:b w:val="0"/>
                <w:color w:val="344054"/>
                <w:sz w:val="19"/>
              </w:rPr>
              <w:t>Stand-up</w:t>
            </w:r>
          </w:p>
        </w:tc>
        <w:tc>
          <w:tcPr>
            <w:tcW w:type="dxa" w:w="1584"/>
          </w:tcPr>
          <w:p>
            <w:pPr>
              <w:spacing w:after="40" w:before="40"/>
            </w:pPr>
            <w:r/>
            <w:r>
              <w:rPr>
                <w:rFonts w:ascii="Calibri" w:hAnsi="Calibri"/>
                <w:b w:val="0"/>
                <w:color w:val="344054"/>
                <w:sz w:val="19"/>
              </w:rPr>
              <w:t>Daily</w:t>
            </w:r>
          </w:p>
        </w:tc>
      </w:tr>
      <w:tr>
        <w:tc>
          <w:tcPr>
            <w:tcW w:type="dxa" w:w="1872"/>
            <w:shd w:val="clear" w:fill="F9FAFB"/>
          </w:tcPr>
          <w:p>
            <w:pPr>
              <w:spacing w:after="40" w:before="40"/>
            </w:pPr>
            <w:r/>
            <w:r>
              <w:rPr>
                <w:rFonts w:ascii="Calibri" w:hAnsi="Calibri"/>
                <w:b w:val="0"/>
                <w:color w:val="344054"/>
                <w:sz w:val="19"/>
              </w:rPr>
              <w:t>Delivery team</w:t>
            </w:r>
          </w:p>
        </w:tc>
        <w:tc>
          <w:tcPr>
            <w:tcW w:type="dxa" w:w="3456"/>
            <w:shd w:val="clear" w:fill="F9FAFB"/>
          </w:tcPr>
          <w:p>
            <w:pPr>
              <w:spacing w:after="40" w:before="40"/>
            </w:pPr>
            <w:r/>
            <w:r>
              <w:rPr>
                <w:rFonts w:ascii="Calibri" w:hAnsi="Calibri"/>
                <w:b w:val="0"/>
                <w:color w:val="344054"/>
                <w:sz w:val="19"/>
              </w:rPr>
              <w:t>Phase gate: RTM status, register updates, risk re-score</w:t>
            </w:r>
          </w:p>
        </w:tc>
        <w:tc>
          <w:tcPr>
            <w:tcW w:type="dxa" w:w="2736"/>
            <w:shd w:val="clear" w:fill="F9FAFB"/>
          </w:tcPr>
          <w:p>
            <w:pPr>
              <w:spacing w:after="40" w:before="40"/>
            </w:pPr>
            <w:r/>
            <w:r>
              <w:rPr>
                <w:rFonts w:ascii="Calibri" w:hAnsi="Calibri"/>
                <w:b w:val="0"/>
                <w:color w:val="344054"/>
                <w:sz w:val="19"/>
              </w:rPr>
              <w:t>Phase review</w:t>
            </w:r>
          </w:p>
        </w:tc>
        <w:tc>
          <w:tcPr>
            <w:tcW w:type="dxa" w:w="1584"/>
            <w:shd w:val="clear" w:fill="F9FAFB"/>
          </w:tcPr>
          <w:p>
            <w:pPr>
              <w:spacing w:after="40" w:before="40"/>
            </w:pPr>
            <w:r/>
            <w:r>
              <w:rPr>
                <w:rFonts w:ascii="Calibri" w:hAnsi="Calibri"/>
                <w:b w:val="0"/>
                <w:color w:val="344054"/>
                <w:sz w:val="19"/>
              </w:rPr>
              <w:t>At each phase boundary</w:t>
            </w:r>
          </w:p>
        </w:tc>
      </w:tr>
      <w:tr>
        <w:tc>
          <w:tcPr>
            <w:tcW w:type="dxa" w:w="1872"/>
          </w:tcPr>
          <w:p>
            <w:pPr>
              <w:spacing w:after="40" w:before="40"/>
            </w:pPr>
            <w:r/>
            <w:r>
              <w:rPr>
                <w:rFonts w:ascii="Calibri" w:hAnsi="Calibri"/>
                <w:b w:val="0"/>
                <w:color w:val="344054"/>
                <w:sz w:val="19"/>
              </w:rPr>
              <w:t>Audit and oversight</w:t>
            </w:r>
          </w:p>
        </w:tc>
        <w:tc>
          <w:tcPr>
            <w:tcW w:type="dxa" w:w="3456"/>
          </w:tcPr>
          <w:p>
            <w:pPr>
              <w:spacing w:after="40" w:before="40"/>
            </w:pPr>
            <w:r/>
            <w:r>
              <w:rPr>
                <w:rFonts w:ascii="Calibri" w:hAnsi="Calibri"/>
                <w:b w:val="0"/>
                <w:color w:val="344054"/>
                <w:sz w:val="19"/>
              </w:rPr>
              <w:t>Decision record for any transaction</w:t>
            </w:r>
          </w:p>
        </w:tc>
        <w:tc>
          <w:tcPr>
            <w:tcW w:type="dxa" w:w="2736"/>
          </w:tcPr>
          <w:p>
            <w:pPr>
              <w:spacing w:after="40" w:before="40"/>
            </w:pPr>
            <w:r/>
            <w:r>
              <w:rPr>
                <w:rFonts w:ascii="Calibri" w:hAnsi="Calibri"/>
                <w:b w:val="0"/>
                <w:color w:val="344054"/>
                <w:sz w:val="19"/>
              </w:rPr>
              <w:t>Audit trail, self-service</w:t>
            </w:r>
          </w:p>
        </w:tc>
        <w:tc>
          <w:tcPr>
            <w:tcW w:type="dxa" w:w="1584"/>
          </w:tcPr>
          <w:p>
            <w:pPr>
              <w:spacing w:after="40" w:before="40"/>
            </w:pPr>
            <w:r/>
            <w:r>
              <w:rPr>
                <w:rFonts w:ascii="Calibri" w:hAnsi="Calibri"/>
                <w:b w:val="0"/>
                <w:color w:val="344054"/>
                <w:sz w:val="19"/>
              </w:rPr>
              <w:t>On demand</w:t>
            </w:r>
          </w:p>
        </w:tc>
      </w:tr>
      <w:tr>
        <w:tc>
          <w:tcPr>
            <w:tcW w:type="dxa" w:w="1872"/>
            <w:shd w:val="clear" w:fill="F9FAFB"/>
          </w:tcPr>
          <w:p>
            <w:pPr>
              <w:spacing w:after="40" w:before="40"/>
            </w:pPr>
            <w:r/>
            <w:r>
              <w:rPr>
                <w:rFonts w:ascii="Calibri" w:hAnsi="Calibri"/>
                <w:b w:val="0"/>
                <w:color w:val="344054"/>
                <w:sz w:val="19"/>
              </w:rPr>
              <w:t>Public</w:t>
            </w:r>
          </w:p>
        </w:tc>
        <w:tc>
          <w:tcPr>
            <w:tcW w:type="dxa" w:w="3456"/>
            <w:shd w:val="clear" w:fill="F9FAFB"/>
          </w:tcPr>
          <w:p>
            <w:pPr>
              <w:spacing w:after="40" w:before="40"/>
            </w:pPr>
            <w:r/>
            <w:r>
              <w:rPr>
                <w:rFonts w:ascii="Calibri" w:hAnsi="Calibri"/>
                <w:b w:val="0"/>
                <w:color w:val="344054"/>
                <w:sz w:val="19"/>
              </w:rPr>
              <w:t>Funnel, cycle time, payment discipline, proven solutions</w:t>
            </w:r>
          </w:p>
        </w:tc>
        <w:tc>
          <w:tcPr>
            <w:tcW w:type="dxa" w:w="2736"/>
            <w:shd w:val="clear" w:fill="F9FAFB"/>
          </w:tcPr>
          <w:p>
            <w:pPr>
              <w:spacing w:after="40" w:before="40"/>
            </w:pPr>
            <w:r/>
            <w:r>
              <w:rPr>
                <w:rFonts w:ascii="Calibri" w:hAnsi="Calibri"/>
                <w:b w:val="0"/>
                <w:color w:val="344054"/>
                <w:sz w:val="19"/>
              </w:rPr>
              <w:t>Public transparency board</w:t>
            </w:r>
          </w:p>
        </w:tc>
        <w:tc>
          <w:tcPr>
            <w:tcW w:type="dxa" w:w="1584"/>
            <w:shd w:val="clear" w:fill="F9FAFB"/>
          </w:tcPr>
          <w:p>
            <w:pPr>
              <w:spacing w:after="40" w:before="40"/>
            </w:pPr>
            <w:r/>
            <w:r>
              <w:rPr>
                <w:rFonts w:ascii="Calibri" w:hAnsi="Calibri"/>
                <w:b w:val="0"/>
                <w:color w:val="344054"/>
                <w:sz w:val="19"/>
              </w:rPr>
              <w:t>Continuous</w:t>
            </w:r>
          </w:p>
        </w:tc>
      </w:tr>
    </w:tbl>
    <w:p>
      <w:pPr>
        <w:spacing w:after="80"/>
      </w:pPr>
    </w:p>
    <w:p>
      <w:pPr>
        <w:pStyle w:val="Heading1"/>
      </w:pPr>
      <w:r>
        <w:t>6. Resource plan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160"/>
            <w:shd w:val="clear" w:fill="0B2447"/>
          </w:tcPr>
          <w:p>
            <w:pPr>
              <w:spacing w:after="40" w:before="40"/>
            </w:pPr>
            <w:r/>
            <w:r>
              <w:rPr>
                <w:rFonts w:ascii="Calibri" w:hAnsi="Calibri"/>
                <w:b/>
                <w:color w:val="FFFFFF"/>
                <w:sz w:val="19"/>
              </w:rPr>
              <w:t>Role</w:t>
            </w:r>
          </w:p>
        </w:tc>
        <w:tc>
          <w:tcPr>
            <w:tcW w:type="dxa" w:w="5040"/>
            <w:shd w:val="clear" w:fill="0B2447"/>
          </w:tcPr>
          <w:p>
            <w:pPr>
              <w:spacing w:after="40" w:before="40"/>
            </w:pPr>
            <w:r/>
            <w:r>
              <w:rPr>
                <w:rFonts w:ascii="Calibri" w:hAnsi="Calibri"/>
                <w:b/>
                <w:color w:val="FFFFFF"/>
                <w:sz w:val="19"/>
              </w:rPr>
              <w:t>Responsibility</w:t>
            </w:r>
          </w:p>
        </w:tc>
        <w:tc>
          <w:tcPr>
            <w:tcW w:type="dxa" w:w="2448"/>
            <w:shd w:val="clear" w:fill="0B2447"/>
          </w:tcPr>
          <w:p>
            <w:pPr>
              <w:spacing w:after="40" w:before="40"/>
            </w:pPr>
            <w:r/>
            <w:r>
              <w:rPr>
                <w:rFonts w:ascii="Calibri" w:hAnsi="Calibri"/>
                <w:b/>
                <w:color w:val="FFFFFF"/>
                <w:sz w:val="19"/>
              </w:rPr>
              <w:t>Allocation</w:t>
            </w:r>
          </w:p>
        </w:tc>
      </w:tr>
      <w:tr>
        <w:tc>
          <w:tcPr>
            <w:tcW w:type="dxa" w:w="2160"/>
          </w:tcPr>
          <w:p>
            <w:pPr>
              <w:spacing w:after="40" w:before="40"/>
            </w:pPr>
            <w:r/>
            <w:r>
              <w:rPr>
                <w:rFonts w:ascii="Calibri" w:hAnsi="Calibri"/>
                <w:b w:val="0"/>
                <w:color w:val="344054"/>
                <w:sz w:val="19"/>
              </w:rPr>
              <w:t>Project Manager</w:t>
            </w:r>
          </w:p>
        </w:tc>
        <w:tc>
          <w:tcPr>
            <w:tcW w:type="dxa" w:w="5040"/>
          </w:tcPr>
          <w:p>
            <w:pPr>
              <w:spacing w:after="40" w:before="40"/>
            </w:pPr>
            <w:r/>
            <w:r>
              <w:rPr>
                <w:rFonts w:ascii="Calibri" w:hAnsi="Calibri"/>
                <w:b w:val="0"/>
                <w:color w:val="344054"/>
                <w:sz w:val="19"/>
              </w:rPr>
              <w:t>Schedule, change control, document set, phase gates</w:t>
            </w:r>
          </w:p>
        </w:tc>
        <w:tc>
          <w:tcPr>
            <w:tcW w:type="dxa" w:w="2448"/>
          </w:tcPr>
          <w:p>
            <w:pPr>
              <w:spacing w:after="40" w:before="40"/>
            </w:pPr>
            <w:r/>
            <w:r>
              <w:rPr>
                <w:rFonts w:ascii="Calibri" w:hAnsi="Calibri"/>
                <w:b w:val="0"/>
                <w:color w:val="344054"/>
                <w:sz w:val="19"/>
              </w:rPr>
              <w:t>Full time</w:t>
            </w:r>
          </w:p>
        </w:tc>
      </w:tr>
      <w:tr>
        <w:tc>
          <w:tcPr>
            <w:tcW w:type="dxa" w:w="2160"/>
            <w:shd w:val="clear" w:fill="F9FAFB"/>
          </w:tcPr>
          <w:p>
            <w:pPr>
              <w:spacing w:after="40" w:before="40"/>
            </w:pPr>
            <w:r/>
            <w:r>
              <w:rPr>
                <w:rFonts w:ascii="Calibri" w:hAnsi="Calibri"/>
                <w:b w:val="0"/>
                <w:color w:val="344054"/>
                <w:sz w:val="19"/>
              </w:rPr>
              <w:t>Policy Lead</w:t>
            </w:r>
          </w:p>
        </w:tc>
        <w:tc>
          <w:tcPr>
            <w:tcW w:type="dxa" w:w="5040"/>
            <w:shd w:val="clear" w:fill="F9FAFB"/>
          </w:tcPr>
          <w:p>
            <w:pPr>
              <w:spacing w:after="40" w:before="40"/>
            </w:pPr>
            <w:r/>
            <w:r>
              <w:rPr>
                <w:rFonts w:ascii="Calibri" w:hAnsi="Calibri"/>
                <w:b w:val="0"/>
                <w:color w:val="344054"/>
                <w:sz w:val="19"/>
              </w:rPr>
              <w:t>Statutory mapping, procurement modes, relaxation logic</w:t>
            </w:r>
          </w:p>
        </w:tc>
        <w:tc>
          <w:tcPr>
            <w:tcW w:type="dxa" w:w="2448"/>
            <w:shd w:val="clear" w:fill="F9FAFB"/>
          </w:tcPr>
          <w:p>
            <w:pPr>
              <w:spacing w:after="40" w:before="40"/>
            </w:pPr>
            <w:r/>
            <w:r>
              <w:rPr>
                <w:rFonts w:ascii="Calibri" w:hAnsi="Calibri"/>
                <w:b w:val="0"/>
                <w:color w:val="344054"/>
                <w:sz w:val="19"/>
              </w:rPr>
              <w:t>Phases P1 to P3, then advisory</w:t>
            </w:r>
          </w:p>
        </w:tc>
      </w:tr>
      <w:tr>
        <w:tc>
          <w:tcPr>
            <w:tcW w:type="dxa" w:w="2160"/>
          </w:tcPr>
          <w:p>
            <w:pPr>
              <w:spacing w:after="40" w:before="40"/>
            </w:pPr>
            <w:r/>
            <w:r>
              <w:rPr>
                <w:rFonts w:ascii="Calibri" w:hAnsi="Calibri"/>
                <w:b w:val="0"/>
                <w:color w:val="344054"/>
                <w:sz w:val="19"/>
              </w:rPr>
              <w:t>Solution Architect</w:t>
            </w:r>
          </w:p>
        </w:tc>
        <w:tc>
          <w:tcPr>
            <w:tcW w:type="dxa" w:w="5040"/>
          </w:tcPr>
          <w:p>
            <w:pPr>
              <w:spacing w:after="40" w:before="40"/>
            </w:pPr>
            <w:r/>
            <w:r>
              <w:rPr>
                <w:rFonts w:ascii="Calibri" w:hAnsi="Calibri"/>
                <w:b w:val="0"/>
                <w:color w:val="344054"/>
                <w:sz w:val="19"/>
              </w:rPr>
              <w:t>Data model, workflow state machines, service boundaries</w:t>
            </w:r>
          </w:p>
        </w:tc>
        <w:tc>
          <w:tcPr>
            <w:tcW w:type="dxa" w:w="2448"/>
          </w:tcPr>
          <w:p>
            <w:pPr>
              <w:spacing w:after="40" w:before="40"/>
            </w:pPr>
            <w:r/>
            <w:r>
              <w:rPr>
                <w:rFonts w:ascii="Calibri" w:hAnsi="Calibri"/>
                <w:b w:val="0"/>
                <w:color w:val="344054"/>
                <w:sz w:val="19"/>
              </w:rPr>
              <w:t>Phases P3 to P8</w:t>
            </w:r>
          </w:p>
        </w:tc>
      </w:tr>
      <w:tr>
        <w:tc>
          <w:tcPr>
            <w:tcW w:type="dxa" w:w="2160"/>
            <w:shd w:val="clear" w:fill="F9FAFB"/>
          </w:tcPr>
          <w:p>
            <w:pPr>
              <w:spacing w:after="40" w:before="40"/>
            </w:pPr>
            <w:r/>
            <w:r>
              <w:rPr>
                <w:rFonts w:ascii="Calibri" w:hAnsi="Calibri"/>
                <w:b w:val="0"/>
                <w:color w:val="344054"/>
                <w:sz w:val="19"/>
              </w:rPr>
              <w:t>Backend Engineer</w:t>
            </w:r>
          </w:p>
        </w:tc>
        <w:tc>
          <w:tcPr>
            <w:tcW w:type="dxa" w:w="5040"/>
            <w:shd w:val="clear" w:fill="F9FAFB"/>
          </w:tcPr>
          <w:p>
            <w:pPr>
              <w:spacing w:after="40" w:before="40"/>
            </w:pPr>
            <w:r/>
            <w:r>
              <w:rPr>
                <w:rFonts w:ascii="Calibri" w:hAnsi="Calibri"/>
                <w:b w:val="0"/>
                <w:color w:val="344054"/>
                <w:sz w:val="19"/>
              </w:rPr>
              <w:t>API, domain services, audit, seed data</w:t>
            </w:r>
          </w:p>
        </w:tc>
        <w:tc>
          <w:tcPr>
            <w:tcW w:type="dxa" w:w="2448"/>
            <w:shd w:val="clear" w:fill="F9FAFB"/>
          </w:tcPr>
          <w:p>
            <w:pPr>
              <w:spacing w:after="40" w:before="40"/>
            </w:pPr>
            <w:r/>
            <w:r>
              <w:rPr>
                <w:rFonts w:ascii="Calibri" w:hAnsi="Calibri"/>
                <w:b w:val="0"/>
                <w:color w:val="344054"/>
                <w:sz w:val="19"/>
              </w:rPr>
              <w:t>Phases P5 to P11</w:t>
            </w:r>
          </w:p>
        </w:tc>
      </w:tr>
      <w:tr>
        <w:tc>
          <w:tcPr>
            <w:tcW w:type="dxa" w:w="2160"/>
          </w:tcPr>
          <w:p>
            <w:pPr>
              <w:spacing w:after="40" w:before="40"/>
            </w:pPr>
            <w:r/>
            <w:r>
              <w:rPr>
                <w:rFonts w:ascii="Calibri" w:hAnsi="Calibri"/>
                <w:b w:val="0"/>
                <w:color w:val="344054"/>
                <w:sz w:val="19"/>
              </w:rPr>
              <w:t>Frontend Engineer</w:t>
            </w:r>
          </w:p>
        </w:tc>
        <w:tc>
          <w:tcPr>
            <w:tcW w:type="dxa" w:w="5040"/>
          </w:tcPr>
          <w:p>
            <w:pPr>
              <w:spacing w:after="40" w:before="40"/>
            </w:pPr>
            <w:r/>
            <w:r>
              <w:rPr>
                <w:rFonts w:ascii="Calibri" w:hAnsi="Calibri"/>
                <w:b w:val="0"/>
                <w:color w:val="344054"/>
                <w:sz w:val="19"/>
              </w:rPr>
              <w:t>Design system implementation, public site, role workspaces</w:t>
            </w:r>
          </w:p>
        </w:tc>
        <w:tc>
          <w:tcPr>
            <w:tcW w:type="dxa" w:w="2448"/>
          </w:tcPr>
          <w:p>
            <w:pPr>
              <w:spacing w:after="40" w:before="40"/>
            </w:pPr>
            <w:r/>
            <w:r>
              <w:rPr>
                <w:rFonts w:ascii="Calibri" w:hAnsi="Calibri"/>
                <w:b w:val="0"/>
                <w:color w:val="344054"/>
                <w:sz w:val="19"/>
              </w:rPr>
              <w:t>Phases P4, P9, P10</w:t>
            </w:r>
          </w:p>
        </w:tc>
      </w:tr>
      <w:tr>
        <w:tc>
          <w:tcPr>
            <w:tcW w:type="dxa" w:w="2160"/>
            <w:shd w:val="clear" w:fill="F9FAFB"/>
          </w:tcPr>
          <w:p>
            <w:pPr>
              <w:spacing w:after="40" w:before="40"/>
            </w:pPr>
            <w:r/>
            <w:r>
              <w:rPr>
                <w:rFonts w:ascii="Calibri" w:hAnsi="Calibri"/>
                <w:b w:val="0"/>
                <w:color w:val="344054"/>
                <w:sz w:val="19"/>
              </w:rPr>
              <w:t>Design Lead</w:t>
            </w:r>
          </w:p>
        </w:tc>
        <w:tc>
          <w:tcPr>
            <w:tcW w:type="dxa" w:w="5040"/>
            <w:shd w:val="clear" w:fill="F9FAFB"/>
          </w:tcPr>
          <w:p>
            <w:pPr>
              <w:spacing w:after="40" w:before="40"/>
            </w:pPr>
            <w:r/>
            <w:r>
              <w:rPr>
                <w:rFonts w:ascii="Calibri" w:hAnsi="Calibri"/>
                <w:b w:val="0"/>
                <w:color w:val="344054"/>
                <w:sz w:val="19"/>
              </w:rPr>
              <w:t>Token layer, component patterns, accessibility policy</w:t>
            </w:r>
          </w:p>
        </w:tc>
        <w:tc>
          <w:tcPr>
            <w:tcW w:type="dxa" w:w="2448"/>
            <w:shd w:val="clear" w:fill="F9FAFB"/>
          </w:tcPr>
          <w:p>
            <w:pPr>
              <w:spacing w:after="40" w:before="40"/>
            </w:pPr>
            <w:r/>
            <w:r>
              <w:rPr>
                <w:rFonts w:ascii="Calibri" w:hAnsi="Calibri"/>
                <w:b w:val="0"/>
                <w:color w:val="344054"/>
                <w:sz w:val="19"/>
              </w:rPr>
              <w:t>Phase P4, then advisory</w:t>
            </w:r>
          </w:p>
        </w:tc>
      </w:tr>
      <w:tr>
        <w:tc>
          <w:tcPr>
            <w:tcW w:type="dxa" w:w="2160"/>
          </w:tcPr>
          <w:p>
            <w:pPr>
              <w:spacing w:after="40" w:before="40"/>
            </w:pPr>
            <w:r/>
            <w:r>
              <w:rPr>
                <w:rFonts w:ascii="Calibri" w:hAnsi="Calibri"/>
                <w:b w:val="0"/>
                <w:color w:val="344054"/>
                <w:sz w:val="19"/>
              </w:rPr>
              <w:t>QA Lead</w:t>
            </w:r>
          </w:p>
        </w:tc>
        <w:tc>
          <w:tcPr>
            <w:tcW w:type="dxa" w:w="5040"/>
          </w:tcPr>
          <w:p>
            <w:pPr>
              <w:spacing w:after="40" w:before="40"/>
            </w:pPr>
            <w:r/>
            <w:r>
              <w:rPr>
                <w:rFonts w:ascii="Calibri" w:hAnsi="Calibri"/>
                <w:b w:val="0"/>
                <w:color w:val="344054"/>
                <w:sz w:val="19"/>
              </w:rPr>
              <w:t>End-to-end suite, accessibility and security pass</w:t>
            </w:r>
          </w:p>
        </w:tc>
        <w:tc>
          <w:tcPr>
            <w:tcW w:type="dxa" w:w="2448"/>
          </w:tcPr>
          <w:p>
            <w:pPr>
              <w:spacing w:after="40" w:before="40"/>
            </w:pPr>
            <w:r/>
            <w:r>
              <w:rPr>
                <w:rFonts w:ascii="Calibri" w:hAnsi="Calibri"/>
                <w:b w:val="0"/>
                <w:color w:val="344054"/>
                <w:sz w:val="19"/>
              </w:rPr>
              <w:t>Phases P12, P14</w:t>
            </w:r>
          </w:p>
        </w:tc>
      </w:tr>
    </w:tbl>
    <w:p>
      <w:pPr>
        <w:spacing w:after="80"/>
      </w:pPr>
    </w:p>
    <w:p>
      <w:pPr>
        <w:pStyle w:val="Heading2"/>
      </w:pPr>
      <w:r>
        <w:t>6.1 Responsibility assignment</w:t>
      </w:r>
    </w:p>
    <w:p>
      <w:r>
        <w:t>R responsible, A accountable, C consulted, I informed.</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3168"/>
            <w:shd w:val="clear" w:fill="0B2447"/>
          </w:tcPr>
          <w:p>
            <w:pPr>
              <w:spacing w:after="40" w:before="40"/>
            </w:pPr>
            <w:r/>
            <w:r>
              <w:rPr>
                <w:rFonts w:ascii="Calibri" w:hAnsi="Calibri"/>
                <w:b/>
                <w:color w:val="FFFFFF"/>
                <w:sz w:val="18"/>
              </w:rPr>
              <w:t>Activity</w:t>
            </w:r>
          </w:p>
        </w:tc>
        <w:tc>
          <w:tcPr>
            <w:tcW w:type="dxa" w:w="720"/>
            <w:shd w:val="clear" w:fill="0B2447"/>
          </w:tcPr>
          <w:p>
            <w:pPr>
              <w:spacing w:after="40" w:before="40"/>
            </w:pPr>
            <w:r/>
            <w:r>
              <w:rPr>
                <w:rFonts w:ascii="Calibri" w:hAnsi="Calibri"/>
                <w:b/>
                <w:color w:val="FFFFFF"/>
                <w:sz w:val="18"/>
              </w:rPr>
              <w:t>PM</w:t>
            </w:r>
          </w:p>
        </w:tc>
        <w:tc>
          <w:tcPr>
            <w:tcW w:type="dxa" w:w="864"/>
            <w:shd w:val="clear" w:fill="0B2447"/>
          </w:tcPr>
          <w:p>
            <w:pPr>
              <w:spacing w:after="40" w:before="40"/>
            </w:pPr>
            <w:r/>
            <w:r>
              <w:rPr>
                <w:rFonts w:ascii="Calibri" w:hAnsi="Calibri"/>
                <w:b/>
                <w:color w:val="FFFFFF"/>
                <w:sz w:val="18"/>
              </w:rPr>
              <w:t>Policy</w:t>
            </w:r>
          </w:p>
        </w:tc>
        <w:tc>
          <w:tcPr>
            <w:tcW w:type="dxa" w:w="1080"/>
            <w:shd w:val="clear" w:fill="0B2447"/>
          </w:tcPr>
          <w:p>
            <w:pPr>
              <w:spacing w:after="40" w:before="40"/>
            </w:pPr>
            <w:r/>
            <w:r>
              <w:rPr>
                <w:rFonts w:ascii="Calibri" w:hAnsi="Calibri"/>
                <w:b/>
                <w:color w:val="FFFFFF"/>
                <w:sz w:val="18"/>
              </w:rPr>
              <w:t>Architect</w:t>
            </w:r>
          </w:p>
        </w:tc>
        <w:tc>
          <w:tcPr>
            <w:tcW w:type="dxa" w:w="1008"/>
            <w:shd w:val="clear" w:fill="0B2447"/>
          </w:tcPr>
          <w:p>
            <w:pPr>
              <w:spacing w:after="40" w:before="40"/>
            </w:pPr>
            <w:r/>
            <w:r>
              <w:rPr>
                <w:rFonts w:ascii="Calibri" w:hAnsi="Calibri"/>
                <w:b/>
                <w:color w:val="FFFFFF"/>
                <w:sz w:val="18"/>
              </w:rPr>
              <w:t>Backend</w:t>
            </w:r>
          </w:p>
        </w:tc>
        <w:tc>
          <w:tcPr>
            <w:tcW w:type="dxa" w:w="1008"/>
            <w:shd w:val="clear" w:fill="0B2447"/>
          </w:tcPr>
          <w:p>
            <w:pPr>
              <w:spacing w:after="40" w:before="40"/>
            </w:pPr>
            <w:r/>
            <w:r>
              <w:rPr>
                <w:rFonts w:ascii="Calibri" w:hAnsi="Calibri"/>
                <w:b/>
                <w:color w:val="FFFFFF"/>
                <w:sz w:val="18"/>
              </w:rPr>
              <w:t>Frontend</w:t>
            </w:r>
          </w:p>
        </w:tc>
        <w:tc>
          <w:tcPr>
            <w:tcW w:type="dxa" w:w="720"/>
            <w:shd w:val="clear" w:fill="0B2447"/>
          </w:tcPr>
          <w:p>
            <w:pPr>
              <w:spacing w:after="40" w:before="40"/>
            </w:pPr>
            <w:r/>
            <w:r>
              <w:rPr>
                <w:rFonts w:ascii="Calibri" w:hAnsi="Calibri"/>
                <w:b/>
                <w:color w:val="FFFFFF"/>
                <w:sz w:val="18"/>
              </w:rPr>
              <w:t>QA</w:t>
            </w:r>
          </w:p>
        </w:tc>
        <w:tc>
          <w:tcPr>
            <w:tcW w:type="dxa" w:w="936"/>
            <w:shd w:val="clear" w:fill="0B2447"/>
          </w:tcPr>
          <w:p>
            <w:pPr>
              <w:spacing w:after="40" w:before="40"/>
            </w:pPr>
            <w:r/>
            <w:r>
              <w:rPr>
                <w:rFonts w:ascii="Calibri" w:hAnsi="Calibri"/>
                <w:b/>
                <w:color w:val="FFFFFF"/>
                <w:sz w:val="18"/>
              </w:rPr>
              <w:t>Sponsor</w:t>
            </w:r>
          </w:p>
        </w:tc>
      </w:tr>
      <w:tr>
        <w:tc>
          <w:tcPr>
            <w:tcW w:type="dxa" w:w="3168"/>
          </w:tcPr>
          <w:p>
            <w:pPr>
              <w:spacing w:after="40" w:before="40"/>
            </w:pPr>
            <w:r/>
            <w:r>
              <w:rPr>
                <w:rFonts w:ascii="Calibri" w:hAnsi="Calibri"/>
                <w:b w:val="0"/>
                <w:color w:val="344054"/>
                <w:sz w:val="18"/>
              </w:rPr>
              <w:t>Statutory mapping</w:t>
            </w:r>
          </w:p>
        </w:tc>
        <w:tc>
          <w:tcPr>
            <w:tcW w:type="dxa" w:w="720"/>
          </w:tcPr>
          <w:p>
            <w:pPr>
              <w:spacing w:after="40" w:before="40"/>
            </w:pPr>
            <w:r/>
            <w:r>
              <w:rPr>
                <w:rFonts w:ascii="Calibri" w:hAnsi="Calibri"/>
                <w:b w:val="0"/>
                <w:color w:val="344054"/>
                <w:sz w:val="18"/>
              </w:rPr>
              <w:t>A</w:t>
            </w:r>
          </w:p>
        </w:tc>
        <w:tc>
          <w:tcPr>
            <w:tcW w:type="dxa" w:w="864"/>
          </w:tcPr>
          <w:p>
            <w:pPr>
              <w:spacing w:after="40" w:before="40"/>
            </w:pPr>
            <w:r/>
            <w:r>
              <w:rPr>
                <w:rFonts w:ascii="Calibri" w:hAnsi="Calibri"/>
                <w:b w:val="0"/>
                <w:color w:val="344054"/>
                <w:sz w:val="18"/>
              </w:rPr>
              <w:t>R</w:t>
            </w:r>
          </w:p>
        </w:tc>
        <w:tc>
          <w:tcPr>
            <w:tcW w:type="dxa" w:w="1080"/>
          </w:tcPr>
          <w:p>
            <w:pPr>
              <w:spacing w:after="40" w:before="40"/>
            </w:pPr>
            <w:r/>
            <w:r>
              <w:rPr>
                <w:rFonts w:ascii="Calibri" w:hAnsi="Calibri"/>
                <w:b w:val="0"/>
                <w:color w:val="344054"/>
                <w:sz w:val="18"/>
              </w:rPr>
              <w:t>C</w:t>
            </w:r>
          </w:p>
        </w:tc>
        <w:tc>
          <w:tcPr>
            <w:tcW w:type="dxa" w:w="1008"/>
          </w:tcPr>
          <w:p>
            <w:pPr>
              <w:spacing w:after="40" w:before="40"/>
            </w:pPr>
            <w:r/>
            <w:r>
              <w:rPr>
                <w:rFonts w:ascii="Calibri" w:hAnsi="Calibri"/>
                <w:b w:val="0"/>
                <w:color w:val="344054"/>
                <w:sz w:val="18"/>
              </w:rPr>
              <w:t>I</w:t>
            </w:r>
          </w:p>
        </w:tc>
        <w:tc>
          <w:tcPr>
            <w:tcW w:type="dxa" w:w="1008"/>
          </w:tcPr>
          <w:p>
            <w:pPr>
              <w:spacing w:after="40" w:before="40"/>
            </w:pPr>
            <w:r/>
            <w:r>
              <w:rPr>
                <w:rFonts w:ascii="Calibri" w:hAnsi="Calibri"/>
                <w:b w:val="0"/>
                <w:color w:val="344054"/>
                <w:sz w:val="18"/>
              </w:rPr>
              <w:t>I</w:t>
            </w:r>
          </w:p>
        </w:tc>
        <w:tc>
          <w:tcPr>
            <w:tcW w:type="dxa" w:w="720"/>
          </w:tcPr>
          <w:p>
            <w:pPr>
              <w:spacing w:after="40" w:before="40"/>
            </w:pPr>
            <w:r/>
            <w:r>
              <w:rPr>
                <w:rFonts w:ascii="Calibri" w:hAnsi="Calibri"/>
                <w:b w:val="0"/>
                <w:color w:val="344054"/>
                <w:sz w:val="18"/>
              </w:rPr>
              <w:t>I</w:t>
            </w:r>
          </w:p>
        </w:tc>
        <w:tc>
          <w:tcPr>
            <w:tcW w:type="dxa" w:w="936"/>
          </w:tcPr>
          <w:p>
            <w:pPr>
              <w:spacing w:after="40" w:before="40"/>
            </w:pPr>
            <w:r/>
            <w:r>
              <w:rPr>
                <w:rFonts w:ascii="Calibri" w:hAnsi="Calibri"/>
                <w:b w:val="0"/>
                <w:color w:val="344054"/>
                <w:sz w:val="18"/>
              </w:rPr>
              <w:t>I</w:t>
            </w:r>
          </w:p>
        </w:tc>
      </w:tr>
      <w:tr>
        <w:tc>
          <w:tcPr>
            <w:tcW w:type="dxa" w:w="3168"/>
            <w:shd w:val="clear" w:fill="F9FAFB"/>
          </w:tcPr>
          <w:p>
            <w:pPr>
              <w:spacing w:after="40" w:before="40"/>
            </w:pPr>
            <w:r/>
            <w:r>
              <w:rPr>
                <w:rFonts w:ascii="Calibri" w:hAnsi="Calibri"/>
                <w:b w:val="0"/>
                <w:color w:val="344054"/>
                <w:sz w:val="18"/>
              </w:rPr>
              <w:t>RTM baseline</w:t>
            </w:r>
          </w:p>
        </w:tc>
        <w:tc>
          <w:tcPr>
            <w:tcW w:type="dxa" w:w="720"/>
            <w:shd w:val="clear" w:fill="F9FAFB"/>
          </w:tcPr>
          <w:p>
            <w:pPr>
              <w:spacing w:after="40" w:before="40"/>
            </w:pPr>
            <w:r/>
            <w:r>
              <w:rPr>
                <w:rFonts w:ascii="Calibri" w:hAnsi="Calibri"/>
                <w:b w:val="0"/>
                <w:color w:val="344054"/>
                <w:sz w:val="18"/>
              </w:rPr>
              <w:t>R</w:t>
            </w:r>
          </w:p>
        </w:tc>
        <w:tc>
          <w:tcPr>
            <w:tcW w:type="dxa" w:w="864"/>
            <w:shd w:val="clear" w:fill="F9FAFB"/>
          </w:tcPr>
          <w:p>
            <w:pPr>
              <w:spacing w:after="40" w:before="40"/>
            </w:pPr>
            <w:r/>
            <w:r>
              <w:rPr>
                <w:rFonts w:ascii="Calibri" w:hAnsi="Calibri"/>
                <w:b w:val="0"/>
                <w:color w:val="344054"/>
                <w:sz w:val="18"/>
              </w:rPr>
              <w:t>C</w:t>
            </w:r>
          </w:p>
        </w:tc>
        <w:tc>
          <w:tcPr>
            <w:tcW w:type="dxa" w:w="1080"/>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C</w:t>
            </w:r>
          </w:p>
        </w:tc>
        <w:tc>
          <w:tcPr>
            <w:tcW w:type="dxa" w:w="720"/>
            <w:shd w:val="clear" w:fill="F9FAFB"/>
          </w:tcPr>
          <w:p>
            <w:pPr>
              <w:spacing w:after="40" w:before="40"/>
            </w:pPr>
            <w:r/>
            <w:r>
              <w:rPr>
                <w:rFonts w:ascii="Calibri" w:hAnsi="Calibri"/>
                <w:b w:val="0"/>
                <w:color w:val="344054"/>
                <w:sz w:val="18"/>
              </w:rPr>
              <w:t>C</w:t>
            </w:r>
          </w:p>
        </w:tc>
        <w:tc>
          <w:tcPr>
            <w:tcW w:type="dxa" w:w="936"/>
            <w:shd w:val="clear" w:fill="F9FAFB"/>
          </w:tcPr>
          <w:p>
            <w:pPr>
              <w:spacing w:after="40" w:before="40"/>
            </w:pPr>
            <w:r/>
            <w:r>
              <w:rPr>
                <w:rFonts w:ascii="Calibri" w:hAnsi="Calibri"/>
                <w:b w:val="0"/>
                <w:color w:val="344054"/>
                <w:sz w:val="18"/>
              </w:rPr>
              <w:t>A</w:t>
            </w:r>
          </w:p>
        </w:tc>
      </w:tr>
      <w:tr>
        <w:tc>
          <w:tcPr>
            <w:tcW w:type="dxa" w:w="3168"/>
          </w:tcPr>
          <w:p>
            <w:pPr>
              <w:spacing w:after="40" w:before="40"/>
            </w:pPr>
            <w:r/>
            <w:r>
              <w:rPr>
                <w:rFonts w:ascii="Calibri" w:hAnsi="Calibri"/>
                <w:b w:val="0"/>
                <w:color w:val="344054"/>
                <w:sz w:val="18"/>
              </w:rPr>
              <w:t>Data model and workflow</w:t>
            </w:r>
          </w:p>
        </w:tc>
        <w:tc>
          <w:tcPr>
            <w:tcW w:type="dxa" w:w="720"/>
          </w:tcPr>
          <w:p>
            <w:pPr>
              <w:spacing w:after="40" w:before="40"/>
            </w:pPr>
            <w:r/>
            <w:r>
              <w:rPr>
                <w:rFonts w:ascii="Calibri" w:hAnsi="Calibri"/>
                <w:b w:val="0"/>
                <w:color w:val="344054"/>
                <w:sz w:val="18"/>
              </w:rPr>
              <w:t>A</w:t>
            </w:r>
          </w:p>
        </w:tc>
        <w:tc>
          <w:tcPr>
            <w:tcW w:type="dxa" w:w="864"/>
          </w:tcPr>
          <w:p>
            <w:pPr>
              <w:spacing w:after="40" w:before="40"/>
            </w:pPr>
            <w:r/>
            <w:r>
              <w:rPr>
                <w:rFonts w:ascii="Calibri" w:hAnsi="Calibri"/>
                <w:b w:val="0"/>
                <w:color w:val="344054"/>
                <w:sz w:val="18"/>
              </w:rPr>
              <w:t>C</w:t>
            </w:r>
          </w:p>
        </w:tc>
        <w:tc>
          <w:tcPr>
            <w:tcW w:type="dxa" w:w="1080"/>
          </w:tcPr>
          <w:p>
            <w:pPr>
              <w:spacing w:after="40" w:before="40"/>
            </w:pPr>
            <w:r/>
            <w:r>
              <w:rPr>
                <w:rFonts w:ascii="Calibri" w:hAnsi="Calibri"/>
                <w:b w:val="0"/>
                <w:color w:val="344054"/>
                <w:sz w:val="18"/>
              </w:rPr>
              <w:t>R</w:t>
            </w:r>
          </w:p>
        </w:tc>
        <w:tc>
          <w:tcPr>
            <w:tcW w:type="dxa" w:w="1008"/>
          </w:tcPr>
          <w:p>
            <w:pPr>
              <w:spacing w:after="40" w:before="40"/>
            </w:pPr>
            <w:r/>
            <w:r>
              <w:rPr>
                <w:rFonts w:ascii="Calibri" w:hAnsi="Calibri"/>
                <w:b w:val="0"/>
                <w:color w:val="344054"/>
                <w:sz w:val="18"/>
              </w:rPr>
              <w:t>C</w:t>
            </w:r>
          </w:p>
        </w:tc>
        <w:tc>
          <w:tcPr>
            <w:tcW w:type="dxa" w:w="1008"/>
          </w:tcPr>
          <w:p>
            <w:pPr>
              <w:spacing w:after="40" w:before="40"/>
            </w:pPr>
            <w:r/>
            <w:r>
              <w:rPr>
                <w:rFonts w:ascii="Calibri" w:hAnsi="Calibri"/>
                <w:b w:val="0"/>
                <w:color w:val="344054"/>
                <w:sz w:val="18"/>
              </w:rPr>
              <w:t>I</w:t>
            </w:r>
          </w:p>
        </w:tc>
        <w:tc>
          <w:tcPr>
            <w:tcW w:type="dxa" w:w="720"/>
          </w:tcPr>
          <w:p>
            <w:pPr>
              <w:spacing w:after="40" w:before="40"/>
            </w:pPr>
            <w:r/>
            <w:r>
              <w:rPr>
                <w:rFonts w:ascii="Calibri" w:hAnsi="Calibri"/>
                <w:b w:val="0"/>
                <w:color w:val="344054"/>
                <w:sz w:val="18"/>
              </w:rPr>
              <w:t>C</w:t>
            </w:r>
          </w:p>
        </w:tc>
        <w:tc>
          <w:tcPr>
            <w:tcW w:type="dxa" w:w="936"/>
          </w:tcPr>
          <w:p>
            <w:pPr>
              <w:spacing w:after="40" w:before="40"/>
            </w:pPr>
            <w:r/>
            <w:r>
              <w:rPr>
                <w:rFonts w:ascii="Calibri" w:hAnsi="Calibri"/>
                <w:b w:val="0"/>
                <w:color w:val="344054"/>
                <w:sz w:val="18"/>
              </w:rPr>
              <w:t>I</w:t>
            </w:r>
          </w:p>
        </w:tc>
      </w:tr>
      <w:tr>
        <w:tc>
          <w:tcPr>
            <w:tcW w:type="dxa" w:w="3168"/>
            <w:shd w:val="clear" w:fill="F9FAFB"/>
          </w:tcPr>
          <w:p>
            <w:pPr>
              <w:spacing w:after="40" w:before="40"/>
            </w:pPr>
            <w:r/>
            <w:r>
              <w:rPr>
                <w:rFonts w:ascii="Calibri" w:hAnsi="Calibri"/>
                <w:b w:val="0"/>
                <w:color w:val="344054"/>
                <w:sz w:val="18"/>
              </w:rPr>
              <w:t>Design system</w:t>
            </w:r>
          </w:p>
        </w:tc>
        <w:tc>
          <w:tcPr>
            <w:tcW w:type="dxa" w:w="720"/>
            <w:shd w:val="clear" w:fill="F9FAFB"/>
          </w:tcPr>
          <w:p>
            <w:pPr>
              <w:spacing w:after="40" w:before="40"/>
            </w:pPr>
            <w:r/>
            <w:r>
              <w:rPr>
                <w:rFonts w:ascii="Calibri" w:hAnsi="Calibri"/>
                <w:b w:val="0"/>
                <w:color w:val="344054"/>
                <w:sz w:val="18"/>
              </w:rPr>
              <w:t>I</w:t>
            </w:r>
          </w:p>
        </w:tc>
        <w:tc>
          <w:tcPr>
            <w:tcW w:type="dxa" w:w="864"/>
            <w:shd w:val="clear" w:fill="F9FAFB"/>
          </w:tcPr>
          <w:p>
            <w:pPr>
              <w:spacing w:after="40" w:before="40"/>
            </w:pPr>
            <w:r/>
            <w:r>
              <w:rPr>
                <w:rFonts w:ascii="Calibri" w:hAnsi="Calibri"/>
                <w:b w:val="0"/>
                <w:color w:val="344054"/>
                <w:sz w:val="18"/>
              </w:rPr>
              <w:t>I</w:t>
            </w:r>
          </w:p>
        </w:tc>
        <w:tc>
          <w:tcPr>
            <w:tcW w:type="dxa" w:w="1080"/>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I</w:t>
            </w:r>
          </w:p>
        </w:tc>
        <w:tc>
          <w:tcPr>
            <w:tcW w:type="dxa" w:w="1008"/>
            <w:shd w:val="clear" w:fill="F9FAFB"/>
          </w:tcPr>
          <w:p>
            <w:pPr>
              <w:spacing w:after="40" w:before="40"/>
            </w:pPr>
            <w:r/>
            <w:r>
              <w:rPr>
                <w:rFonts w:ascii="Calibri" w:hAnsi="Calibri"/>
                <w:b w:val="0"/>
                <w:color w:val="344054"/>
                <w:sz w:val="18"/>
              </w:rPr>
              <w:t>R</w:t>
            </w:r>
          </w:p>
        </w:tc>
        <w:tc>
          <w:tcPr>
            <w:tcW w:type="dxa" w:w="720"/>
            <w:shd w:val="clear" w:fill="F9FAFB"/>
          </w:tcPr>
          <w:p>
            <w:pPr>
              <w:spacing w:after="40" w:before="40"/>
            </w:pPr>
            <w:r/>
            <w:r>
              <w:rPr>
                <w:rFonts w:ascii="Calibri" w:hAnsi="Calibri"/>
                <w:b w:val="0"/>
                <w:color w:val="344054"/>
                <w:sz w:val="18"/>
              </w:rPr>
              <w:t>I</w:t>
            </w:r>
          </w:p>
        </w:tc>
        <w:tc>
          <w:tcPr>
            <w:tcW w:type="dxa" w:w="936"/>
            <w:shd w:val="clear" w:fill="F9FAFB"/>
          </w:tcPr>
          <w:p>
            <w:pPr>
              <w:spacing w:after="40" w:before="40"/>
            </w:pPr>
            <w:r/>
            <w:r>
              <w:rPr>
                <w:rFonts w:ascii="Calibri" w:hAnsi="Calibri"/>
                <w:b w:val="0"/>
                <w:color w:val="344054"/>
                <w:sz w:val="18"/>
              </w:rPr>
              <w:t>I</w:t>
            </w:r>
          </w:p>
        </w:tc>
      </w:tr>
      <w:tr>
        <w:tc>
          <w:tcPr>
            <w:tcW w:type="dxa" w:w="3168"/>
          </w:tcPr>
          <w:p>
            <w:pPr>
              <w:spacing w:after="40" w:before="40"/>
            </w:pPr>
            <w:r/>
            <w:r>
              <w:rPr>
                <w:rFonts w:ascii="Calibri" w:hAnsi="Calibri"/>
                <w:b w:val="0"/>
                <w:color w:val="344054"/>
                <w:sz w:val="18"/>
              </w:rPr>
              <w:t>API construction</w:t>
            </w:r>
          </w:p>
        </w:tc>
        <w:tc>
          <w:tcPr>
            <w:tcW w:type="dxa" w:w="720"/>
          </w:tcPr>
          <w:p>
            <w:pPr>
              <w:spacing w:after="40" w:before="40"/>
            </w:pPr>
            <w:r/>
            <w:r>
              <w:rPr>
                <w:rFonts w:ascii="Calibri" w:hAnsi="Calibri"/>
                <w:b w:val="0"/>
                <w:color w:val="344054"/>
                <w:sz w:val="18"/>
              </w:rPr>
              <w:t>A</w:t>
            </w:r>
          </w:p>
        </w:tc>
        <w:tc>
          <w:tcPr>
            <w:tcW w:type="dxa" w:w="864"/>
          </w:tcPr>
          <w:p>
            <w:pPr>
              <w:spacing w:after="40" w:before="40"/>
            </w:pPr>
            <w:r/>
            <w:r>
              <w:rPr>
                <w:rFonts w:ascii="Calibri" w:hAnsi="Calibri"/>
                <w:b w:val="0"/>
                <w:color w:val="344054"/>
                <w:sz w:val="18"/>
              </w:rPr>
              <w:t>C</w:t>
            </w:r>
          </w:p>
        </w:tc>
        <w:tc>
          <w:tcPr>
            <w:tcW w:type="dxa" w:w="1080"/>
          </w:tcPr>
          <w:p>
            <w:pPr>
              <w:spacing w:after="40" w:before="40"/>
            </w:pPr>
            <w:r/>
            <w:r>
              <w:rPr>
                <w:rFonts w:ascii="Calibri" w:hAnsi="Calibri"/>
                <w:b w:val="0"/>
                <w:color w:val="344054"/>
                <w:sz w:val="18"/>
              </w:rPr>
              <w:t>C</w:t>
            </w:r>
          </w:p>
        </w:tc>
        <w:tc>
          <w:tcPr>
            <w:tcW w:type="dxa" w:w="1008"/>
          </w:tcPr>
          <w:p>
            <w:pPr>
              <w:spacing w:after="40" w:before="40"/>
            </w:pPr>
            <w:r/>
            <w:r>
              <w:rPr>
                <w:rFonts w:ascii="Calibri" w:hAnsi="Calibri"/>
                <w:b w:val="0"/>
                <w:color w:val="344054"/>
                <w:sz w:val="18"/>
              </w:rPr>
              <w:t>R</w:t>
            </w:r>
          </w:p>
        </w:tc>
        <w:tc>
          <w:tcPr>
            <w:tcW w:type="dxa" w:w="1008"/>
          </w:tcPr>
          <w:p>
            <w:pPr>
              <w:spacing w:after="40" w:before="40"/>
            </w:pPr>
            <w:r/>
            <w:r>
              <w:rPr>
                <w:rFonts w:ascii="Calibri" w:hAnsi="Calibri"/>
                <w:b w:val="0"/>
                <w:color w:val="344054"/>
                <w:sz w:val="18"/>
              </w:rPr>
              <w:t>I</w:t>
            </w:r>
          </w:p>
        </w:tc>
        <w:tc>
          <w:tcPr>
            <w:tcW w:type="dxa" w:w="720"/>
          </w:tcPr>
          <w:p>
            <w:pPr>
              <w:spacing w:after="40" w:before="40"/>
            </w:pPr>
            <w:r/>
            <w:r>
              <w:rPr>
                <w:rFonts w:ascii="Calibri" w:hAnsi="Calibri"/>
                <w:b w:val="0"/>
                <w:color w:val="344054"/>
                <w:sz w:val="18"/>
              </w:rPr>
              <w:t>C</w:t>
            </w:r>
          </w:p>
        </w:tc>
        <w:tc>
          <w:tcPr>
            <w:tcW w:type="dxa" w:w="936"/>
          </w:tcPr>
          <w:p>
            <w:pPr>
              <w:spacing w:after="40" w:before="40"/>
            </w:pPr>
            <w:r/>
            <w:r>
              <w:rPr>
                <w:rFonts w:ascii="Calibri" w:hAnsi="Calibri"/>
                <w:b w:val="0"/>
                <w:color w:val="344054"/>
                <w:sz w:val="18"/>
              </w:rPr>
              <w:t>I</w:t>
            </w:r>
          </w:p>
        </w:tc>
      </w:tr>
      <w:tr>
        <w:tc>
          <w:tcPr>
            <w:tcW w:type="dxa" w:w="3168"/>
            <w:shd w:val="clear" w:fill="F9FAFB"/>
          </w:tcPr>
          <w:p>
            <w:pPr>
              <w:spacing w:after="40" w:before="40"/>
            </w:pPr>
            <w:r/>
            <w:r>
              <w:rPr>
                <w:rFonts w:ascii="Calibri" w:hAnsi="Calibri"/>
                <w:b w:val="0"/>
                <w:color w:val="344054"/>
                <w:sz w:val="18"/>
              </w:rPr>
              <w:t>Client construction</w:t>
            </w:r>
          </w:p>
        </w:tc>
        <w:tc>
          <w:tcPr>
            <w:tcW w:type="dxa" w:w="720"/>
            <w:shd w:val="clear" w:fill="F9FAFB"/>
          </w:tcPr>
          <w:p>
            <w:pPr>
              <w:spacing w:after="40" w:before="40"/>
            </w:pPr>
            <w:r/>
            <w:r>
              <w:rPr>
                <w:rFonts w:ascii="Calibri" w:hAnsi="Calibri"/>
                <w:b w:val="0"/>
                <w:color w:val="344054"/>
                <w:sz w:val="18"/>
              </w:rPr>
              <w:t>A</w:t>
            </w:r>
          </w:p>
        </w:tc>
        <w:tc>
          <w:tcPr>
            <w:tcW w:type="dxa" w:w="864"/>
            <w:shd w:val="clear" w:fill="F9FAFB"/>
          </w:tcPr>
          <w:p>
            <w:pPr>
              <w:spacing w:after="40" w:before="40"/>
            </w:pPr>
            <w:r/>
            <w:r>
              <w:rPr>
                <w:rFonts w:ascii="Calibri" w:hAnsi="Calibri"/>
                <w:b w:val="0"/>
                <w:color w:val="344054"/>
                <w:sz w:val="18"/>
              </w:rPr>
              <w:t>I</w:t>
            </w:r>
          </w:p>
        </w:tc>
        <w:tc>
          <w:tcPr>
            <w:tcW w:type="dxa" w:w="1080"/>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R</w:t>
            </w:r>
          </w:p>
        </w:tc>
        <w:tc>
          <w:tcPr>
            <w:tcW w:type="dxa" w:w="720"/>
            <w:shd w:val="clear" w:fill="F9FAFB"/>
          </w:tcPr>
          <w:p>
            <w:pPr>
              <w:spacing w:after="40" w:before="40"/>
            </w:pPr>
            <w:r/>
            <w:r>
              <w:rPr>
                <w:rFonts w:ascii="Calibri" w:hAnsi="Calibri"/>
                <w:b w:val="0"/>
                <w:color w:val="344054"/>
                <w:sz w:val="18"/>
              </w:rPr>
              <w:t>C</w:t>
            </w:r>
          </w:p>
        </w:tc>
        <w:tc>
          <w:tcPr>
            <w:tcW w:type="dxa" w:w="936"/>
            <w:shd w:val="clear" w:fill="F9FAFB"/>
          </w:tcPr>
          <w:p>
            <w:pPr>
              <w:spacing w:after="40" w:before="40"/>
            </w:pPr>
            <w:r/>
            <w:r>
              <w:rPr>
                <w:rFonts w:ascii="Calibri" w:hAnsi="Calibri"/>
                <w:b w:val="0"/>
                <w:color w:val="344054"/>
                <w:sz w:val="18"/>
              </w:rPr>
              <w:t>I</w:t>
            </w:r>
          </w:p>
        </w:tc>
      </w:tr>
      <w:tr>
        <w:tc>
          <w:tcPr>
            <w:tcW w:type="dxa" w:w="3168"/>
          </w:tcPr>
          <w:p>
            <w:pPr>
              <w:spacing w:after="40" w:before="40"/>
            </w:pPr>
            <w:r/>
            <w:r>
              <w:rPr>
                <w:rFonts w:ascii="Calibri" w:hAnsi="Calibri"/>
                <w:b w:val="0"/>
                <w:color w:val="344054"/>
                <w:sz w:val="18"/>
              </w:rPr>
              <w:t>End-to-end suite</w:t>
            </w:r>
          </w:p>
        </w:tc>
        <w:tc>
          <w:tcPr>
            <w:tcW w:type="dxa" w:w="720"/>
          </w:tcPr>
          <w:p>
            <w:pPr>
              <w:spacing w:after="40" w:before="40"/>
            </w:pPr>
            <w:r/>
            <w:r>
              <w:rPr>
                <w:rFonts w:ascii="Calibri" w:hAnsi="Calibri"/>
                <w:b w:val="0"/>
                <w:color w:val="344054"/>
                <w:sz w:val="18"/>
              </w:rPr>
              <w:t>A</w:t>
            </w:r>
          </w:p>
        </w:tc>
        <w:tc>
          <w:tcPr>
            <w:tcW w:type="dxa" w:w="864"/>
          </w:tcPr>
          <w:p>
            <w:pPr>
              <w:spacing w:after="40" w:before="40"/>
            </w:pPr>
            <w:r/>
            <w:r>
              <w:rPr>
                <w:rFonts w:ascii="Calibri" w:hAnsi="Calibri"/>
                <w:b w:val="0"/>
                <w:color w:val="344054"/>
                <w:sz w:val="18"/>
              </w:rPr>
              <w:t>I</w:t>
            </w:r>
          </w:p>
        </w:tc>
        <w:tc>
          <w:tcPr>
            <w:tcW w:type="dxa" w:w="1080"/>
          </w:tcPr>
          <w:p>
            <w:pPr>
              <w:spacing w:after="40" w:before="40"/>
            </w:pPr>
            <w:r/>
            <w:r>
              <w:rPr>
                <w:rFonts w:ascii="Calibri" w:hAnsi="Calibri"/>
                <w:b w:val="0"/>
                <w:color w:val="344054"/>
                <w:sz w:val="18"/>
              </w:rPr>
              <w:t>C</w:t>
            </w:r>
          </w:p>
        </w:tc>
        <w:tc>
          <w:tcPr>
            <w:tcW w:type="dxa" w:w="1008"/>
          </w:tcPr>
          <w:p>
            <w:pPr>
              <w:spacing w:after="40" w:before="40"/>
            </w:pPr>
            <w:r/>
            <w:r>
              <w:rPr>
                <w:rFonts w:ascii="Calibri" w:hAnsi="Calibri"/>
                <w:b w:val="0"/>
                <w:color w:val="344054"/>
                <w:sz w:val="18"/>
              </w:rPr>
              <w:t>C</w:t>
            </w:r>
          </w:p>
        </w:tc>
        <w:tc>
          <w:tcPr>
            <w:tcW w:type="dxa" w:w="1008"/>
          </w:tcPr>
          <w:p>
            <w:pPr>
              <w:spacing w:after="40" w:before="40"/>
            </w:pPr>
            <w:r/>
            <w:r>
              <w:rPr>
                <w:rFonts w:ascii="Calibri" w:hAnsi="Calibri"/>
                <w:b w:val="0"/>
                <w:color w:val="344054"/>
                <w:sz w:val="18"/>
              </w:rPr>
              <w:t>C</w:t>
            </w:r>
          </w:p>
        </w:tc>
        <w:tc>
          <w:tcPr>
            <w:tcW w:type="dxa" w:w="720"/>
          </w:tcPr>
          <w:p>
            <w:pPr>
              <w:spacing w:after="40" w:before="40"/>
            </w:pPr>
            <w:r/>
            <w:r>
              <w:rPr>
                <w:rFonts w:ascii="Calibri" w:hAnsi="Calibri"/>
                <w:b w:val="0"/>
                <w:color w:val="344054"/>
                <w:sz w:val="18"/>
              </w:rPr>
              <w:t>R</w:t>
            </w:r>
          </w:p>
        </w:tc>
        <w:tc>
          <w:tcPr>
            <w:tcW w:type="dxa" w:w="936"/>
          </w:tcPr>
          <w:p>
            <w:pPr>
              <w:spacing w:after="40" w:before="40"/>
            </w:pPr>
            <w:r/>
            <w:r>
              <w:rPr>
                <w:rFonts w:ascii="Calibri" w:hAnsi="Calibri"/>
                <w:b w:val="0"/>
                <w:color w:val="344054"/>
                <w:sz w:val="18"/>
              </w:rPr>
              <w:t>I</w:t>
            </w:r>
          </w:p>
        </w:tc>
      </w:tr>
      <w:tr>
        <w:tc>
          <w:tcPr>
            <w:tcW w:type="dxa" w:w="3168"/>
            <w:shd w:val="clear" w:fill="F9FAFB"/>
          </w:tcPr>
          <w:p>
            <w:pPr>
              <w:spacing w:after="40" w:before="40"/>
            </w:pPr>
            <w:r/>
            <w:r>
              <w:rPr>
                <w:rFonts w:ascii="Calibri" w:hAnsi="Calibri"/>
                <w:b w:val="0"/>
                <w:color w:val="344054"/>
                <w:sz w:val="18"/>
              </w:rPr>
              <w:t>Document set</w:t>
            </w:r>
          </w:p>
        </w:tc>
        <w:tc>
          <w:tcPr>
            <w:tcW w:type="dxa" w:w="720"/>
            <w:shd w:val="clear" w:fill="F9FAFB"/>
          </w:tcPr>
          <w:p>
            <w:pPr>
              <w:spacing w:after="40" w:before="40"/>
            </w:pPr>
            <w:r/>
            <w:r>
              <w:rPr>
                <w:rFonts w:ascii="Calibri" w:hAnsi="Calibri"/>
                <w:b w:val="0"/>
                <w:color w:val="344054"/>
                <w:sz w:val="18"/>
              </w:rPr>
              <w:t>R</w:t>
            </w:r>
          </w:p>
        </w:tc>
        <w:tc>
          <w:tcPr>
            <w:tcW w:type="dxa" w:w="864"/>
            <w:shd w:val="clear" w:fill="F9FAFB"/>
          </w:tcPr>
          <w:p>
            <w:pPr>
              <w:spacing w:after="40" w:before="40"/>
            </w:pPr>
            <w:r/>
            <w:r>
              <w:rPr>
                <w:rFonts w:ascii="Calibri" w:hAnsi="Calibri"/>
                <w:b w:val="0"/>
                <w:color w:val="344054"/>
                <w:sz w:val="18"/>
              </w:rPr>
              <w:t>C</w:t>
            </w:r>
          </w:p>
        </w:tc>
        <w:tc>
          <w:tcPr>
            <w:tcW w:type="dxa" w:w="1080"/>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C</w:t>
            </w:r>
          </w:p>
        </w:tc>
        <w:tc>
          <w:tcPr>
            <w:tcW w:type="dxa" w:w="720"/>
            <w:shd w:val="clear" w:fill="F9FAFB"/>
          </w:tcPr>
          <w:p>
            <w:pPr>
              <w:spacing w:after="40" w:before="40"/>
            </w:pPr>
            <w:r/>
            <w:r>
              <w:rPr>
                <w:rFonts w:ascii="Calibri" w:hAnsi="Calibri"/>
                <w:b w:val="0"/>
                <w:color w:val="344054"/>
                <w:sz w:val="18"/>
              </w:rPr>
              <w:t>C</w:t>
            </w:r>
          </w:p>
        </w:tc>
        <w:tc>
          <w:tcPr>
            <w:tcW w:type="dxa" w:w="936"/>
            <w:shd w:val="clear" w:fill="F9FAFB"/>
          </w:tcPr>
          <w:p>
            <w:pPr>
              <w:spacing w:after="40" w:before="40"/>
            </w:pPr>
            <w:r/>
            <w:r>
              <w:rPr>
                <w:rFonts w:ascii="Calibri" w:hAnsi="Calibri"/>
                <w:b w:val="0"/>
                <w:color w:val="344054"/>
                <w:sz w:val="18"/>
              </w:rPr>
              <w:t>A</w:t>
            </w:r>
          </w:p>
        </w:tc>
      </w:tr>
      <w:tr>
        <w:tc>
          <w:tcPr>
            <w:tcW w:type="dxa" w:w="3168"/>
          </w:tcPr>
          <w:p>
            <w:pPr>
              <w:spacing w:after="40" w:before="40"/>
            </w:pPr>
            <w:r/>
            <w:r>
              <w:rPr>
                <w:rFonts w:ascii="Calibri" w:hAnsi="Calibri"/>
                <w:b w:val="0"/>
                <w:color w:val="344054"/>
                <w:sz w:val="18"/>
              </w:rPr>
              <w:t>Scope change decision</w:t>
            </w:r>
          </w:p>
        </w:tc>
        <w:tc>
          <w:tcPr>
            <w:tcW w:type="dxa" w:w="720"/>
          </w:tcPr>
          <w:p>
            <w:pPr>
              <w:spacing w:after="40" w:before="40"/>
            </w:pPr>
            <w:r/>
            <w:r>
              <w:rPr>
                <w:rFonts w:ascii="Calibri" w:hAnsi="Calibri"/>
                <w:b w:val="0"/>
                <w:color w:val="344054"/>
                <w:sz w:val="18"/>
              </w:rPr>
              <w:t>R</w:t>
            </w:r>
          </w:p>
        </w:tc>
        <w:tc>
          <w:tcPr>
            <w:tcW w:type="dxa" w:w="864"/>
          </w:tcPr>
          <w:p>
            <w:pPr>
              <w:spacing w:after="40" w:before="40"/>
            </w:pPr>
            <w:r/>
            <w:r>
              <w:rPr>
                <w:rFonts w:ascii="Calibri" w:hAnsi="Calibri"/>
                <w:b w:val="0"/>
                <w:color w:val="344054"/>
                <w:sz w:val="18"/>
              </w:rPr>
              <w:t>C</w:t>
            </w:r>
          </w:p>
        </w:tc>
        <w:tc>
          <w:tcPr>
            <w:tcW w:type="dxa" w:w="1080"/>
          </w:tcPr>
          <w:p>
            <w:pPr>
              <w:spacing w:after="40" w:before="40"/>
            </w:pPr>
            <w:r/>
            <w:r>
              <w:rPr>
                <w:rFonts w:ascii="Calibri" w:hAnsi="Calibri"/>
                <w:b w:val="0"/>
                <w:color w:val="344054"/>
                <w:sz w:val="18"/>
              </w:rPr>
              <w:t>C</w:t>
            </w:r>
          </w:p>
        </w:tc>
        <w:tc>
          <w:tcPr>
            <w:tcW w:type="dxa" w:w="1008"/>
          </w:tcPr>
          <w:p>
            <w:pPr>
              <w:spacing w:after="40" w:before="40"/>
            </w:pPr>
            <w:r/>
            <w:r>
              <w:rPr>
                <w:rFonts w:ascii="Calibri" w:hAnsi="Calibri"/>
                <w:b w:val="0"/>
                <w:color w:val="344054"/>
                <w:sz w:val="18"/>
              </w:rPr>
              <w:t>I</w:t>
            </w:r>
          </w:p>
        </w:tc>
        <w:tc>
          <w:tcPr>
            <w:tcW w:type="dxa" w:w="1008"/>
          </w:tcPr>
          <w:p>
            <w:pPr>
              <w:spacing w:after="40" w:before="40"/>
            </w:pPr>
            <w:r/>
            <w:r>
              <w:rPr>
                <w:rFonts w:ascii="Calibri" w:hAnsi="Calibri"/>
                <w:b w:val="0"/>
                <w:color w:val="344054"/>
                <w:sz w:val="18"/>
              </w:rPr>
              <w:t>I</w:t>
            </w:r>
          </w:p>
        </w:tc>
        <w:tc>
          <w:tcPr>
            <w:tcW w:type="dxa" w:w="720"/>
          </w:tcPr>
          <w:p>
            <w:pPr>
              <w:spacing w:after="40" w:before="40"/>
            </w:pPr>
            <w:r/>
            <w:r>
              <w:rPr>
                <w:rFonts w:ascii="Calibri" w:hAnsi="Calibri"/>
                <w:b w:val="0"/>
                <w:color w:val="344054"/>
                <w:sz w:val="18"/>
              </w:rPr>
              <w:t>I</w:t>
            </w:r>
          </w:p>
        </w:tc>
        <w:tc>
          <w:tcPr>
            <w:tcW w:type="dxa" w:w="936"/>
          </w:tcPr>
          <w:p>
            <w:pPr>
              <w:spacing w:after="40" w:before="40"/>
            </w:pPr>
            <w:r/>
            <w:r>
              <w:rPr>
                <w:rFonts w:ascii="Calibri" w:hAnsi="Calibri"/>
                <w:b w:val="0"/>
                <w:color w:val="344054"/>
                <w:sz w:val="18"/>
              </w:rPr>
              <w:t>A</w:t>
            </w:r>
          </w:p>
        </w:tc>
      </w:tr>
      <w:tr>
        <w:tc>
          <w:tcPr>
            <w:tcW w:type="dxa" w:w="3168"/>
            <w:shd w:val="clear" w:fill="F9FAFB"/>
          </w:tcPr>
          <w:p>
            <w:pPr>
              <w:spacing w:after="40" w:before="40"/>
            </w:pPr>
            <w:r/>
            <w:r>
              <w:rPr>
                <w:rFonts w:ascii="Calibri" w:hAnsi="Calibri"/>
                <w:b w:val="0"/>
                <w:color w:val="344054"/>
                <w:sz w:val="18"/>
              </w:rPr>
              <w:t>Submission</w:t>
            </w:r>
          </w:p>
        </w:tc>
        <w:tc>
          <w:tcPr>
            <w:tcW w:type="dxa" w:w="720"/>
            <w:shd w:val="clear" w:fill="F9FAFB"/>
          </w:tcPr>
          <w:p>
            <w:pPr>
              <w:spacing w:after="40" w:before="40"/>
            </w:pPr>
            <w:r/>
            <w:r>
              <w:rPr>
                <w:rFonts w:ascii="Calibri" w:hAnsi="Calibri"/>
                <w:b w:val="0"/>
                <w:color w:val="344054"/>
                <w:sz w:val="18"/>
              </w:rPr>
              <w:t>R</w:t>
            </w:r>
          </w:p>
        </w:tc>
        <w:tc>
          <w:tcPr>
            <w:tcW w:type="dxa" w:w="864"/>
            <w:shd w:val="clear" w:fill="F9FAFB"/>
          </w:tcPr>
          <w:p>
            <w:pPr>
              <w:spacing w:after="40" w:before="40"/>
            </w:pPr>
            <w:r/>
            <w:r>
              <w:rPr>
                <w:rFonts w:ascii="Calibri" w:hAnsi="Calibri"/>
                <w:b w:val="0"/>
                <w:color w:val="344054"/>
                <w:sz w:val="18"/>
              </w:rPr>
              <w:t>C</w:t>
            </w:r>
          </w:p>
        </w:tc>
        <w:tc>
          <w:tcPr>
            <w:tcW w:type="dxa" w:w="1080"/>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C</w:t>
            </w:r>
          </w:p>
        </w:tc>
        <w:tc>
          <w:tcPr>
            <w:tcW w:type="dxa" w:w="1008"/>
            <w:shd w:val="clear" w:fill="F9FAFB"/>
          </w:tcPr>
          <w:p>
            <w:pPr>
              <w:spacing w:after="40" w:before="40"/>
            </w:pPr>
            <w:r/>
            <w:r>
              <w:rPr>
                <w:rFonts w:ascii="Calibri" w:hAnsi="Calibri"/>
                <w:b w:val="0"/>
                <w:color w:val="344054"/>
                <w:sz w:val="18"/>
              </w:rPr>
              <w:t>C</w:t>
            </w:r>
          </w:p>
        </w:tc>
        <w:tc>
          <w:tcPr>
            <w:tcW w:type="dxa" w:w="720"/>
            <w:shd w:val="clear" w:fill="F9FAFB"/>
          </w:tcPr>
          <w:p>
            <w:pPr>
              <w:spacing w:after="40" w:before="40"/>
            </w:pPr>
            <w:r/>
            <w:r>
              <w:rPr>
                <w:rFonts w:ascii="Calibri" w:hAnsi="Calibri"/>
                <w:b w:val="0"/>
                <w:color w:val="344054"/>
                <w:sz w:val="18"/>
              </w:rPr>
              <w:t>C</w:t>
            </w:r>
          </w:p>
        </w:tc>
        <w:tc>
          <w:tcPr>
            <w:tcW w:type="dxa" w:w="936"/>
            <w:shd w:val="clear" w:fill="F9FAFB"/>
          </w:tcPr>
          <w:p>
            <w:pPr>
              <w:spacing w:after="40" w:before="40"/>
            </w:pPr>
            <w:r/>
            <w:r>
              <w:rPr>
                <w:rFonts w:ascii="Calibri" w:hAnsi="Calibri"/>
                <w:b w:val="0"/>
                <w:color w:val="344054"/>
                <w:sz w:val="18"/>
              </w:rPr>
              <w:t>A</w:t>
            </w:r>
          </w:p>
        </w:tc>
      </w:tr>
    </w:tbl>
    <w:p>
      <w:pPr>
        <w:spacing w:after="80"/>
      </w:pPr>
    </w:p>
    <w:p>
      <w:pPr>
        <w:pStyle w:val="Heading1"/>
      </w:pPr>
      <w:r>
        <w:t>7. Configuration management</w:t>
      </w:r>
    </w:p>
    <w:p>
      <w:pPr>
        <w:pStyle w:val="ListBullet"/>
        <w:spacing w:after="60"/>
      </w:pPr>
      <w:r>
        <w:rPr>
          <w:b/>
        </w:rPr>
        <w:t xml:space="preserve">Version control. </w:t>
      </w:r>
      <w:r>
        <w:t>Git, initialised at project start. One commit per logical change, typed as feat, fix, refactor, docs, chore or test, with a body explaining why where the change is not self-evident.</w:t>
      </w:r>
    </w:p>
    <w:p>
      <w:pPr>
        <w:pStyle w:val="ListBullet"/>
        <w:spacing w:after="60"/>
      </w:pPr>
      <w:r>
        <w:rPr>
          <w:b/>
        </w:rPr>
        <w:t xml:space="preserve">Environment configuration. </w:t>
      </w:r>
      <w:r>
        <w:t>All configuration is read from the environment. server/.env.example is committed as the template; .env itself is ignored. No credential, token or signing secret is ever committed.</w:t>
      </w:r>
    </w:p>
    <w:p>
      <w:pPr>
        <w:pStyle w:val="ListBullet"/>
        <w:spacing w:after="60"/>
      </w:pPr>
      <w:r>
        <w:rPr>
          <w:b/>
        </w:rPr>
        <w:t xml:space="preserve">Database. </w:t>
      </w:r>
      <w:r>
        <w:t>The schema is the single source of truth in server/src/db/schema.sql, applied idempotently at boot. The seeded database file is ignored by version control so a developer's working data never enters a commit.</w:t>
      </w:r>
    </w:p>
    <w:p>
      <w:pPr>
        <w:pStyle w:val="ListBullet"/>
        <w:spacing w:after="60"/>
      </w:pPr>
      <w:r>
        <w:rPr>
          <w:b/>
        </w:rPr>
        <w:t xml:space="preserve">Documents. </w:t>
      </w:r>
      <w:r>
        <w:t>Every document carries a Document ID, a version and a dated revision note. The nine binary documents are generated from committed source in docs/tools, so a document and the data behind it cannot diverge.</w:t>
      </w:r>
    </w:p>
    <w:p>
      <w:pPr>
        <w:pStyle w:val="ListBullet"/>
        <w:spacing w:after="60"/>
      </w:pPr>
      <w:r>
        <w:rPr>
          <w:b/>
        </w:rPr>
        <w:t xml:space="preserve">Build artefacts. </w:t>
      </w:r>
      <w:r>
        <w:t>dist/ and node_modules/ are ignored. The production build is reproducible from a clean checkout with npm install and npm run build.</w:t>
      </w:r>
    </w:p>
    <w:p>
      <w:pPr>
        <w:pStyle w:val="Heading1"/>
      </w:pPr>
      <w:r>
        <w:t>8. Procurement and third-party management</w:t>
      </w:r>
    </w:p>
    <w:p>
      <w:r>
        <w:t>The reference implementation has no third-party engagement. Deployment readiness requires three, and each is a gate rather than a task:</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024"/>
            <w:shd w:val="clear" w:fill="0B2447"/>
          </w:tcPr>
          <w:p>
            <w:pPr>
              <w:spacing w:after="40" w:before="40"/>
            </w:pPr>
            <w:r/>
            <w:r>
              <w:rPr>
                <w:rFonts w:ascii="Calibri" w:hAnsi="Calibri"/>
                <w:b/>
                <w:color w:val="FFFFFF"/>
                <w:sz w:val="19"/>
              </w:rPr>
              <w:t>Engagement</w:t>
            </w:r>
          </w:p>
        </w:tc>
        <w:tc>
          <w:tcPr>
            <w:tcW w:type="dxa" w:w="3168"/>
            <w:shd w:val="clear" w:fill="0B2447"/>
          </w:tcPr>
          <w:p>
            <w:pPr>
              <w:spacing w:after="40" w:before="40"/>
            </w:pPr>
            <w:r/>
            <w:r>
              <w:rPr>
                <w:rFonts w:ascii="Calibri" w:hAnsi="Calibri"/>
                <w:b/>
                <w:color w:val="FFFFFF"/>
                <w:sz w:val="19"/>
              </w:rPr>
              <w:t>Basis</w:t>
            </w:r>
          </w:p>
        </w:tc>
        <w:tc>
          <w:tcPr>
            <w:tcW w:type="dxa" w:w="3456"/>
            <w:shd w:val="clear" w:fill="0B2447"/>
          </w:tcPr>
          <w:p>
            <w:pPr>
              <w:spacing w:after="40" w:before="40"/>
            </w:pPr>
            <w:r/>
            <w:r>
              <w:rPr>
                <w:rFonts w:ascii="Calibri" w:hAnsi="Calibri"/>
                <w:b/>
                <w:color w:val="FFFFFF"/>
                <w:sz w:val="19"/>
              </w:rPr>
              <w:t>Gate it satisfies</w:t>
            </w:r>
          </w:p>
        </w:tc>
      </w:tr>
      <w:tr>
        <w:tc>
          <w:tcPr>
            <w:tcW w:type="dxa" w:w="3024"/>
          </w:tcPr>
          <w:p>
            <w:pPr>
              <w:spacing w:after="40" w:before="40"/>
            </w:pPr>
            <w:r/>
            <w:r>
              <w:rPr>
                <w:rFonts w:ascii="Calibri" w:hAnsi="Calibri"/>
                <w:b w:val="0"/>
                <w:color w:val="344054"/>
                <w:sz w:val="19"/>
              </w:rPr>
              <w:t>VAPT by a CERT-In empanelled auditor</w:t>
            </w:r>
          </w:p>
        </w:tc>
        <w:tc>
          <w:tcPr>
            <w:tcW w:type="dxa" w:w="3168"/>
          </w:tcPr>
          <w:p>
            <w:pPr>
              <w:spacing w:after="40" w:before="40"/>
            </w:pPr>
            <w:r/>
            <w:r>
              <w:rPr>
                <w:rFonts w:ascii="Calibri" w:hAnsi="Calibri"/>
                <w:b w:val="0"/>
                <w:color w:val="344054"/>
                <w:sz w:val="19"/>
              </w:rPr>
              <w:t>Empanelled-auditor list; limited tender</w:t>
            </w:r>
          </w:p>
        </w:tc>
        <w:tc>
          <w:tcPr>
            <w:tcW w:type="dxa" w:w="3456"/>
          </w:tcPr>
          <w:p>
            <w:pPr>
              <w:spacing w:after="40" w:before="40"/>
            </w:pPr>
            <w:r/>
            <w:r>
              <w:rPr>
                <w:rFonts w:ascii="Calibri" w:hAnsi="Calibri"/>
                <w:b w:val="0"/>
                <w:color w:val="344054"/>
                <w:sz w:val="19"/>
              </w:rPr>
              <w:t>SR-017, D-23. No live award before completion.</w:t>
            </w:r>
          </w:p>
        </w:tc>
      </w:tr>
      <w:tr>
        <w:tc>
          <w:tcPr>
            <w:tcW w:type="dxa" w:w="3024"/>
            <w:shd w:val="clear" w:fill="F9FAFB"/>
          </w:tcPr>
          <w:p>
            <w:pPr>
              <w:spacing w:after="40" w:before="40"/>
            </w:pPr>
            <w:r/>
            <w:r>
              <w:rPr>
                <w:rFonts w:ascii="Calibri" w:hAnsi="Calibri"/>
                <w:b w:val="0"/>
                <w:color w:val="344054"/>
                <w:sz w:val="19"/>
              </w:rPr>
              <w:t>Third-party GIGW 3.0 conformance audit</w:t>
            </w:r>
          </w:p>
        </w:tc>
        <w:tc>
          <w:tcPr>
            <w:tcW w:type="dxa" w:w="3168"/>
            <w:shd w:val="clear" w:fill="F9FAFB"/>
          </w:tcPr>
          <w:p>
            <w:pPr>
              <w:spacing w:after="40" w:before="40"/>
            </w:pPr>
            <w:r/>
            <w:r>
              <w:rPr>
                <w:rFonts w:ascii="Calibri" w:hAnsi="Calibri"/>
                <w:b w:val="0"/>
                <w:color w:val="344054"/>
                <w:sz w:val="19"/>
              </w:rPr>
              <w:t>Limited tender among accessibility auditors</w:t>
            </w:r>
          </w:p>
        </w:tc>
        <w:tc>
          <w:tcPr>
            <w:tcW w:type="dxa" w:w="3456"/>
            <w:shd w:val="clear" w:fill="F9FAFB"/>
          </w:tcPr>
          <w:p>
            <w:pPr>
              <w:spacing w:after="40" w:before="40"/>
            </w:pPr>
            <w:r/>
            <w:r>
              <w:rPr>
                <w:rFonts w:ascii="Calibri" w:hAnsi="Calibri"/>
                <w:b w:val="0"/>
                <w:color w:val="344054"/>
                <w:sz w:val="19"/>
              </w:rPr>
              <w:t>NF-008, D-24. No government-domain deployment before completion.</w:t>
            </w:r>
          </w:p>
        </w:tc>
      </w:tr>
      <w:tr>
        <w:tc>
          <w:tcPr>
            <w:tcW w:type="dxa" w:w="3024"/>
          </w:tcPr>
          <w:p>
            <w:pPr>
              <w:spacing w:after="40" w:before="40"/>
            </w:pPr>
            <w:r/>
            <w:r>
              <w:rPr>
                <w:rFonts w:ascii="Calibri" w:hAnsi="Calibri"/>
                <w:b w:val="0"/>
                <w:color w:val="344054"/>
                <w:sz w:val="19"/>
              </w:rPr>
              <w:t>India-resident hosting and operations</w:t>
            </w:r>
          </w:p>
        </w:tc>
        <w:tc>
          <w:tcPr>
            <w:tcW w:type="dxa" w:w="3168"/>
          </w:tcPr>
          <w:p>
            <w:pPr>
              <w:spacing w:after="40" w:before="40"/>
            </w:pPr>
            <w:r/>
            <w:r>
              <w:rPr>
                <w:rFonts w:ascii="Calibri" w:hAnsi="Calibri"/>
                <w:b w:val="0"/>
                <w:color w:val="344054"/>
                <w:sz w:val="19"/>
              </w:rPr>
              <w:t>Existing NIC or MeitY-empanelled cloud arrangement</w:t>
            </w:r>
          </w:p>
        </w:tc>
        <w:tc>
          <w:tcPr>
            <w:tcW w:type="dxa" w:w="3456"/>
          </w:tcPr>
          <w:p>
            <w:pPr>
              <w:spacing w:after="40" w:before="40"/>
            </w:pPr>
            <w:r/>
            <w:r>
              <w:rPr>
                <w:rFonts w:ascii="Calibri" w:hAnsi="Calibri"/>
                <w:b w:val="0"/>
                <w:color w:val="344054"/>
                <w:sz w:val="19"/>
              </w:rPr>
              <w:t>D-19, D-21. Data residency and log retention.</w:t>
            </w:r>
          </w:p>
        </w:tc>
      </w:tr>
    </w:tbl>
    <w:p>
      <w:pPr>
        <w:spacing w:after="80"/>
      </w:pPr>
    </w:p>
    <w:p>
      <w:pPr>
        <w:pStyle w:val="Heading1"/>
      </w:pPr>
      <w:r>
        <w:t>9. Monitoring and control</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728"/>
            <w:shd w:val="clear" w:fill="0B2447"/>
          </w:tcPr>
          <w:p>
            <w:pPr>
              <w:spacing w:after="40" w:before="40"/>
            </w:pPr>
            <w:r/>
            <w:r>
              <w:rPr>
                <w:rFonts w:ascii="Calibri" w:hAnsi="Calibri"/>
                <w:b/>
                <w:color w:val="FFFFFF"/>
                <w:sz w:val="19"/>
              </w:rPr>
              <w:t>Control</w:t>
            </w:r>
          </w:p>
        </w:tc>
        <w:tc>
          <w:tcPr>
            <w:tcW w:type="dxa" w:w="5184"/>
            <w:shd w:val="clear" w:fill="0B2447"/>
          </w:tcPr>
          <w:p>
            <w:pPr>
              <w:spacing w:after="40" w:before="40"/>
            </w:pPr>
            <w:r/>
            <w:r>
              <w:rPr>
                <w:rFonts w:ascii="Calibri" w:hAnsi="Calibri"/>
                <w:b/>
                <w:color w:val="FFFFFF"/>
                <w:sz w:val="19"/>
              </w:rPr>
              <w:t>What is checked</w:t>
            </w:r>
          </w:p>
        </w:tc>
        <w:tc>
          <w:tcPr>
            <w:tcW w:type="dxa" w:w="2736"/>
            <w:shd w:val="clear" w:fill="0B2447"/>
          </w:tcPr>
          <w:p>
            <w:pPr>
              <w:spacing w:after="40" w:before="40"/>
            </w:pPr>
            <w:r/>
            <w:r>
              <w:rPr>
                <w:rFonts w:ascii="Calibri" w:hAnsi="Calibri"/>
                <w:b/>
                <w:color w:val="FFFFFF"/>
                <w:sz w:val="19"/>
              </w:rPr>
              <w:t>When</w:t>
            </w:r>
          </w:p>
        </w:tc>
      </w:tr>
      <w:tr>
        <w:tc>
          <w:tcPr>
            <w:tcW w:type="dxa" w:w="1728"/>
          </w:tcPr>
          <w:p>
            <w:pPr>
              <w:spacing w:after="40" w:before="40"/>
            </w:pPr>
            <w:r/>
            <w:r>
              <w:rPr>
                <w:rFonts w:ascii="Calibri" w:hAnsi="Calibri"/>
                <w:b w:val="0"/>
                <w:color w:val="344054"/>
                <w:sz w:val="19"/>
              </w:rPr>
              <w:t>Phase gate</w:t>
            </w:r>
          </w:p>
        </w:tc>
        <w:tc>
          <w:tcPr>
            <w:tcW w:type="dxa" w:w="5184"/>
          </w:tcPr>
          <w:p>
            <w:pPr>
              <w:spacing w:after="40" w:before="40"/>
            </w:pPr>
            <w:r/>
            <w:r>
              <w:rPr>
                <w:rFonts w:ascii="Calibri" w:hAnsi="Calibri"/>
                <w:b w:val="0"/>
                <w:color w:val="344054"/>
                <w:sz w:val="19"/>
              </w:rPr>
              <w:t>RTM statuses advanced, Code Register current, risks re-scored, definition of done met for every item in the phase</w:t>
            </w:r>
          </w:p>
        </w:tc>
        <w:tc>
          <w:tcPr>
            <w:tcW w:type="dxa" w:w="2736"/>
          </w:tcPr>
          <w:p>
            <w:pPr>
              <w:spacing w:after="40" w:before="40"/>
            </w:pPr>
            <w:r/>
            <w:r>
              <w:rPr>
                <w:rFonts w:ascii="Calibri" w:hAnsi="Calibri"/>
                <w:b w:val="0"/>
                <w:color w:val="344054"/>
                <w:sz w:val="19"/>
              </w:rPr>
              <w:t>At each phase boundary</w:t>
            </w:r>
          </w:p>
        </w:tc>
      </w:tr>
      <w:tr>
        <w:tc>
          <w:tcPr>
            <w:tcW w:type="dxa" w:w="1728"/>
            <w:shd w:val="clear" w:fill="F9FAFB"/>
          </w:tcPr>
          <w:p>
            <w:pPr>
              <w:spacing w:after="40" w:before="40"/>
            </w:pPr>
            <w:r/>
            <w:r>
              <w:rPr>
                <w:rFonts w:ascii="Calibri" w:hAnsi="Calibri"/>
                <w:b w:val="0"/>
                <w:color w:val="344054"/>
                <w:sz w:val="19"/>
              </w:rPr>
              <w:t>Build gate</w:t>
            </w:r>
          </w:p>
        </w:tc>
        <w:tc>
          <w:tcPr>
            <w:tcW w:type="dxa" w:w="5184"/>
            <w:shd w:val="clear" w:fill="F9FAFB"/>
          </w:tcPr>
          <w:p>
            <w:pPr>
              <w:spacing w:after="40" w:before="40"/>
            </w:pPr>
            <w:r/>
            <w:r>
              <w:rPr>
                <w:rFonts w:ascii="Calibri" w:hAnsi="Calibri"/>
                <w:b w:val="0"/>
                <w:color w:val="344054"/>
                <w:sz w:val="19"/>
              </w:rPr>
              <w:t>Production build clean; no chunk above the size threshold</w:t>
            </w:r>
          </w:p>
        </w:tc>
        <w:tc>
          <w:tcPr>
            <w:tcW w:type="dxa" w:w="2736"/>
            <w:shd w:val="clear" w:fill="F9FAFB"/>
          </w:tcPr>
          <w:p>
            <w:pPr>
              <w:spacing w:after="40" w:before="40"/>
            </w:pPr>
            <w:r/>
            <w:r>
              <w:rPr>
                <w:rFonts w:ascii="Calibri" w:hAnsi="Calibri"/>
                <w:b w:val="0"/>
                <w:color w:val="344054"/>
                <w:sz w:val="19"/>
              </w:rPr>
              <w:t>Every commit touching the client</w:t>
            </w:r>
          </w:p>
        </w:tc>
      </w:tr>
      <w:tr>
        <w:tc>
          <w:tcPr>
            <w:tcW w:type="dxa" w:w="1728"/>
          </w:tcPr>
          <w:p>
            <w:pPr>
              <w:spacing w:after="40" w:before="40"/>
            </w:pPr>
            <w:r/>
            <w:r>
              <w:rPr>
                <w:rFonts w:ascii="Calibri" w:hAnsi="Calibri"/>
                <w:b w:val="0"/>
                <w:color w:val="344054"/>
                <w:sz w:val="19"/>
              </w:rPr>
              <w:t>Test gate</w:t>
            </w:r>
          </w:p>
        </w:tc>
        <w:tc>
          <w:tcPr>
            <w:tcW w:type="dxa" w:w="5184"/>
          </w:tcPr>
          <w:p>
            <w:pPr>
              <w:spacing w:after="40" w:before="40"/>
            </w:pPr>
            <w:r/>
            <w:r>
              <w:rPr>
                <w:rFonts w:ascii="Calibri" w:hAnsi="Calibri"/>
                <w:b w:val="0"/>
                <w:color w:val="344054"/>
                <w:sz w:val="19"/>
              </w:rPr>
              <w:t>All end-to-end assertions pass</w:t>
            </w:r>
          </w:p>
        </w:tc>
        <w:tc>
          <w:tcPr>
            <w:tcW w:type="dxa" w:w="2736"/>
          </w:tcPr>
          <w:p>
            <w:pPr>
              <w:spacing w:after="40" w:before="40"/>
            </w:pPr>
            <w:r/>
            <w:r>
              <w:rPr>
                <w:rFonts w:ascii="Calibri" w:hAnsi="Calibri"/>
                <w:b w:val="0"/>
                <w:color w:val="344054"/>
                <w:sz w:val="19"/>
              </w:rPr>
              <w:t>Before any commit touching a gate or a state machine</w:t>
            </w:r>
          </w:p>
        </w:tc>
      </w:tr>
      <w:tr>
        <w:tc>
          <w:tcPr>
            <w:tcW w:type="dxa" w:w="1728"/>
            <w:shd w:val="clear" w:fill="F9FAFB"/>
          </w:tcPr>
          <w:p>
            <w:pPr>
              <w:spacing w:after="40" w:before="40"/>
            </w:pPr>
            <w:r/>
            <w:r>
              <w:rPr>
                <w:rFonts w:ascii="Calibri" w:hAnsi="Calibri"/>
                <w:b w:val="0"/>
                <w:color w:val="344054"/>
                <w:sz w:val="19"/>
              </w:rPr>
              <w:t>Document gate</w:t>
            </w:r>
          </w:p>
        </w:tc>
        <w:tc>
          <w:tcPr>
            <w:tcW w:type="dxa" w:w="5184"/>
            <w:shd w:val="clear" w:fill="F9FAFB"/>
          </w:tcPr>
          <w:p>
            <w:pPr>
              <w:spacing w:after="40" w:before="40"/>
            </w:pPr>
            <w:r/>
            <w:r>
              <w:rPr>
                <w:rFonts w:ascii="Calibri" w:hAnsi="Calibri"/>
                <w:b w:val="0"/>
                <w:color w:val="344054"/>
                <w:sz w:val="19"/>
              </w:rPr>
              <w:t>Traceability chain intact: no requirement without a design reference or a test reference; no registered file without a design reference</w:t>
            </w:r>
          </w:p>
        </w:tc>
        <w:tc>
          <w:tcPr>
            <w:tcW w:type="dxa" w:w="2736"/>
            <w:shd w:val="clear" w:fill="F9FAFB"/>
          </w:tcPr>
          <w:p>
            <w:pPr>
              <w:spacing w:after="40" w:before="40"/>
            </w:pPr>
            <w:r/>
            <w:r>
              <w:rPr>
                <w:rFonts w:ascii="Calibri" w:hAnsi="Calibri"/>
                <w:b w:val="0"/>
                <w:color w:val="344054"/>
                <w:sz w:val="19"/>
              </w:rPr>
              <w:t>At each phase boundary; formulas on the Summary tabs report it</w:t>
            </w:r>
          </w:p>
        </w:tc>
      </w:tr>
      <w:tr>
        <w:tc>
          <w:tcPr>
            <w:tcW w:type="dxa" w:w="1728"/>
          </w:tcPr>
          <w:p>
            <w:pPr>
              <w:spacing w:after="40" w:before="40"/>
            </w:pPr>
            <w:r/>
            <w:r>
              <w:rPr>
                <w:rFonts w:ascii="Calibri" w:hAnsi="Calibri"/>
                <w:b w:val="0"/>
                <w:color w:val="344054"/>
                <w:sz w:val="19"/>
              </w:rPr>
              <w:t>Compliance gate</w:t>
            </w:r>
          </w:p>
        </w:tc>
        <w:tc>
          <w:tcPr>
            <w:tcW w:type="dxa" w:w="5184"/>
          </w:tcPr>
          <w:p>
            <w:pPr>
              <w:spacing w:after="40" w:before="40"/>
            </w:pPr>
            <w:r/>
            <w:r>
              <w:rPr>
                <w:rFonts w:ascii="Calibri" w:hAnsi="Calibri"/>
                <w:b w:val="0"/>
                <w:color w:val="344054"/>
                <w:sz w:val="19"/>
              </w:rPr>
              <w:t>No obligation on AVSAR-DPD-009 without recorded evidence and a named owner</w:t>
            </w:r>
          </w:p>
        </w:tc>
        <w:tc>
          <w:tcPr>
            <w:tcW w:type="dxa" w:w="2736"/>
          </w:tcPr>
          <w:p>
            <w:pPr>
              <w:spacing w:after="40" w:before="40"/>
            </w:pPr>
            <w:r/>
            <w:r>
              <w:rPr>
                <w:rFonts w:ascii="Calibri" w:hAnsi="Calibri"/>
                <w:b w:val="0"/>
                <w:color w:val="344054"/>
                <w:sz w:val="19"/>
              </w:rPr>
              <w:t>Every six months, and on any data-model change</w:t>
            </w:r>
          </w:p>
        </w:tc>
      </w:tr>
    </w:tbl>
    <w:p>
      <w:pPr>
        <w:spacing w:after="80"/>
      </w:pPr>
    </w:p>
    <w:p>
      <w:r>
        <w:t>The document gate is machine-checked rather than eyeballed. The Summary tab of each workbook carries live formulas that count requirements missing a design reference, requirements missing a test reference, registered files missing a design reference, risks without a target date and obligations without evidence. Each must read zero for the phase gate to pass.</w:t>
      </w:r>
    </w:p>
    <w:p>
      <w:pPr>
        <w:pStyle w:val="Heading1"/>
      </w:pPr>
      <w:r>
        <w:t>10. Closure</w:t>
      </w:r>
    </w:p>
    <w:p>
      <w:r>
        <w:t>The programme closes on satisfaction of all seven criteria:</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576"/>
            <w:shd w:val="clear" w:fill="0B2447"/>
          </w:tcPr>
          <w:p>
            <w:pPr>
              <w:spacing w:after="40" w:before="40"/>
            </w:pPr>
            <w:r/>
            <w:r>
              <w:rPr>
                <w:rFonts w:ascii="Calibri" w:hAnsi="Calibri"/>
                <w:b/>
                <w:color w:val="FFFFFF"/>
                <w:sz w:val="19"/>
              </w:rPr>
              <w:t>#</w:t>
            </w:r>
          </w:p>
        </w:tc>
        <w:tc>
          <w:tcPr>
            <w:tcW w:type="dxa" w:w="6048"/>
            <w:shd w:val="clear" w:fill="0B2447"/>
          </w:tcPr>
          <w:p>
            <w:pPr>
              <w:spacing w:after="40" w:before="40"/>
            </w:pPr>
            <w:r/>
            <w:r>
              <w:rPr>
                <w:rFonts w:ascii="Calibri" w:hAnsi="Calibri"/>
                <w:b/>
                <w:color w:val="FFFFFF"/>
                <w:sz w:val="19"/>
              </w:rPr>
              <w:t>Closure criterion</w:t>
            </w:r>
          </w:p>
        </w:tc>
        <w:tc>
          <w:tcPr>
            <w:tcW w:type="dxa" w:w="3024"/>
            <w:shd w:val="clear" w:fill="0B2447"/>
          </w:tcPr>
          <w:p>
            <w:pPr>
              <w:spacing w:after="40" w:before="40"/>
            </w:pPr>
            <w:r/>
            <w:r>
              <w:rPr>
                <w:rFonts w:ascii="Calibri" w:hAnsi="Calibri"/>
                <w:b/>
                <w:color w:val="FFFFFF"/>
                <w:sz w:val="19"/>
              </w:rPr>
              <w:t>Verified by</w:t>
            </w:r>
          </w:p>
        </w:tc>
      </w:tr>
      <w:tr>
        <w:tc>
          <w:tcPr>
            <w:tcW w:type="dxa" w:w="576"/>
          </w:tcPr>
          <w:p>
            <w:pPr>
              <w:spacing w:after="40" w:before="40"/>
            </w:pPr>
            <w:r/>
            <w:r>
              <w:rPr>
                <w:rFonts w:ascii="Calibri" w:hAnsi="Calibri"/>
                <w:b w:val="0"/>
                <w:color w:val="344054"/>
                <w:sz w:val="19"/>
              </w:rPr>
              <w:t>1</w:t>
            </w:r>
          </w:p>
        </w:tc>
        <w:tc>
          <w:tcPr>
            <w:tcW w:type="dxa" w:w="6048"/>
          </w:tcPr>
          <w:p>
            <w:pPr>
              <w:spacing w:after="40" w:before="40"/>
            </w:pPr>
            <w:r/>
            <w:r>
              <w:rPr>
                <w:rFonts w:ascii="Calibri" w:hAnsi="Calibri"/>
                <w:b w:val="0"/>
                <w:color w:val="344054"/>
                <w:sz w:val="19"/>
              </w:rPr>
              <w:t>All Must-have requirements at status Verified</w:t>
            </w:r>
          </w:p>
        </w:tc>
        <w:tc>
          <w:tcPr>
            <w:tcW w:type="dxa" w:w="3024"/>
          </w:tcPr>
          <w:p>
            <w:pPr>
              <w:spacing w:after="40" w:before="40"/>
            </w:pPr>
            <w:r/>
            <w:r>
              <w:rPr>
                <w:rFonts w:ascii="Calibri" w:hAnsi="Calibri"/>
                <w:b w:val="0"/>
                <w:color w:val="344054"/>
                <w:sz w:val="19"/>
              </w:rPr>
              <w:t>AVSAR-RTM-004 Summary</w:t>
            </w:r>
          </w:p>
        </w:tc>
      </w:tr>
      <w:tr>
        <w:tc>
          <w:tcPr>
            <w:tcW w:type="dxa" w:w="576"/>
            <w:shd w:val="clear" w:fill="F9FAFB"/>
          </w:tcPr>
          <w:p>
            <w:pPr>
              <w:spacing w:after="40" w:before="40"/>
            </w:pPr>
            <w:r/>
            <w:r>
              <w:rPr>
                <w:rFonts w:ascii="Calibri" w:hAnsi="Calibri"/>
                <w:b w:val="0"/>
                <w:color w:val="344054"/>
                <w:sz w:val="19"/>
              </w:rPr>
              <w:t>2</w:t>
            </w:r>
          </w:p>
        </w:tc>
        <w:tc>
          <w:tcPr>
            <w:tcW w:type="dxa" w:w="6048"/>
            <w:shd w:val="clear" w:fill="F9FAFB"/>
          </w:tcPr>
          <w:p>
            <w:pPr>
              <w:spacing w:after="40" w:before="40"/>
            </w:pPr>
            <w:r/>
            <w:r>
              <w:rPr>
                <w:rFonts w:ascii="Calibri" w:hAnsi="Calibri"/>
                <w:b w:val="0"/>
                <w:color w:val="344054"/>
                <w:sz w:val="19"/>
              </w:rPr>
              <w:t>End-to-end suite green across every stage gate</w:t>
            </w:r>
          </w:p>
        </w:tc>
        <w:tc>
          <w:tcPr>
            <w:tcW w:type="dxa" w:w="3024"/>
            <w:shd w:val="clear" w:fill="F9FAFB"/>
          </w:tcPr>
          <w:p>
            <w:pPr>
              <w:spacing w:after="40" w:before="40"/>
            </w:pPr>
            <w:r/>
            <w:r>
              <w:rPr>
                <w:rFonts w:ascii="Calibri" w:hAnsi="Calibri"/>
                <w:b w:val="0"/>
                <w:color w:val="344054"/>
                <w:sz w:val="19"/>
              </w:rPr>
              <w:t>npm test output</w:t>
            </w:r>
          </w:p>
        </w:tc>
      </w:tr>
      <w:tr>
        <w:tc>
          <w:tcPr>
            <w:tcW w:type="dxa" w:w="576"/>
          </w:tcPr>
          <w:p>
            <w:pPr>
              <w:spacing w:after="40" w:before="40"/>
            </w:pPr>
            <w:r/>
            <w:r>
              <w:rPr>
                <w:rFonts w:ascii="Calibri" w:hAnsi="Calibri"/>
                <w:b w:val="0"/>
                <w:color w:val="344054"/>
                <w:sz w:val="19"/>
              </w:rPr>
              <w:t>3</w:t>
            </w:r>
          </w:p>
        </w:tc>
        <w:tc>
          <w:tcPr>
            <w:tcW w:type="dxa" w:w="6048"/>
          </w:tcPr>
          <w:p>
            <w:pPr>
              <w:spacing w:after="40" w:before="40"/>
            </w:pPr>
            <w:r/>
            <w:r>
              <w:rPr>
                <w:rFonts w:ascii="Calibri" w:hAnsi="Calibri"/>
                <w:b w:val="0"/>
                <w:color w:val="344054"/>
                <w:sz w:val="19"/>
              </w:rPr>
              <w:t>Every source file registered and traced</w:t>
            </w:r>
          </w:p>
        </w:tc>
        <w:tc>
          <w:tcPr>
            <w:tcW w:type="dxa" w:w="3024"/>
          </w:tcPr>
          <w:p>
            <w:pPr>
              <w:spacing w:after="40" w:before="40"/>
            </w:pPr>
            <w:r/>
            <w:r>
              <w:rPr>
                <w:rFonts w:ascii="Calibri" w:hAnsi="Calibri"/>
                <w:b w:val="0"/>
                <w:color w:val="344054"/>
                <w:sz w:val="19"/>
              </w:rPr>
              <w:t>AVSAR-CDR-006 Summary</w:t>
            </w:r>
          </w:p>
        </w:tc>
      </w:tr>
      <w:tr>
        <w:tc>
          <w:tcPr>
            <w:tcW w:type="dxa" w:w="576"/>
            <w:shd w:val="clear" w:fill="F9FAFB"/>
          </w:tcPr>
          <w:p>
            <w:pPr>
              <w:spacing w:after="40" w:before="40"/>
            </w:pPr>
            <w:r/>
            <w:r>
              <w:rPr>
                <w:rFonts w:ascii="Calibri" w:hAnsi="Calibri"/>
                <w:b w:val="0"/>
                <w:color w:val="344054"/>
                <w:sz w:val="19"/>
              </w:rPr>
              <w:t>4</w:t>
            </w:r>
          </w:p>
        </w:tc>
        <w:tc>
          <w:tcPr>
            <w:tcW w:type="dxa" w:w="6048"/>
            <w:shd w:val="clear" w:fill="F9FAFB"/>
          </w:tcPr>
          <w:p>
            <w:pPr>
              <w:spacing w:after="40" w:before="40"/>
            </w:pPr>
            <w:r/>
            <w:r>
              <w:rPr>
                <w:rFonts w:ascii="Calibri" w:hAnsi="Calibri"/>
                <w:b w:val="0"/>
                <w:color w:val="344054"/>
                <w:sz w:val="19"/>
              </w:rPr>
              <w:t>No High-severity risk without a dated mitigation and named owner</w:t>
            </w:r>
          </w:p>
        </w:tc>
        <w:tc>
          <w:tcPr>
            <w:tcW w:type="dxa" w:w="3024"/>
            <w:shd w:val="clear" w:fill="F9FAFB"/>
          </w:tcPr>
          <w:p>
            <w:pPr>
              <w:spacing w:after="40" w:before="40"/>
            </w:pPr>
            <w:r/>
            <w:r>
              <w:rPr>
                <w:rFonts w:ascii="Calibri" w:hAnsi="Calibri"/>
                <w:b w:val="0"/>
                <w:color w:val="344054"/>
                <w:sz w:val="19"/>
              </w:rPr>
              <w:t>AVSAR-RSK-007 Summary</w:t>
            </w:r>
          </w:p>
        </w:tc>
      </w:tr>
      <w:tr>
        <w:tc>
          <w:tcPr>
            <w:tcW w:type="dxa" w:w="576"/>
          </w:tcPr>
          <w:p>
            <w:pPr>
              <w:spacing w:after="40" w:before="40"/>
            </w:pPr>
            <w:r/>
            <w:r>
              <w:rPr>
                <w:rFonts w:ascii="Calibri" w:hAnsi="Calibri"/>
                <w:b w:val="0"/>
                <w:color w:val="344054"/>
                <w:sz w:val="19"/>
              </w:rPr>
              <w:t>5</w:t>
            </w:r>
          </w:p>
        </w:tc>
        <w:tc>
          <w:tcPr>
            <w:tcW w:type="dxa" w:w="6048"/>
          </w:tcPr>
          <w:p>
            <w:pPr>
              <w:spacing w:after="40" w:before="40"/>
            </w:pPr>
            <w:r/>
            <w:r>
              <w:rPr>
                <w:rFonts w:ascii="Calibri" w:hAnsi="Calibri"/>
                <w:b w:val="0"/>
                <w:color w:val="344054"/>
                <w:sz w:val="19"/>
              </w:rPr>
              <w:t>Every compliance obligation assessed with evidence or a dated remediation</w:t>
            </w:r>
          </w:p>
        </w:tc>
        <w:tc>
          <w:tcPr>
            <w:tcW w:type="dxa" w:w="3024"/>
          </w:tcPr>
          <w:p>
            <w:pPr>
              <w:spacing w:after="40" w:before="40"/>
            </w:pPr>
            <w:r/>
            <w:r>
              <w:rPr>
                <w:rFonts w:ascii="Calibri" w:hAnsi="Calibri"/>
                <w:b w:val="0"/>
                <w:color w:val="344054"/>
                <w:sz w:val="19"/>
              </w:rPr>
              <w:t>AVSAR-DPD-009 Summary</w:t>
            </w:r>
          </w:p>
        </w:tc>
      </w:tr>
      <w:tr>
        <w:tc>
          <w:tcPr>
            <w:tcW w:type="dxa" w:w="576"/>
            <w:shd w:val="clear" w:fill="F9FAFB"/>
          </w:tcPr>
          <w:p>
            <w:pPr>
              <w:spacing w:after="40" w:before="40"/>
            </w:pPr>
            <w:r/>
            <w:r>
              <w:rPr>
                <w:rFonts w:ascii="Calibri" w:hAnsi="Calibri"/>
                <w:b w:val="0"/>
                <w:color w:val="344054"/>
                <w:sz w:val="19"/>
              </w:rPr>
              <w:t>6</w:t>
            </w:r>
          </w:p>
        </w:tc>
        <w:tc>
          <w:tcPr>
            <w:tcW w:type="dxa" w:w="6048"/>
            <w:shd w:val="clear" w:fill="F9FAFB"/>
          </w:tcPr>
          <w:p>
            <w:pPr>
              <w:spacing w:after="40" w:before="40"/>
            </w:pPr>
            <w:r/>
            <w:r>
              <w:rPr>
                <w:rFonts w:ascii="Calibri" w:hAnsi="Calibri"/>
                <w:b w:val="0"/>
                <w:color w:val="344054"/>
                <w:sz w:val="19"/>
              </w:rPr>
              <w:t>Retention policy published with erasure triggers per data category</w:t>
            </w:r>
          </w:p>
        </w:tc>
        <w:tc>
          <w:tcPr>
            <w:tcW w:type="dxa" w:w="3024"/>
            <w:shd w:val="clear" w:fill="F9FAFB"/>
          </w:tcPr>
          <w:p>
            <w:pPr>
              <w:spacing w:after="40" w:before="40"/>
            </w:pPr>
            <w:r/>
            <w:r>
              <w:rPr>
                <w:rFonts w:ascii="Calibri" w:hAnsi="Calibri"/>
                <w:b w:val="0"/>
                <w:color w:val="344054"/>
                <w:sz w:val="19"/>
              </w:rPr>
              <w:t>AVSAR-RET-010</w:t>
            </w:r>
          </w:p>
        </w:tc>
      </w:tr>
      <w:tr>
        <w:tc>
          <w:tcPr>
            <w:tcW w:type="dxa" w:w="576"/>
          </w:tcPr>
          <w:p>
            <w:pPr>
              <w:spacing w:after="40" w:before="40"/>
            </w:pPr>
            <w:r/>
            <w:r>
              <w:rPr>
                <w:rFonts w:ascii="Calibri" w:hAnsi="Calibri"/>
                <w:b w:val="0"/>
                <w:color w:val="344054"/>
                <w:sz w:val="19"/>
              </w:rPr>
              <w:t>7</w:t>
            </w:r>
          </w:p>
        </w:tc>
        <w:tc>
          <w:tcPr>
            <w:tcW w:type="dxa" w:w="6048"/>
          </w:tcPr>
          <w:p>
            <w:pPr>
              <w:spacing w:after="40" w:before="40"/>
            </w:pPr>
            <w:r/>
            <w:r>
              <w:rPr>
                <w:rFonts w:ascii="Calibri" w:hAnsi="Calibri"/>
                <w:b w:val="0"/>
                <w:color w:val="344054"/>
                <w:sz w:val="19"/>
              </w:rPr>
              <w:t>Document set baselined at version 1.0 with the traceability chain intact</w:t>
            </w:r>
          </w:p>
        </w:tc>
        <w:tc>
          <w:tcPr>
            <w:tcW w:type="dxa" w:w="3024"/>
          </w:tcPr>
          <w:p>
            <w:pPr>
              <w:spacing w:after="40" w:before="40"/>
            </w:pPr>
            <w:r/>
            <w:r>
              <w:rPr>
                <w:rFonts w:ascii="Calibri" w:hAnsi="Calibri"/>
                <w:b w:val="0"/>
                <w:color w:val="344054"/>
                <w:sz w:val="19"/>
              </w:rPr>
              <w:t>This plan, section 9</w:t>
            </w:r>
          </w:p>
        </w:tc>
      </w:tr>
    </w:tbl>
    <w:p>
      <w:pPr>
        <w:spacing w:after="80"/>
      </w:pPr>
    </w:p>
    <w:p>
      <w:r>
        <w:t>Closure of the reference implementation is not closure of the mechanism. The deployment readiness phase carries its own gates, of which two are absolute: no live award may be made before VAPT is complete, and no government-domain deployment may occur before the accessibility audit is complete.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7085"/>
        <w:sz w:val="16"/>
      </w:rPr>
      <w:t>AVSAR-PMP-003 Project Management Plan v1.0 - Internal - Smart India Hackathon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B2447"/>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2447"/>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563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