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rPr>
          <w:color w:val="2980B9"/>
        </w:rPr>
        <w:t>SPECIFICATION DOCUMENT (SRS)</w:t>
      </w:r>
    </w:p>
    <w:p>
      <w:pPr>
        <w:pStyle w:val="Heading1"/>
        <w:jc w:val="center"/>
      </w:pPr>
      <w:r>
        <w:rPr>
          <w:color w:val="2980B9"/>
        </w:rPr>
        <w:t>Mental Health Support Portal (Melth)</w:t>
      </w:r>
    </w:p>
    <w:p>
      <w:r>
        <w:br/>
        <w:br/>
        <w:br/>
        <w:br/>
        <w:br/>
      </w:r>
    </w:p>
    <w:p>
      <w:pPr>
        <w:pStyle w:val="Heading2"/>
        <w:jc w:val="center"/>
      </w:pPr>
      <w:r>
        <w:t>Developed by: Dheer</w:t>
      </w:r>
    </w:p>
    <w:p>
      <w:pPr>
        <w:pStyle w:val="Heading2"/>
        <w:jc w:val="center"/>
      </w:pPr>
      <w:r>
        <w:t>Date: March 2026</w:t>
      </w:r>
    </w:p>
    <w:p>
      <w:r>
        <w:br w:type="page"/>
      </w:r>
    </w:p>
    <w:p>
      <w:pPr>
        <w:pStyle w:val="Heading1"/>
      </w:pPr>
      <w:r>
        <w:rPr>
          <w:color w:val="2C3E50"/>
        </w:rPr>
        <w:t>Table of Contents</w:t>
      </w:r>
    </w:p>
    <w:p>
      <w:r>
        <w:t>1. Requirements</w:t>
        <w:br/>
        <w:t xml:space="preserve">   - Abstract</w:t>
        <w:br/>
        <w:t xml:space="preserve">   - Feature Finalization</w:t>
        <w:br/>
        <w:t xml:space="preserve">   - Functional Requirements</w:t>
        <w:br/>
        <w:t xml:space="preserve">   - Non-Functional Requirements</w:t>
      </w:r>
    </w:p>
    <w:p>
      <w:r>
        <w:t>2. Design</w:t>
        <w:br/>
        <w:t xml:space="preserve">   - Workflow/dataflow of each use-case</w:t>
        <w:br/>
        <w:t xml:space="preserve">   - Mock up Screens</w:t>
        <w:br/>
        <w:t xml:space="preserve">   - Database Design</w:t>
        <w:br/>
        <w:t xml:space="preserve">   - Class Design</w:t>
        <w:br/>
        <w:t xml:space="preserve">   - Technology Stack</w:t>
        <w:br/>
        <w:t xml:space="preserve">   - Architecture Diagram</w:t>
      </w:r>
    </w:p>
    <w:p>
      <w:r>
        <w:t>3. Coding/Implementation</w:t>
        <w:br/>
        <w:t xml:space="preserve">   - Implementation Workflow</w:t>
        <w:br/>
        <w:t xml:space="preserve">   - Architecture Implementation</w:t>
        <w:br/>
        <w:t xml:space="preserve">   - Class &amp; Tech Stack Realization</w:t>
      </w:r>
    </w:p>
    <w:p>
      <w:r>
        <w:t>4. Testing &amp; Validation</w:t>
        <w:br/>
        <w:t xml:space="preserve">   - Test cases used for system validation</w:t>
        <w:br/>
        <w:t xml:space="preserve">   - UI Testing</w:t>
        <w:br/>
        <w:t xml:space="preserve">   - Regression Testing</w:t>
        <w:br/>
        <w:t xml:space="preserve">   - Passed v/s failed cases</w:t>
      </w:r>
    </w:p>
    <w:p>
      <w:r>
        <w:t>5. Deployment</w:t>
        <w:br/>
        <w:t xml:space="preserve">   - Cloud Hosting</w:t>
        <w:br/>
        <w:t xml:space="preserve">   - Application URL</w:t>
        <w:br/>
        <w:t xml:space="preserve">   - Demo Video Link</w:t>
      </w:r>
    </w:p>
    <w:p>
      <w:r>
        <w:t>6. Completion/Closure</w:t>
      </w:r>
    </w:p>
    <w:p>
      <w:r>
        <w:br w:type="page"/>
      </w:r>
    </w:p>
    <w:p>
      <w:pPr>
        <w:pStyle w:val="Heading1"/>
      </w:pPr>
      <w:r>
        <w:rPr>
          <w:color w:val="2980B9"/>
        </w:rPr>
        <w:t>1. Requirements</w:t>
      </w:r>
    </w:p>
    <w:p>
      <w:pPr>
        <w:pStyle w:val="Heading2"/>
      </w:pPr>
      <w:r>
        <w:rPr>
          <w:color w:val="2C3E50"/>
        </w:rPr>
        <w:t>Abstract</w:t>
      </w:r>
    </w:p>
    <w:p>
      <w:r>
        <w:t>The Mental Health Support Portal (Melth) is a state-of-the-art web application engineered to bridge the gap between generic mood tracking and active psychological companionship. The system empowers users with an interactive, empathetic Cognitive Behavioral Therapy (CBT) AI Assistant inspired by clinical tools like Woebot. Unlike traditional applications, Melth actively analyzes user inputs for high-risk emotional markers and provides immediate emergency interventions such as redirecting to the 988 Crisis Lifeline. The application employs a secure, modern technology stack including React.js for engaging UI/UX, Python (Flask) for highly scalable backend processing, and OpenAI's API for conversational intelligence. An internal SQLite database isolated per user ensures maximum data confidentiality.</w:t>
      </w:r>
    </w:p>
    <w:p>
      <w:r>
        <w:t>Furthermore, the increasing global demand for accessible mental health support highlights the necessity of automated, yet deeply empathetic systems. By leveraging advanced prompt engineering, Melth guarantees that the AI does not diagnose or prescribe medication, but instead focuses on cognitive reframing, behavioral activation, and active listening. The inclusion of interactive hubs for Box Breathing, 5-4-3-2-1 Grounding, and Gratitude Journaling significantly elevates the platform from a passive tracker to an active therapeutic support mechanism.</w:t>
      </w:r>
    </w:p>
    <w:p>
      <w:r>
        <w:t>Furthermore, the increasing global demand for accessible mental health support highlights the necessity of automated, yet deeply empathetic systems. By leveraging advanced prompt engineering, Melth guarantees that the AI does not diagnose or prescribe medication, but instead focuses on cognitive reframing, behavioral activation, and active listening. The inclusion of interactive hubs for Box Breathing, 5-4-3-2-1 Grounding, and Gratitude Journaling significantly elevates the platform from a passive tracker to an active therapeutic support mechanism.</w:t>
      </w:r>
    </w:p>
    <w:p>
      <w:r>
        <w:t>Furthermore, the increasing global demand for accessible mental health support highlights the necessity of automated, yet deeply empathetic systems. By leveraging advanced prompt engineering, Melth guarantees that the AI does not diagnose or prescribe medication, but instead focuses on cognitive reframing, behavioral activation, and active listening. The inclusion of interactive hubs for Box Breathing, 5-4-3-2-1 Grounding, and Gratitude Journaling significantly elevates the platform from a passive tracker to an active therapeutic support mechanism.</w:t>
      </w:r>
    </w:p>
    <w:p>
      <w:pPr>
        <w:pStyle w:val="Heading2"/>
      </w:pPr>
      <w:r>
        <w:rPr>
          <w:color w:val="2C3E50"/>
        </w:rPr>
        <w:t>Feature Finalization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Feature Name</w:t>
            </w:r>
          </w:p>
        </w:tc>
        <w:tc>
          <w:tcPr>
            <w:tcW w:type="dxa" w:w="2880"/>
          </w:tcPr>
          <w:p>
            <w:r>
              <w:rPr>
                <w:b/>
              </w:rPr>
              <w:t>Description</w:t>
            </w:r>
          </w:p>
        </w:tc>
      </w:tr>
      <w:tr>
        <w:tc>
          <w:tcPr>
            <w:tcW w:type="dxa" w:w="2880"/>
          </w:tcPr>
          <w:p>
            <w:r>
              <w:t>F-01</w:t>
            </w:r>
          </w:p>
        </w:tc>
        <w:tc>
          <w:tcPr>
            <w:tcW w:type="dxa" w:w="2880"/>
          </w:tcPr>
          <w:p>
            <w:r>
              <w:t>AI CBT Assistant</w:t>
            </w:r>
          </w:p>
        </w:tc>
        <w:tc>
          <w:tcPr>
            <w:tcW w:type="dxa" w:w="2880"/>
          </w:tcPr>
          <w:p>
            <w:r>
              <w:t>Empathetic conversational agent bounded by clinical CBT rules utilizing LLMs.</w:t>
            </w:r>
          </w:p>
        </w:tc>
      </w:tr>
      <w:tr>
        <w:tc>
          <w:tcPr>
            <w:tcW w:type="dxa" w:w="2880"/>
          </w:tcPr>
          <w:p>
            <w:r>
              <w:t>F-02</w:t>
            </w:r>
          </w:p>
        </w:tc>
        <w:tc>
          <w:tcPr>
            <w:tcW w:type="dxa" w:w="2880"/>
          </w:tcPr>
          <w:p>
            <w:r>
              <w:t>Crisis Detection System</w:t>
            </w:r>
          </w:p>
        </w:tc>
        <w:tc>
          <w:tcPr>
            <w:tcW w:type="dxa" w:w="2880"/>
          </w:tcPr>
          <w:p>
            <w:r>
              <w:t>Regex-based interceptor scanning chat inputs for suicidal ideation to intervene.</w:t>
            </w:r>
          </w:p>
        </w:tc>
      </w:tr>
      <w:tr>
        <w:tc>
          <w:tcPr>
            <w:tcW w:type="dxa" w:w="2880"/>
          </w:tcPr>
          <w:p>
            <w:r>
              <w:t>F-03</w:t>
            </w:r>
          </w:p>
        </w:tc>
        <w:tc>
          <w:tcPr>
            <w:tcW w:type="dxa" w:w="2880"/>
          </w:tcPr>
          <w:p>
            <w:r>
              <w:t>Mood &amp; Trend Analytics</w:t>
            </w:r>
          </w:p>
        </w:tc>
        <w:tc>
          <w:tcPr>
            <w:tcW w:type="dxa" w:w="2880"/>
          </w:tcPr>
          <w:p>
            <w:r>
              <w:t>Dashboard line charts and calculated wellness scores tracking emotional states.</w:t>
            </w:r>
          </w:p>
        </w:tc>
      </w:tr>
      <w:tr>
        <w:tc>
          <w:tcPr>
            <w:tcW w:type="dxa" w:w="2880"/>
          </w:tcPr>
          <w:p>
            <w:r>
              <w:t>F-04</w:t>
            </w:r>
          </w:p>
        </w:tc>
        <w:tc>
          <w:tcPr>
            <w:tcW w:type="dxa" w:w="2880"/>
          </w:tcPr>
          <w:p>
            <w:r>
              <w:t>Guided CBT Exercises</w:t>
            </w:r>
          </w:p>
        </w:tc>
        <w:tc>
          <w:tcPr>
            <w:tcW w:type="dxa" w:w="2880"/>
          </w:tcPr>
          <w:p>
            <w:r>
              <w:t>Interactive Box Breathing, Grounding checklists, and Thought Records.</w:t>
            </w:r>
          </w:p>
        </w:tc>
      </w:tr>
      <w:tr>
        <w:tc>
          <w:tcPr>
            <w:tcW w:type="dxa" w:w="2880"/>
          </w:tcPr>
          <w:p>
            <w:r>
              <w:t>F-05</w:t>
            </w:r>
          </w:p>
        </w:tc>
        <w:tc>
          <w:tcPr>
            <w:tcW w:type="dxa" w:w="2880"/>
          </w:tcPr>
          <w:p>
            <w:r>
              <w:t>Encrypted Authentication</w:t>
            </w:r>
          </w:p>
        </w:tc>
        <w:tc>
          <w:tcPr>
            <w:tcW w:type="dxa" w:w="2880"/>
          </w:tcPr>
          <w:p>
            <w:r>
              <w:t>Secure user registration via JWT and Flask-Bcrypt hashing.</w:t>
            </w:r>
          </w:p>
        </w:tc>
      </w:tr>
      <w:tr>
        <w:tc>
          <w:tcPr>
            <w:tcW w:type="dxa" w:w="2880"/>
          </w:tcPr>
          <w:p>
            <w:r>
              <w:t>F-06</w:t>
            </w:r>
          </w:p>
        </w:tc>
        <w:tc>
          <w:tcPr>
            <w:tcW w:type="dxa" w:w="2880"/>
          </w:tcPr>
          <w:p>
            <w:r>
              <w:t>Pastel UI/UX Paradigm</w:t>
            </w:r>
          </w:p>
        </w:tc>
        <w:tc>
          <w:tcPr>
            <w:tcW w:type="dxa" w:w="2880"/>
          </w:tcPr>
          <w:p>
            <w:r>
              <w:t>Premium soft design applying modern CSS glassmorphism and rounded geometry.</w:t>
            </w:r>
          </w:p>
        </w:tc>
      </w:tr>
    </w:tbl>
    <w:p/>
    <w:p>
      <w:pPr>
        <w:pStyle w:val="Heading2"/>
      </w:pPr>
      <w:r>
        <w:rPr>
          <w:color w:val="2C3E50"/>
        </w:rPr>
        <w:t>Functional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 Specification</w:t>
            </w:r>
          </w:p>
        </w:tc>
      </w:tr>
      <w:tr>
        <w:tc>
          <w:tcPr>
            <w:tcW w:type="dxa" w:w="4320"/>
          </w:tcPr>
          <w:p>
            <w:r>
              <w:t>FR-01</w:t>
            </w:r>
          </w:p>
        </w:tc>
        <w:tc>
          <w:tcPr>
            <w:tcW w:type="dxa" w:w="4320"/>
          </w:tcPr>
          <w:p>
            <w:r>
              <w:t>The system shall allow users to register with email, name, and securely hashed passwords.</w:t>
            </w:r>
          </w:p>
        </w:tc>
      </w:tr>
      <w:tr>
        <w:tc>
          <w:tcPr>
            <w:tcW w:type="dxa" w:w="4320"/>
          </w:tcPr>
          <w:p>
            <w:r>
              <w:t>FR-02</w:t>
            </w:r>
          </w:p>
        </w:tc>
        <w:tc>
          <w:tcPr>
            <w:tcW w:type="dxa" w:w="4320"/>
          </w:tcPr>
          <w:p>
            <w:r>
              <w:t>The system shall provide a Dashboard visualizing the past 7 days of Mood data continuously.</w:t>
            </w:r>
          </w:p>
        </w:tc>
      </w:tr>
      <w:tr>
        <w:tc>
          <w:tcPr>
            <w:tcW w:type="dxa" w:w="4320"/>
          </w:tcPr>
          <w:p>
            <w:r>
              <w:t>FR-03</w:t>
            </w:r>
          </w:p>
        </w:tc>
        <w:tc>
          <w:tcPr>
            <w:tcW w:type="dxa" w:w="4320"/>
          </w:tcPr>
          <w:p>
            <w:r>
              <w:t>The AI service shall intercept all OpenAI queries to append a strict non-medical disclaimer context.</w:t>
            </w:r>
          </w:p>
        </w:tc>
      </w:tr>
      <w:tr>
        <w:tc>
          <w:tcPr>
            <w:tcW w:type="dxa" w:w="4320"/>
          </w:tcPr>
          <w:p>
            <w:r>
              <w:t>FR-04</w:t>
            </w:r>
          </w:p>
        </w:tc>
        <w:tc>
          <w:tcPr>
            <w:tcW w:type="dxa" w:w="4320"/>
          </w:tcPr>
          <w:p>
            <w:r>
              <w:t>The AI service shall immediately respond with the 988 Lifeline if 'suicide' or 'end it' is detected.</w:t>
            </w:r>
          </w:p>
        </w:tc>
      </w:tr>
      <w:tr>
        <w:tc>
          <w:tcPr>
            <w:tcW w:type="dxa" w:w="4320"/>
          </w:tcPr>
          <w:p>
            <w:r>
              <w:t>FR-05</w:t>
            </w:r>
          </w:p>
        </w:tc>
        <w:tc>
          <w:tcPr>
            <w:tcW w:type="dxa" w:w="4320"/>
          </w:tcPr>
          <w:p>
            <w:r>
              <w:t>The CBT Exercises hub shall feature an animated CSS breathing module syncing to a 4-4-6 breathing ratio.</w:t>
            </w:r>
          </w:p>
        </w:tc>
      </w:tr>
      <w:tr>
        <w:tc>
          <w:tcPr>
            <w:tcW w:type="dxa" w:w="4320"/>
          </w:tcPr>
          <w:p>
            <w:r>
              <w:t>FR-06</w:t>
            </w:r>
          </w:p>
        </w:tc>
        <w:tc>
          <w:tcPr>
            <w:tcW w:type="dxa" w:w="4320"/>
          </w:tcPr>
          <w:p>
            <w:r>
              <w:t>The system shall issue a temporary JWT upon successful login to authorize guarded routes.</w:t>
            </w:r>
          </w:p>
        </w:tc>
      </w:tr>
      <w:tr>
        <w:tc>
          <w:tcPr>
            <w:tcW w:type="dxa" w:w="4320"/>
          </w:tcPr>
          <w:p>
            <w:r>
              <w:t>FR-07</w:t>
            </w:r>
          </w:p>
        </w:tc>
        <w:tc>
          <w:tcPr>
            <w:tcW w:type="dxa" w:w="4320"/>
          </w:tcPr>
          <w:p>
            <w:r>
              <w:t>The user shall have access to a Thought Record to challenge distorted cognitive patterns.</w:t>
            </w:r>
          </w:p>
        </w:tc>
      </w:tr>
      <w:tr>
        <w:tc>
          <w:tcPr>
            <w:tcW w:type="dxa" w:w="4320"/>
          </w:tcPr>
          <w:p>
            <w:r>
              <w:t>FR-08</w:t>
            </w:r>
          </w:p>
        </w:tc>
        <w:tc>
          <w:tcPr>
            <w:tcW w:type="dxa" w:w="4320"/>
          </w:tcPr>
          <w:p>
            <w:r>
              <w:t>The SQLite database shall strictly isolate Chat rows by User ID to enforce data confidentiality.</w:t>
            </w:r>
          </w:p>
        </w:tc>
      </w:tr>
    </w:tbl>
    <w:p/>
    <w:p>
      <w:pPr>
        <w:pStyle w:val="Heading2"/>
      </w:pPr>
      <w:r>
        <w:rPr>
          <w:color w:val="2C3E50"/>
        </w:rPr>
        <w:t>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Dimension</w:t>
            </w:r>
          </w:p>
        </w:tc>
        <w:tc>
          <w:tcPr>
            <w:tcW w:type="dxa" w:w="2880"/>
          </w:tcPr>
          <w:p>
            <w:r>
              <w:rPr>
                <w:b/>
              </w:rPr>
              <w:t>Details</w:t>
            </w:r>
          </w:p>
        </w:tc>
      </w:tr>
      <w:tr>
        <w:tc>
          <w:tcPr>
            <w:tcW w:type="dxa" w:w="2880"/>
          </w:tcPr>
          <w:p>
            <w:r>
              <w:t>NFR-01</w:t>
            </w:r>
          </w:p>
        </w:tc>
        <w:tc>
          <w:tcPr>
            <w:tcW w:type="dxa" w:w="2880"/>
          </w:tcPr>
          <w:p>
            <w:r>
              <w:t>Performance</w:t>
            </w:r>
          </w:p>
        </w:tc>
        <w:tc>
          <w:tcPr>
            <w:tcW w:type="dxa" w:w="2880"/>
          </w:tcPr>
          <w:p>
            <w:r>
              <w:t>AI chat responses must return in under 5 seconds utilizing OpenAI API timeouts.</w:t>
            </w:r>
          </w:p>
        </w:tc>
      </w:tr>
      <w:tr>
        <w:tc>
          <w:tcPr>
            <w:tcW w:type="dxa" w:w="2880"/>
          </w:tcPr>
          <w:p>
            <w:r>
              <w:t>NFR-02</w:t>
            </w:r>
          </w:p>
        </w:tc>
        <w:tc>
          <w:tcPr>
            <w:tcW w:type="dxa" w:w="2880"/>
          </w:tcPr>
          <w:p>
            <w:r>
              <w:t>Security</w:t>
            </w:r>
          </w:p>
        </w:tc>
        <w:tc>
          <w:tcPr>
            <w:tcW w:type="dxa" w:w="2880"/>
          </w:tcPr>
          <w:p>
            <w:r>
              <w:t>All user-submitted text and credentials must be encrypted at rest and in transit via TLS.</w:t>
            </w:r>
          </w:p>
        </w:tc>
      </w:tr>
      <w:tr>
        <w:tc>
          <w:tcPr>
            <w:tcW w:type="dxa" w:w="2880"/>
          </w:tcPr>
          <w:p>
            <w:r>
              <w:t>NFR-03</w:t>
            </w:r>
          </w:p>
        </w:tc>
        <w:tc>
          <w:tcPr>
            <w:tcW w:type="dxa" w:w="2880"/>
          </w:tcPr>
          <w:p>
            <w:r>
              <w:t>Usability</w:t>
            </w:r>
          </w:p>
        </w:tc>
        <w:tc>
          <w:tcPr>
            <w:tcW w:type="dxa" w:w="2880"/>
          </w:tcPr>
          <w:p>
            <w:r>
              <w:t>The user interface must strictly adhere to WCAG 2.1 AA color contrast ratios.</w:t>
            </w:r>
          </w:p>
        </w:tc>
      </w:tr>
      <w:tr>
        <w:tc>
          <w:tcPr>
            <w:tcW w:type="dxa" w:w="2880"/>
          </w:tcPr>
          <w:p>
            <w:r>
              <w:t>NFR-04</w:t>
            </w:r>
          </w:p>
        </w:tc>
        <w:tc>
          <w:tcPr>
            <w:tcW w:type="dxa" w:w="2880"/>
          </w:tcPr>
          <w:p>
            <w:r>
              <w:t>Availability</w:t>
            </w:r>
          </w:p>
        </w:tc>
        <w:tc>
          <w:tcPr>
            <w:tcW w:type="dxa" w:w="2880"/>
          </w:tcPr>
          <w:p>
            <w:r>
              <w:t>The Flask server and SQLite DB must maintain 99.5% uptime within the Render/AWS cloud container.</w:t>
            </w:r>
          </w:p>
        </w:tc>
      </w:tr>
      <w:tr>
        <w:tc>
          <w:tcPr>
            <w:tcW w:type="dxa" w:w="2880"/>
          </w:tcPr>
          <w:p>
            <w:r>
              <w:t>NFR-05</w:t>
            </w:r>
          </w:p>
        </w:tc>
        <w:tc>
          <w:tcPr>
            <w:tcW w:type="dxa" w:w="2880"/>
          </w:tcPr>
          <w:p>
            <w:r>
              <w:t>Scalability</w:t>
            </w:r>
          </w:p>
        </w:tc>
        <w:tc>
          <w:tcPr>
            <w:tcW w:type="dxa" w:w="2880"/>
          </w:tcPr>
          <w:p>
            <w:r>
              <w:t>The REST API must support 500 concurrent connections via Gunicorn web server mapping.</w:t>
            </w:r>
          </w:p>
        </w:tc>
      </w:tr>
    </w:tbl>
    <w:p/>
    <w:p>
      <w:r>
        <w:br w:type="page"/>
      </w:r>
    </w:p>
    <w:p>
      <w:pPr>
        <w:pStyle w:val="Heading1"/>
      </w:pPr>
      <w:r>
        <w:rPr>
          <w:color w:val="2980B9"/>
        </w:rPr>
        <w:t>2. Design</w:t>
      </w:r>
    </w:p>
    <w:p>
      <w:pPr>
        <w:pStyle w:val="Heading2"/>
      </w:pPr>
      <w:r>
        <w:rPr>
          <w:color w:val="2C3E50"/>
        </w:rPr>
        <w:t>Workflow/Dataflow of each Use-Case</w:t>
      </w:r>
    </w:p>
    <w:p>
      <w:pPr>
        <w:pStyle w:val="Heading3"/>
      </w:pPr>
      <w:r>
        <w:t>UC-01: Conversational AI Interaction</w:t>
      </w:r>
    </w:p>
    <w:p>
      <w:r>
        <w:t>1. User navigates to the AI Support tab and acknowledges the clinical safety disclaimer.</w:t>
        <w:br/>
        <w:t>2. User inputs a chat message (e.g., 'I feel overwhelmed at work').</w:t>
        <w:br/>
        <w:t>3. React sends a POST request with the JWT bearer token to Flask `/api/chat`.</w:t>
        <w:br/>
        <w:t>4. Flask intercepts the message via the Crisis Analyzer. If safe, it formats a CBT prompt.</w:t>
        <w:br/>
        <w:t>5. Flask calls the OpenAI API. OpenAI generates an empathetic response.</w:t>
        <w:br/>
        <w:t>6. Flask saves both the user message and AI response to the SQLite `chats` table.</w:t>
        <w:br/>
        <w:t>7. Flask returns the JSON HTTP 200 payload to React, triggering the typing animation.</w:t>
      </w:r>
    </w:p>
    <w:p>
      <w:pPr>
        <w:pStyle w:val="Heading3"/>
      </w:pPr>
      <w:r>
        <w:t>UC-02: User Registration &amp; Authentication</w:t>
      </w:r>
    </w:p>
    <w:p>
      <w:r>
        <w:t>1. User submits name, email, and password to React Signup Component.</w:t>
        <w:br/>
        <w:t>2. Axios POST hits `/api/auth/register`.</w:t>
        <w:br/>
        <w:t>3. SQLAlchemy verifies the email is not duplicating an existing record.</w:t>
        <w:br/>
        <w:t>4. Flask-Bcrypt hashes the password with salt rounds (12).</w:t>
        <w:br/>
        <w:t>5. The system saves the User to the SQLite database and generates a JWT.</w:t>
        <w:br/>
        <w:t>6. The token is stored in localStorage and React Router redirects to the Dashboard.</w:t>
      </w:r>
    </w:p>
    <w:p>
      <w:r>
        <w:t>These dataflows guarantee absolute isolation of operations across the Model-View-Controller paradigm. By securely channeling all external OpenAI traffic exclusively through the Python backend, the frontend remains lightweight and impervious to prompt-injection or API Key leakage vulnerabilities.</w:t>
      </w:r>
    </w:p>
    <w:p>
      <w:r>
        <w:t>These dataflows guarantee absolute isolation of operations across the Model-View-Controller paradigm. By securely channeling all external OpenAI traffic exclusively through the Python backend, the frontend remains lightweight and impervious to prompt-injection or API Key leakage vulnerabilities.</w:t>
      </w:r>
    </w:p>
    <w:p>
      <w:r>
        <w:t>These dataflows guarantee absolute isolation of operations across the Model-View-Controller paradigm. By securely channeling all external OpenAI traffic exclusively through the Python backend, the frontend remains lightweight and impervious to prompt-injection or API Key leakage vulnerabilities.</w:t>
      </w:r>
    </w:p>
    <w:p>
      <w:pPr>
        <w:pStyle w:val="Heading2"/>
      </w:pPr>
      <w:r>
        <w:rPr>
          <w:color w:val="2C3E50"/>
        </w:rPr>
        <w:t>Database Design</w:t>
      </w:r>
    </w:p>
    <w:p>
      <w:r>
        <w:t>The application utilizes a relational SQLite database managed via SQLAlchemy. The primary collections are mapped dynamically.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Primary Key</w:t>
            </w:r>
          </w:p>
        </w:tc>
        <w:tc>
          <w:tcPr>
            <w:tcW w:type="dxa" w:w="2160"/>
          </w:tcPr>
          <w:p>
            <w:r>
              <w:rPr>
                <w:b/>
              </w:rPr>
              <w:t>Relations</w:t>
            </w:r>
          </w:p>
        </w:tc>
        <w:tc>
          <w:tcPr>
            <w:tcW w:type="dxa" w:w="2160"/>
          </w:tcPr>
          <w:p>
            <w:r>
              <w:rPr>
                <w:b/>
              </w:rPr>
              <w:t>Summary</w:t>
            </w:r>
          </w:p>
        </w:tc>
      </w:tr>
      <w:tr>
        <w:tc>
          <w:tcPr>
            <w:tcW w:type="dxa" w:w="2160"/>
          </w:tcPr>
          <w:p>
            <w:r>
              <w:t>Table Name</w:t>
            </w:r>
          </w:p>
        </w:tc>
        <w:tc>
          <w:tcPr>
            <w:tcW w:type="dxa" w:w="2160"/>
          </w:tcPr>
          <w:p>
            <w:r>
              <w:t>Primary Key</w:t>
            </w:r>
          </w:p>
        </w:tc>
        <w:tc>
          <w:tcPr>
            <w:tcW w:type="dxa" w:w="2160"/>
          </w:tcPr>
          <w:p>
            <w:r>
              <w:t>Foreign Keys</w:t>
            </w:r>
          </w:p>
        </w:tc>
        <w:tc>
          <w:tcPr>
            <w:tcW w:type="dxa" w:w="2160"/>
          </w:tcPr>
          <w:p>
            <w:r>
              <w:t>Description</w:t>
            </w:r>
          </w:p>
        </w:tc>
      </w:tr>
      <w:tr>
        <w:tc>
          <w:tcPr>
            <w:tcW w:type="dxa" w:w="2160"/>
          </w:tcPr>
          <w:p>
            <w:r>
              <w:t>users</w:t>
            </w:r>
          </w:p>
        </w:tc>
        <w:tc>
          <w:tcPr>
            <w:tcW w:type="dxa" w:w="2160"/>
          </w:tcPr>
          <w:p>
            <w:r>
              <w:t>id (Integer)</w:t>
            </w:r>
          </w:p>
        </w:tc>
        <w:tc>
          <w:tcPr>
            <w:tcW w:type="dxa" w:w="2160"/>
          </w:tcPr>
          <w:p>
            <w:r>
              <w:t>None</w:t>
            </w:r>
          </w:p>
        </w:tc>
        <w:tc>
          <w:tcPr>
            <w:tcW w:type="dxa" w:w="2160"/>
          </w:tcPr>
          <w:p>
            <w:r>
              <w:t>Stores email, hashed password, and join date.</w:t>
            </w:r>
          </w:p>
        </w:tc>
      </w:tr>
      <w:tr>
        <w:tc>
          <w:tcPr>
            <w:tcW w:type="dxa" w:w="2160"/>
          </w:tcPr>
          <w:p>
            <w:r>
              <w:t>moods</w:t>
            </w:r>
          </w:p>
        </w:tc>
        <w:tc>
          <w:tcPr>
            <w:tcW w:type="dxa" w:w="2160"/>
          </w:tcPr>
          <w:p>
            <w:r>
              <w:t>id (Integer)</w:t>
            </w:r>
          </w:p>
        </w:tc>
        <w:tc>
          <w:tcPr>
            <w:tcW w:type="dxa" w:w="2160"/>
          </w:tcPr>
          <w:p>
            <w:r>
              <w:t>user_id -&gt; users.id</w:t>
            </w:r>
          </w:p>
        </w:tc>
        <w:tc>
          <w:tcPr>
            <w:tcW w:type="dxa" w:w="2160"/>
          </w:tcPr>
          <w:p>
            <w:r>
              <w:t>Stores quantitative emotional scores (1-100) and timestamps.</w:t>
            </w:r>
          </w:p>
        </w:tc>
      </w:tr>
      <w:tr>
        <w:tc>
          <w:tcPr>
            <w:tcW w:type="dxa" w:w="2160"/>
          </w:tcPr>
          <w:p>
            <w:r>
              <w:t>chats</w:t>
            </w:r>
          </w:p>
        </w:tc>
        <w:tc>
          <w:tcPr>
            <w:tcW w:type="dxa" w:w="2160"/>
          </w:tcPr>
          <w:p>
            <w:r>
              <w:t>id (Integer)</w:t>
            </w:r>
          </w:p>
        </w:tc>
        <w:tc>
          <w:tcPr>
            <w:tcW w:type="dxa" w:w="2160"/>
          </w:tcPr>
          <w:p>
            <w:r>
              <w:t>user_id -&gt; users.id</w:t>
            </w:r>
          </w:p>
        </w:tc>
        <w:tc>
          <w:tcPr>
            <w:tcW w:type="dxa" w:w="2160"/>
          </w:tcPr>
          <w:p>
            <w:r>
              <w:t>Stores role ('user' or 'ai') and text context for memory.</w:t>
            </w:r>
          </w:p>
        </w:tc>
      </w:tr>
      <w:tr>
        <w:tc>
          <w:tcPr>
            <w:tcW w:type="dxa" w:w="2160"/>
          </w:tcPr>
          <w:p>
            <w:r>
              <w:t>resources</w:t>
            </w:r>
          </w:p>
        </w:tc>
        <w:tc>
          <w:tcPr>
            <w:tcW w:type="dxa" w:w="2160"/>
          </w:tcPr>
          <w:p>
            <w:r>
              <w:t>id (Integer)</w:t>
            </w:r>
          </w:p>
        </w:tc>
        <w:tc>
          <w:tcPr>
            <w:tcW w:type="dxa" w:w="2160"/>
          </w:tcPr>
          <w:p>
            <w:r>
              <w:t>None</w:t>
            </w:r>
          </w:p>
        </w:tc>
        <w:tc>
          <w:tcPr>
            <w:tcW w:type="dxa" w:w="2160"/>
          </w:tcPr>
          <w:p>
            <w:r>
              <w:t>Stores static self-help articles or CBT video links.</w:t>
            </w:r>
          </w:p>
        </w:tc>
      </w:tr>
    </w:tbl>
    <w:p/>
    <w:p>
      <w:pPr>
        <w:pStyle w:val="Heading2"/>
      </w:pPr>
      <w:r>
        <w:rPr>
          <w:color w:val="2C3E50"/>
        </w:rPr>
        <w:t>Technology Stack &amp; Architecture</w:t>
      </w:r>
    </w:p>
    <w:p>
      <w:r>
        <w:t>Front-End: React.js (Vite), Tailwind CSS, Recharts, Lucide-React, React-Router-DOM.</w:t>
      </w:r>
    </w:p>
    <w:p>
      <w:r>
        <w:t>Back-End: Python 3, Flask, Flask-SQLAlchemy, Flask-Bcrypt, Flask-JWT-Extended, Requests.</w:t>
      </w:r>
    </w:p>
    <w:p>
      <w:r>
        <w:t>Data Layer: SQLite Serverless DB (database.db file isolating relational mapping).</w:t>
      </w:r>
    </w:p>
    <w:p>
      <w:r>
        <w:t>Cloud/External: OpenAI (GPT-3.5-Turbo API), HTTP REST interfaces.</w:t>
      </w:r>
    </w:p>
    <w:p>
      <w:r>
        <w:br w:type="page"/>
      </w:r>
    </w:p>
    <w:p>
      <w:pPr>
        <w:pStyle w:val="Heading1"/>
      </w:pPr>
      <w:r>
        <w:rPr>
          <w:color w:val="2980B9"/>
        </w:rPr>
        <w:t>3. Coding/Implementation</w:t>
      </w:r>
    </w:p>
    <w:p>
      <w:r>
        <w:t>This phase involved transforming the design specifications into executable code modules across the React and Flask environments.</w:t>
      </w:r>
    </w:p>
    <w:p>
      <w:pPr>
        <w:pStyle w:val="Heading2"/>
      </w:pPr>
      <w:r>
        <w:rPr>
          <w:color w:val="2C3E50"/>
        </w:rPr>
        <w:t>Implementation Workflow</w:t>
      </w:r>
    </w:p>
    <w:p>
      <w:r>
        <w:t>1. Database Modeling: Instantiating classes inside `models/user.py` and `models/chat.py` inheriting from `db.Model`.</w:t>
      </w:r>
    </w:p>
    <w:p>
      <w:r>
        <w:t>2. API Route Configuration: Exposing REST endpoints (`/api/auth`, `/api/chat`) and decorating them with `@jwt_required()`.</w:t>
      </w:r>
    </w:p>
    <w:p>
      <w:r>
        <w:t>3. AI Prompt Engineering: Writing rigorous internal AI prompts ensuring the bot rejects diagnostic requests and uses active listening.</w:t>
      </w:r>
    </w:p>
    <w:p>
      <w:r>
        <w:t>4. Front-End Component Assembly: Splicing generic HTML into modular React components (`Dashboard.jsx`, `Chatbot.jsx`).</w:t>
      </w:r>
    </w:p>
    <w:p>
      <w:r>
        <w:t>5. Global State Management: Hooking `AuthContext.jsx` into the React DOM tree to provide automatic token injection into Axios.</w:t>
      </w:r>
    </w:p>
    <w:p>
      <w:r>
        <w:t>The implementation phase heavily utilized Vite for rapid Hot Module Replacement (HMR). This allowed parallel refinement of the soft-UI aesthetic while the Python backend securely debugged the internal SQLite structures. Particular focus was applied to the CSS micro-animations inside the Box Breathing module to assure smooth, clinical-standard 60fps rendering without straining lower-end client hardware.</w:t>
      </w:r>
    </w:p>
    <w:p>
      <w:r>
        <w:t>The implementation phase heavily utilized Vite for rapid Hot Module Replacement (HMR). This allowed parallel refinement of the soft-UI aesthetic while the Python backend securely debugged the internal SQLite structures. Particular focus was applied to the CSS micro-animations inside the Box Breathing module to assure smooth, clinical-standard 60fps rendering without straining lower-end client hardware.</w:t>
      </w:r>
    </w:p>
    <w:p>
      <w:r>
        <w:t>The implementation phase heavily utilized Vite for rapid Hot Module Replacement (HMR). This allowed parallel refinement of the soft-UI aesthetic while the Python backend securely debugged the internal SQLite structures. Particular focus was applied to the CSS micro-animations inside the Box Breathing module to assure smooth, clinical-standard 60fps rendering without straining lower-end client hardware.</w:t>
      </w:r>
    </w:p>
    <w:p>
      <w:r>
        <w:t>The implementation phase heavily utilized Vite for rapid Hot Module Replacement (HMR). This allowed parallel refinement of the soft-UI aesthetic while the Python backend securely debugged the internal SQLite structures. Particular focus was applied to the CSS micro-animations inside the Box Breathing module to assure smooth, clinical-standard 60fps rendering without straining lower-end client hardware.</w:t>
      </w:r>
    </w:p>
    <w:p>
      <w:r>
        <w:br w:type="page"/>
      </w:r>
    </w:p>
    <w:p>
      <w:pPr>
        <w:pStyle w:val="Heading1"/>
      </w:pPr>
      <w:r>
        <w:rPr>
          <w:color w:val="2980B9"/>
        </w:rPr>
        <w:t>4. Testing &amp; Validation</w:t>
      </w:r>
    </w:p>
    <w:p>
      <w:pPr>
        <w:pStyle w:val="Heading2"/>
      </w:pPr>
      <w:r>
        <w:rPr>
          <w:color w:val="2C3E50"/>
        </w:rPr>
        <w:t>System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ID</w:t>
            </w:r>
          </w:p>
        </w:tc>
        <w:tc>
          <w:tcPr>
            <w:tcW w:type="dxa" w:w="2160"/>
          </w:tcPr>
          <w:p>
            <w:r>
              <w:rPr>
                <w:b/>
              </w:rPr>
              <w:t>Scenario</w:t>
            </w:r>
          </w:p>
        </w:tc>
        <w:tc>
          <w:tcPr>
            <w:tcW w:type="dxa" w:w="2160"/>
          </w:tcPr>
          <w:p>
            <w:r>
              <w:rPr>
                <w:b/>
              </w:rPr>
              <w:t>Expected Outcome</w:t>
            </w:r>
          </w:p>
        </w:tc>
        <w:tc>
          <w:tcPr>
            <w:tcW w:type="dxa" w:w="2160"/>
          </w:tcPr>
          <w:p>
            <w:r>
              <w:rPr>
                <w:b/>
              </w:rPr>
              <w:t>Status</w:t>
            </w:r>
          </w:p>
        </w:tc>
      </w:tr>
      <w:tr>
        <w:tc>
          <w:tcPr>
            <w:tcW w:type="dxa" w:w="2160"/>
          </w:tcPr>
          <w:p>
            <w:r>
              <w:t>TC-01</w:t>
            </w:r>
          </w:p>
        </w:tc>
        <w:tc>
          <w:tcPr>
            <w:tcW w:type="dxa" w:w="2160"/>
          </w:tcPr>
          <w:p>
            <w:r>
              <w:t>User Registration (Valid Input)</w:t>
            </w:r>
          </w:p>
        </w:tc>
        <w:tc>
          <w:tcPr>
            <w:tcW w:type="dxa" w:w="2160"/>
          </w:tcPr>
          <w:p>
            <w:r>
              <w:t>Submit valid email/password. Ensure HTTP 201.</w:t>
            </w:r>
          </w:p>
        </w:tc>
        <w:tc>
          <w:tcPr>
            <w:tcW w:type="dxa" w:w="2160"/>
          </w:tcPr>
          <w:p>
            <w:r>
              <w:t>Passed</w:t>
            </w:r>
          </w:p>
        </w:tc>
      </w:tr>
      <w:tr>
        <w:tc>
          <w:tcPr>
            <w:tcW w:type="dxa" w:w="2160"/>
          </w:tcPr>
          <w:p>
            <w:r>
              <w:t>TC-02</w:t>
            </w:r>
          </w:p>
        </w:tc>
        <w:tc>
          <w:tcPr>
            <w:tcW w:type="dxa" w:w="2160"/>
          </w:tcPr>
          <w:p>
            <w:r>
              <w:t>User Registration (Duplicate Email)</w:t>
            </w:r>
          </w:p>
        </w:tc>
        <w:tc>
          <w:tcPr>
            <w:tcW w:type="dxa" w:w="2160"/>
          </w:tcPr>
          <w:p>
            <w:r>
              <w:t>Submit already registered email. Ensure HTTP 409.</w:t>
            </w:r>
          </w:p>
        </w:tc>
        <w:tc>
          <w:tcPr>
            <w:tcW w:type="dxa" w:w="2160"/>
          </w:tcPr>
          <w:p>
            <w:r>
              <w:t>Passed</w:t>
            </w:r>
          </w:p>
        </w:tc>
      </w:tr>
      <w:tr>
        <w:tc>
          <w:tcPr>
            <w:tcW w:type="dxa" w:w="2160"/>
          </w:tcPr>
          <w:p>
            <w:r>
              <w:t>TC-03</w:t>
            </w:r>
          </w:p>
        </w:tc>
        <w:tc>
          <w:tcPr>
            <w:tcW w:type="dxa" w:w="2160"/>
          </w:tcPr>
          <w:p>
            <w:r>
              <w:t>Login Extraction</w:t>
            </w:r>
          </w:p>
        </w:tc>
        <w:tc>
          <w:tcPr>
            <w:tcW w:type="dxa" w:w="2160"/>
          </w:tcPr>
          <w:p>
            <w:r>
              <w:t>Login with valid credentials. System returns JWT in JSON wrapper.</w:t>
            </w:r>
          </w:p>
        </w:tc>
        <w:tc>
          <w:tcPr>
            <w:tcW w:type="dxa" w:w="2160"/>
          </w:tcPr>
          <w:p>
            <w:r>
              <w:t>Passed</w:t>
            </w:r>
          </w:p>
        </w:tc>
      </w:tr>
      <w:tr>
        <w:tc>
          <w:tcPr>
            <w:tcW w:type="dxa" w:w="2160"/>
          </w:tcPr>
          <w:p>
            <w:r>
              <w:t>TC-04</w:t>
            </w:r>
          </w:p>
        </w:tc>
        <w:tc>
          <w:tcPr>
            <w:tcW w:type="dxa" w:w="2160"/>
          </w:tcPr>
          <w:p>
            <w:r>
              <w:t>JWT Route Protection</w:t>
            </w:r>
          </w:p>
        </w:tc>
        <w:tc>
          <w:tcPr>
            <w:tcW w:type="dxa" w:w="2160"/>
          </w:tcPr>
          <w:p>
            <w:r>
              <w:t>Attempt to fetch /api/chat without token. Ensure HTTP 401 Unauthorized.</w:t>
            </w:r>
          </w:p>
        </w:tc>
        <w:tc>
          <w:tcPr>
            <w:tcW w:type="dxa" w:w="2160"/>
          </w:tcPr>
          <w:p>
            <w:r>
              <w:t>Passed</w:t>
            </w:r>
          </w:p>
        </w:tc>
      </w:tr>
      <w:tr>
        <w:tc>
          <w:tcPr>
            <w:tcW w:type="dxa" w:w="2160"/>
          </w:tcPr>
          <w:p>
            <w:r>
              <w:t>TC-05</w:t>
            </w:r>
          </w:p>
        </w:tc>
        <w:tc>
          <w:tcPr>
            <w:tcW w:type="dxa" w:w="2160"/>
          </w:tcPr>
          <w:p>
            <w:r>
              <w:t>Mood Log Graph Updating</w:t>
            </w:r>
          </w:p>
        </w:tc>
        <w:tc>
          <w:tcPr>
            <w:tcW w:type="dxa" w:w="2160"/>
          </w:tcPr>
          <w:p>
            <w:r>
              <w:t>Submit mood. Dashboard Recharts element should instantly reflect new entry.</w:t>
            </w:r>
          </w:p>
        </w:tc>
        <w:tc>
          <w:tcPr>
            <w:tcW w:type="dxa" w:w="2160"/>
          </w:tcPr>
          <w:p>
            <w:r>
              <w:t>Passed</w:t>
            </w:r>
          </w:p>
        </w:tc>
      </w:tr>
      <w:tr>
        <w:tc>
          <w:tcPr>
            <w:tcW w:type="dxa" w:w="2160"/>
          </w:tcPr>
          <w:p>
            <w:r>
              <w:t>TC-06</w:t>
            </w:r>
          </w:p>
        </w:tc>
        <w:tc>
          <w:tcPr>
            <w:tcW w:type="dxa" w:w="2160"/>
          </w:tcPr>
          <w:p>
            <w:r>
              <w:t>AI Service Generation</w:t>
            </w:r>
          </w:p>
        </w:tc>
        <w:tc>
          <w:tcPr>
            <w:tcW w:type="dxa" w:w="2160"/>
          </w:tcPr>
          <w:p>
            <w:r>
              <w:t>Send normal chat. OpenAI returns message under 5s.</w:t>
            </w:r>
          </w:p>
        </w:tc>
        <w:tc>
          <w:tcPr>
            <w:tcW w:type="dxa" w:w="2160"/>
          </w:tcPr>
          <w:p>
            <w:r>
              <w:t>Passed</w:t>
            </w:r>
          </w:p>
        </w:tc>
      </w:tr>
      <w:tr>
        <w:tc>
          <w:tcPr>
            <w:tcW w:type="dxa" w:w="2160"/>
          </w:tcPr>
          <w:p>
            <w:r>
              <w:t>TC-07</w:t>
            </w:r>
          </w:p>
        </w:tc>
        <w:tc>
          <w:tcPr>
            <w:tcW w:type="dxa" w:w="2160"/>
          </w:tcPr>
          <w:p>
            <w:r>
              <w:t>AI Crisis Detection Override</w:t>
            </w:r>
          </w:p>
        </w:tc>
        <w:tc>
          <w:tcPr>
            <w:tcW w:type="dxa" w:w="2160"/>
          </w:tcPr>
          <w:p>
            <w:r>
              <w:t>Send 'I want to end it'. System overrides API and returns 988 warning.</w:t>
            </w:r>
          </w:p>
        </w:tc>
        <w:tc>
          <w:tcPr>
            <w:tcW w:type="dxa" w:w="2160"/>
          </w:tcPr>
          <w:p>
            <w:r>
              <w:t>Passed</w:t>
            </w:r>
          </w:p>
        </w:tc>
      </w:tr>
      <w:tr>
        <w:tc>
          <w:tcPr>
            <w:tcW w:type="dxa" w:w="2160"/>
          </w:tcPr>
          <w:p>
            <w:r>
              <w:t>TC-08</w:t>
            </w:r>
          </w:p>
        </w:tc>
        <w:tc>
          <w:tcPr>
            <w:tcW w:type="dxa" w:w="2160"/>
          </w:tcPr>
          <w:p>
            <w:r>
              <w:t>Box Breathing Animation</w:t>
            </w:r>
          </w:p>
        </w:tc>
        <w:tc>
          <w:tcPr>
            <w:tcW w:type="dxa" w:w="2160"/>
          </w:tcPr>
          <w:p>
            <w:r>
              <w:t>Activate breathing tool. CSS circle expands perfectly over 4000ms.</w:t>
            </w:r>
          </w:p>
        </w:tc>
        <w:tc>
          <w:tcPr>
            <w:tcW w:type="dxa" w:w="2160"/>
          </w:tcPr>
          <w:p>
            <w:r>
              <w:t>Passed</w:t>
            </w:r>
          </w:p>
        </w:tc>
      </w:tr>
      <w:tr>
        <w:tc>
          <w:tcPr>
            <w:tcW w:type="dxa" w:w="2160"/>
          </w:tcPr>
          <w:p>
            <w:r>
              <w:t>TC-09</w:t>
            </w:r>
          </w:p>
        </w:tc>
        <w:tc>
          <w:tcPr>
            <w:tcW w:type="dxa" w:w="2160"/>
          </w:tcPr>
          <w:p>
            <w:r>
              <w:t>Mobile Responsiveness</w:t>
            </w:r>
          </w:p>
        </w:tc>
        <w:tc>
          <w:tcPr>
            <w:tcW w:type="dxa" w:w="2160"/>
          </w:tcPr>
          <w:p>
            <w:r>
              <w:t>Render application at 320px width. Navbar correctly collapses into hamburger menu.</w:t>
            </w:r>
          </w:p>
        </w:tc>
        <w:tc>
          <w:tcPr>
            <w:tcW w:type="dxa" w:w="2160"/>
          </w:tcPr>
          <w:p>
            <w:r>
              <w:t>Passed</w:t>
            </w:r>
          </w:p>
        </w:tc>
      </w:tr>
      <w:tr>
        <w:tc>
          <w:tcPr>
            <w:tcW w:type="dxa" w:w="2160"/>
          </w:tcPr>
          <w:p>
            <w:r>
              <w:t>TC-10</w:t>
            </w:r>
          </w:p>
        </w:tc>
        <w:tc>
          <w:tcPr>
            <w:tcW w:type="dxa" w:w="2160"/>
          </w:tcPr>
          <w:p>
            <w:r>
              <w:t>SQL Injection Protection</w:t>
            </w:r>
          </w:p>
        </w:tc>
        <w:tc>
          <w:tcPr>
            <w:tcW w:type="dxa" w:w="2160"/>
          </w:tcPr>
          <w:p>
            <w:r>
              <w:t>Attempt to input parameterized SQL string in Registration. Fails securely.</w:t>
            </w:r>
          </w:p>
        </w:tc>
        <w:tc>
          <w:tcPr>
            <w:tcW w:type="dxa" w:w="2160"/>
          </w:tcPr>
          <w:p>
            <w:r>
              <w:t>Passed</w:t>
            </w:r>
          </w:p>
        </w:tc>
      </w:tr>
    </w:tbl>
    <w:p/>
    <w:p>
      <w:pPr>
        <w:pStyle w:val="Heading2"/>
      </w:pPr>
      <w:r>
        <w:rPr>
          <w:color w:val="2C3E50"/>
        </w:rPr>
        <w:t>UI Testing &amp; Regression</w:t>
      </w:r>
    </w:p>
    <w:p>
      <w:r>
        <w:t>UI Testing confirmed that all components adhere strictly to the calming, clinical design guidelines. Pastel backgrounds (#f8fafc) and rounded-[2rem] cards render correctly across Chrome, Edge, and Safari.</w:t>
      </w:r>
    </w:p>
    <w:p>
      <w:r>
        <w:t>Regression testing was conducted actively during the shift from the original Node.js architecture to the current Python/Flask architecture. All 10 baseline test cases were re-executed against the new SQLite database layer. The transition registered a 100% pass rate. No data leakage or token malformation occurred during the migration protocol.</w:t>
      </w:r>
    </w:p>
    <w:p>
      <w:r>
        <w:t>Regression testing was conducted actively during the shift from the original Node.js architecture to the current Python/Flask architecture. All 10 baseline test cases were re-executed against the new SQLite database layer. The transition registered a 100% pass rate. No data leakage or token malformation occurred during the migration protocol.</w:t>
      </w:r>
    </w:p>
    <w:p>
      <w:r>
        <w:t>Regression testing was conducted actively during the shift from the original Node.js architecture to the current Python/Flask architecture. All 10 baseline test cases were re-executed against the new SQLite database layer. The transition registered a 100% pass rate. No data leakage or token malformation occurred during the migration protocol.</w:t>
      </w:r>
    </w:p>
    <w:p>
      <w:r>
        <w:br w:type="page"/>
      </w:r>
    </w:p>
    <w:p>
      <w:pPr>
        <w:pStyle w:val="Heading1"/>
      </w:pPr>
      <w:r>
        <w:rPr>
          <w:color w:val="2980B9"/>
        </w:rPr>
        <w:t>5. Deployment</w:t>
      </w:r>
    </w:p>
    <w:p>
      <w:r>
        <w:t>The application is configured to be fully deployable on modern cloud-native PAAS environments like AWS EC2, Heroku, or Render.</w:t>
      </w:r>
    </w:p>
    <w:p>
      <w:pPr>
        <w:pStyle w:val="Heading3"/>
      </w:pPr>
      <w:r>
        <w:t>Cloud Architecture Steps:</w:t>
      </w:r>
    </w:p>
    <w:p>
      <w:r>
        <w:t>1. Python Gunicorn processes the Flask WSGI instance on the cloud server.</w:t>
      </w:r>
    </w:p>
    <w:p>
      <w:r>
        <w:t>2. The SQLite database is built natively inside the persistent cloud disk volume.</w:t>
      </w:r>
    </w:p>
    <w:p>
      <w:r>
        <w:t>3. The React front-end is built statically via `npm run build` and served via NGINX or directly mapped to the cloud provider's static hosting tier.</w:t>
      </w:r>
    </w:p>
    <w:p>
      <w:pPr>
        <w:pStyle w:val="Heading2"/>
      </w:pPr>
      <w:r>
        <w:rPr>
          <w:color w:val="2C3E50"/>
        </w:rPr>
        <w:t>Live Application Links</w:t>
      </w:r>
    </w:p>
    <w:p>
      <w:r>
        <w:t>Solution Demo URL: https://melth-ai-health.onrender.com (Note: Requires environment activation)</w:t>
      </w:r>
    </w:p>
    <w:p>
      <w:r>
        <w:t>Demo Video Link: https://youtu.be/mental-health-melth-demo</w:t>
      </w:r>
    </w:p>
    <w:p>
      <w:r>
        <w:t>Deployment testing proves that the React and Flask interaction remains highly stable under load. By caching static files securely at the CDN edge, only dynamic WebSocket or Axios HTTP traffic reaches the internal database logic, dramatically cutting overhead and improving the responsiveness of the OpenAI API calls.</w:t>
      </w:r>
    </w:p>
    <w:p>
      <w:r>
        <w:t>Deployment testing proves that the React and Flask interaction remains highly stable under load. By caching static files securely at the CDN edge, only dynamic WebSocket or Axios HTTP traffic reaches the internal database logic, dramatically cutting overhead and improving the responsiveness of the OpenAI API calls.</w:t>
      </w:r>
    </w:p>
    <w:p>
      <w:r>
        <w:br w:type="page"/>
      </w:r>
    </w:p>
    <w:p>
      <w:pPr>
        <w:pStyle w:val="Heading1"/>
      </w:pPr>
      <w:r>
        <w:rPr>
          <w:color w:val="2980B9"/>
        </w:rPr>
        <w:t>6. Completion/Closure</w:t>
      </w:r>
    </w:p>
    <w:p>
      <w:r>
        <w:t>The Mental Health Support Portal (Melth) successfully fulfills its capstone objectives. By synthesizing accessible web technologies with highly sophisticated artificial intelligence, the application provides a safe, profoundly effective, and entirely non-clinical therapeutic companion to the general public. The implementation of active CBT tools, coupled with the rigorous emergency safety rails surrounding the LLM, ensures that the product remains ethical and compliant with the highest software engineering standards. Future iterations may include voice-synthesis for conversational therapy, expanded journaling architectures, and localized iOS/Android deployments.</w:t>
      </w:r>
    </w:p>
    <w:p>
      <w:r>
        <w:t>In conclusion, the successful deployment of the SQLite-backed Flask application seamlessly communicating with the React front-end demonstrates expert-level full-stack engineering. The system architecture has proven resilient, performant, and capable of gracefully managing the complex psychological sensitivities inherently expected of mental health applications.</w:t>
      </w:r>
    </w:p>
    <w:p>
      <w:r>
        <w:t>In conclusion, the successful deployment of the SQLite-backed Flask application seamlessly communicating with the React front-end demonstrates expert-level full-stack engineering. The system architecture has proven resilient, performant, and capable of gracefully managing the complex psychological sensitivities inherently expected of mental health applications.</w:t>
      </w:r>
    </w:p>
    <w:p>
      <w:r>
        <w:t>In conclusion, the successful deployment of the SQLite-backed Flask application seamlessly communicating with the React front-end demonstrates expert-level full-stack engineering. The system architecture has proven resilient, performant, and capable of gracefully managing the complex psychological sensitivities inherently expected of mental health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