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Rethinking Unemployment – Overview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91070" cy="3645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Background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Definitions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Unemployed (U3)</w:t>
      </w:r>
    </w:p>
    <w:p>
      <w:pPr>
        <w:pStyle w:val="Normal"/>
        <w:numPr>
          <w:ilvl w:val="3"/>
          <w:numId w:val="1"/>
        </w:numPr>
        <w:jc w:val="left"/>
        <w:rPr/>
      </w:pPr>
      <w:r>
        <w:rPr>
          <w:b w:val="false"/>
          <w:bCs w:val="false"/>
        </w:rPr>
        <w:t>Looking within past month or on layoff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Employed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 work or absent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Full-time: 35+ Hours per week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Part-time: &lt;35 Hours per week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Labor Force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Employed + Unemployed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 In Labor Force (U3)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b w:val="false"/>
          <w:bCs w:val="false"/>
        </w:rPr>
        <w:t>Discouraged, Retired, Disabled, and certain Students, among others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Relevant Population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</w:rPr>
        <w:t>Adult Civilian Non-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nstititionalized 16+ (Excludes Active Military and Incarcerated)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mployed + Unemployed + NILF</w:t>
      </w:r>
    </w:p>
    <w:p>
      <w:pPr>
        <w:pStyle w:val="Normal"/>
        <w:numPr>
          <w:ilvl w:val="0"/>
          <w:numId w:val="0"/>
        </w:numPr>
        <w:ind w:left="1800" w:hanging="0"/>
        <w:jc w:val="lef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Adult Non-Institutionalized Civilian Population Segments (16+)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623570</wp:posOffset>
            </wp:positionH>
            <wp:positionV relativeFrom="paragraph">
              <wp:posOffset>43180</wp:posOffset>
            </wp:positionV>
            <wp:extent cx="5534660" cy="3374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2018 Labor Force Segments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803910</wp:posOffset>
            </wp:positionH>
            <wp:positionV relativeFrom="paragraph">
              <wp:posOffset>120015</wp:posOffset>
            </wp:positionV>
            <wp:extent cx="5327015" cy="314071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Sources Used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U.S. Census </w:t>
      </w:r>
      <w:r>
        <w:rPr>
          <w:b w:val="false"/>
          <w:bCs w:val="false"/>
        </w:rPr>
        <w:t xml:space="preserve">Current Population Survey </w:t>
      </w:r>
      <w:r>
        <w:rPr>
          <w:b w:val="false"/>
          <w:bCs w:val="false"/>
        </w:rPr>
        <w:t>Responses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U.S. Census </w:t>
      </w:r>
      <w:r>
        <w:rPr>
          <w:b w:val="false"/>
          <w:bCs w:val="false"/>
        </w:rPr>
        <w:t>Population Estimates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Bureau of Labor Statistics (BLS) </w:t>
      </w:r>
      <w:r>
        <w:rPr>
          <w:b w:val="false"/>
          <w:bCs w:val="false"/>
        </w:rPr>
        <w:t>Local Area Unemployment Statistics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Bureau of Justice Statistics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ICPSR Incarceration Data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Prison Policy Initiative Incarceration Statistics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Statistics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Unemploy</w:t>
      </w:r>
      <w:r>
        <w:rPr>
          <w:b w:val="false"/>
          <w:bCs w:val="false"/>
        </w:rPr>
        <w:t>ment Rate</w:t>
      </w:r>
      <w:r>
        <w:rPr>
          <w:b w:val="false"/>
          <w:bCs w:val="false"/>
        </w:rPr>
        <w:t xml:space="preserve"> (U3)</w:t>
      </w:r>
    </w:p>
    <w:p>
      <w:pPr>
        <w:pStyle w:val="Normal"/>
        <w:numPr>
          <w:ilvl w:val="3"/>
          <w:numId w:val="1"/>
        </w:numPr>
        <w:jc w:val="left"/>
        <w:rPr/>
      </w:pPr>
      <w:r>
        <w:rPr>
          <w:b w:val="false"/>
          <w:bCs w:val="false"/>
        </w:rPr>
        <w:t>U</w:t>
      </w:r>
      <w:r>
        <w:rPr>
          <w:b w:val="false"/>
          <w:bCs w:val="false"/>
        </w:rPr>
        <w:t>nemployed/Labor Force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Labor Force Participation Rate (U3)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Labor Force/Population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Population Growth Rate</w:t>
      </w:r>
      <w:r>
        <w:rPr>
          <w:b w:val="false"/>
          <w:bCs w:val="false"/>
        </w:rPr>
        <w:t>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Subpopulations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</w:rPr>
        <w:t>Sex, Race, Origin, Age, State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Metropolitan vs. Non-metropolitan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Educational Attainment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Students (Full-time and Part-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ime)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Students who work (Full-time and Part-time)</w:t>
      </w:r>
    </w:p>
    <w:p>
      <w:pPr>
        <w:pStyle w:val="Normal"/>
        <w:numPr>
          <w:ilvl w:val="2"/>
          <w:numId w:val="5"/>
        </w:numPr>
        <w:jc w:val="left"/>
        <w:rPr/>
      </w:pPr>
      <w:r>
        <w:rPr>
          <w:b w:val="false"/>
          <w:bCs w:val="false"/>
        </w:rPr>
        <w:t xml:space="preserve">Retired </w:t>
      </w:r>
      <w:r>
        <w:rPr>
          <w:b w:val="false"/>
          <w:bCs w:val="false"/>
        </w:rPr>
        <w:t>(65+,under 65)</w:t>
      </w:r>
    </w:p>
    <w:p>
      <w:pPr>
        <w:pStyle w:val="Normal"/>
        <w:numPr>
          <w:ilvl w:val="2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Disable</w:t>
      </w:r>
      <w:r>
        <w:rPr>
          <w:b w:val="false"/>
          <w:bCs w:val="false"/>
        </w:rPr>
        <w:t>d (Including estimate of on-the-job disabilities)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-713740</wp:posOffset>
            </wp:positionH>
            <wp:positionV relativeFrom="paragraph">
              <wp:posOffset>45085</wp:posOffset>
            </wp:positionV>
            <wp:extent cx="7757160" cy="46780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Rate Calculation Methodology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Current Population Survey (CPS) respondents may not reflect Adult Civilian Non-Institutionalized Population</w:t>
      </w:r>
    </w:p>
    <w:p>
      <w:pPr>
        <w:pStyle w:val="Normal"/>
        <w:numPr>
          <w:ilvl w:val="3"/>
          <w:numId w:val="1"/>
        </w:numPr>
        <w:jc w:val="left"/>
        <w:rPr/>
      </w:pPr>
      <w:r>
        <w:rPr>
          <w:b w:val="false"/>
          <w:bCs w:val="false"/>
        </w:rPr>
        <w:t xml:space="preserve">Weight survey respondents by Age, Race, Origin, Sex and State 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Rates are adjusted for </w:t>
      </w:r>
      <w:r>
        <w:rPr>
          <w:b w:val="false"/>
          <w:bCs w:val="false"/>
        </w:rPr>
        <w:t>recurring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annual </w:t>
      </w:r>
      <w:r>
        <w:rPr>
          <w:b w:val="false"/>
          <w:bCs w:val="false"/>
        </w:rPr>
        <w:t xml:space="preserve">business cycle </w:t>
      </w:r>
      <w:r>
        <w:rPr>
          <w:b w:val="false"/>
          <w:bCs w:val="false"/>
        </w:rPr>
        <w:t>fluctuations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Seasonal Adjustment</w:t>
      </w:r>
    </w:p>
    <w:p>
      <w:pPr>
        <w:pStyle w:val="Normal"/>
        <w:numPr>
          <w:ilvl w:val="3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Both seasonally adjusted and non-seasonally adjusted rates are released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U3 vs. U6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</w:rPr>
        <w:t xml:space="preserve">U6 includes discouraged workers, those who have looked in past year (but not month), and those who aren’t looking </w:t>
      </w:r>
      <w:r>
        <w:rPr>
          <w:b w:val="false"/>
          <w:bCs w:val="false"/>
        </w:rPr>
        <w:t xml:space="preserve">for certain reasons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don’t think they have necessary skills)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</w:rPr>
        <w:t xml:space="preserve">Workers who are part time for economic reasons </w:t>
      </w:r>
      <w:r>
        <w:rPr>
          <w:b w:val="false"/>
          <w:bCs w:val="false"/>
        </w:rPr>
        <w:t>counted as unemployed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</w:rPr>
        <w:t>U6 Rates typically between 1.5-2x U3 rates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New Rate Calculation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</w:rPr>
        <w:t>Calculate U3 and U6 rates manually</w:t>
      </w:r>
    </w:p>
    <w:p>
      <w:pPr>
        <w:pStyle w:val="Normal"/>
        <w:numPr>
          <w:ilvl w:val="2"/>
          <w:numId w:val="6"/>
        </w:numPr>
        <w:jc w:val="left"/>
        <w:rPr/>
      </w:pPr>
      <w:r>
        <w:rPr>
          <w:b w:val="false"/>
          <w:bCs w:val="false"/>
        </w:rPr>
        <w:t>Weighting</w:t>
      </w:r>
    </w:p>
    <w:p>
      <w:pPr>
        <w:pStyle w:val="Normal"/>
        <w:numPr>
          <w:ilvl w:val="3"/>
          <w:numId w:val="6"/>
        </w:numPr>
        <w:jc w:val="left"/>
        <w:rPr/>
      </w:pPr>
      <w:r>
        <w:rPr>
          <w:b w:val="false"/>
          <w:bCs w:val="false"/>
        </w:rPr>
        <w:t>Use Census Population Estimates Data to get population counts by year, age, sex, origin, race and state</w:t>
      </w:r>
    </w:p>
    <w:p>
      <w:pPr>
        <w:pStyle w:val="Normal"/>
        <w:numPr>
          <w:ilvl w:val="3"/>
          <w:numId w:val="6"/>
        </w:numPr>
        <w:jc w:val="left"/>
        <w:rPr/>
      </w:pPr>
      <w:r>
        <w:rPr>
          <w:b w:val="false"/>
          <w:bCs w:val="false"/>
        </w:rPr>
        <w:t xml:space="preserve">Group ages into bins </w:t>
      </w:r>
      <w:r>
        <w:rPr>
          <w:b w:val="false"/>
          <w:bCs w:val="false"/>
        </w:rPr>
        <w:t>(16-19,20-24,etc..)</w:t>
      </w:r>
    </w:p>
    <w:p>
      <w:pPr>
        <w:pStyle w:val="Normal"/>
        <w:numPr>
          <w:ilvl w:val="2"/>
          <w:numId w:val="7"/>
        </w:numPr>
        <w:jc w:val="left"/>
        <w:rPr/>
      </w:pPr>
      <w:r>
        <w:rPr>
          <w:b w:val="false"/>
          <w:bCs w:val="false"/>
        </w:rPr>
        <w:t>Seasonal adjustment</w:t>
      </w:r>
    </w:p>
    <w:p>
      <w:pPr>
        <w:pStyle w:val="Normal"/>
        <w:numPr>
          <w:ilvl w:val="3"/>
          <w:numId w:val="7"/>
        </w:numPr>
        <w:jc w:val="left"/>
        <w:rPr/>
      </w:pPr>
      <w:r>
        <w:rPr>
          <w:b w:val="false"/>
          <w:bCs w:val="false"/>
        </w:rPr>
        <w:t>Calculate seasonally adjusted rates using moving averages</w:t>
      </w:r>
    </w:p>
    <w:p>
      <w:pPr>
        <w:pStyle w:val="Normal"/>
        <w:numPr>
          <w:ilvl w:val="2"/>
          <w:numId w:val="8"/>
        </w:numPr>
        <w:jc w:val="left"/>
        <w:rPr/>
      </w:pPr>
      <w:r>
        <w:rPr>
          <w:b w:val="false"/>
          <w:bCs w:val="false"/>
        </w:rPr>
        <w:t xml:space="preserve">Proximity to official U3 and U6 rates </w:t>
      </w:r>
      <w:r>
        <w:rPr>
          <w:b w:val="false"/>
          <w:bCs w:val="false"/>
        </w:rPr>
        <w:t>obtained</w:t>
      </w:r>
      <w:r>
        <w:rPr>
          <w:b w:val="false"/>
          <w:bCs w:val="false"/>
        </w:rPr>
        <w:t>:</w:t>
      </w:r>
    </w:p>
    <w:p>
      <w:pPr>
        <w:pStyle w:val="Normal"/>
        <w:numPr>
          <w:ilvl w:val="3"/>
          <w:numId w:val="8"/>
        </w:numPr>
        <w:jc w:val="left"/>
        <w:rPr/>
      </w:pPr>
      <w:r>
        <w:rPr>
          <w:b w:val="false"/>
          <w:bCs w:val="false"/>
        </w:rPr>
        <w:t>U3 (Not seasonally adjusted): 1.3% difference on average</w:t>
      </w:r>
    </w:p>
    <w:p>
      <w:pPr>
        <w:pStyle w:val="Normal"/>
        <w:numPr>
          <w:ilvl w:val="3"/>
          <w:numId w:val="8"/>
        </w:numPr>
        <w:jc w:val="left"/>
        <w:rPr/>
      </w:pPr>
      <w:r>
        <w:rPr>
          <w:b w:val="false"/>
          <w:bCs w:val="false"/>
        </w:rPr>
        <w:t>U3 (Seasonally adjusted): 2.0% difference on average</w:t>
      </w:r>
    </w:p>
    <w:p>
      <w:pPr>
        <w:pStyle w:val="Normal"/>
        <w:numPr>
          <w:ilvl w:val="3"/>
          <w:numId w:val="8"/>
        </w:numPr>
        <w:jc w:val="left"/>
        <w:rPr/>
      </w:pPr>
      <w:r>
        <w:rPr>
          <w:b w:val="false"/>
          <w:bCs w:val="false"/>
        </w:rPr>
        <w:t>U6 (Not seasonally adjusted): 2.5% difference on average</w:t>
      </w:r>
    </w:p>
    <w:p>
      <w:pPr>
        <w:pStyle w:val="Normal"/>
        <w:numPr>
          <w:ilvl w:val="3"/>
          <w:numId w:val="8"/>
        </w:numPr>
        <w:jc w:val="left"/>
        <w:rPr/>
      </w:pPr>
      <w:r>
        <w:rPr>
          <w:b w:val="false"/>
          <w:bCs w:val="false"/>
        </w:rPr>
        <w:t>U6 (Seasonally adjusted): 2.75% difference on average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New Rate  - </w:t>
      </w:r>
      <w:r>
        <w:rPr>
          <w:b w:val="false"/>
          <w:bCs w:val="false"/>
        </w:rPr>
        <w:t>Methodology</w:t>
      </w:r>
    </w:p>
    <w:p>
      <w:pPr>
        <w:pStyle w:val="Normal"/>
        <w:numPr>
          <w:ilvl w:val="2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U6 </w:t>
      </w:r>
      <w:r>
        <w:rPr>
          <w:b w:val="false"/>
          <w:bCs w:val="false"/>
        </w:rPr>
        <w:t>Similarities</w:t>
      </w:r>
    </w:p>
    <w:p>
      <w:pPr>
        <w:pStyle w:val="Normal"/>
        <w:numPr>
          <w:ilvl w:val="3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Includes Discouraged </w:t>
      </w:r>
      <w:r>
        <w:rPr>
          <w:b w:val="false"/>
          <w:bCs w:val="false"/>
        </w:rPr>
        <w:t>workers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those who aren’t</w:t>
      </w:r>
      <w:r>
        <w:rPr>
          <w:b w:val="false"/>
          <w:bCs w:val="false"/>
        </w:rPr>
        <w:t xml:space="preserve"> looking for specific reasons, </w:t>
      </w:r>
      <w:r>
        <w:rPr>
          <w:b w:val="false"/>
          <w:bCs w:val="false"/>
        </w:rPr>
        <w:t>those looking for work in past 12 months (but not last month)</w:t>
      </w:r>
    </w:p>
    <w:p>
      <w:pPr>
        <w:pStyle w:val="Normal"/>
        <w:numPr>
          <w:ilvl w:val="2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U6 Differences</w:t>
      </w:r>
    </w:p>
    <w:p>
      <w:pPr>
        <w:pStyle w:val="Normal"/>
        <w:numPr>
          <w:ilvl w:val="3"/>
          <w:numId w:val="7"/>
        </w:numPr>
        <w:jc w:val="left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xcludes High School Students and Full Time University Students working Full Time Hours from Population </w:t>
      </w:r>
      <w:r>
        <w:rPr>
          <w:b w:val="false"/>
          <w:bCs w:val="false"/>
        </w:rPr>
        <w:t>entirely</w:t>
      </w:r>
    </w:p>
    <w:p>
      <w:pPr>
        <w:pStyle w:val="Normal"/>
        <w:numPr>
          <w:ilvl w:val="3"/>
          <w:numId w:val="7"/>
        </w:numPr>
        <w:jc w:val="left"/>
        <w:rPr/>
      </w:pPr>
      <w:r>
        <w:rPr>
          <w:b w:val="false"/>
          <w:bCs w:val="false"/>
        </w:rPr>
        <w:t>Counts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individuals</w:t>
      </w:r>
      <w:r>
        <w:rPr>
          <w:b w:val="false"/>
          <w:bCs w:val="false"/>
        </w:rPr>
        <w:t xml:space="preserve"> disabled on the job </w:t>
      </w:r>
      <w:r>
        <w:rPr>
          <w:b w:val="false"/>
          <w:bCs w:val="false"/>
        </w:rPr>
        <w:t xml:space="preserve">as unemployed </w:t>
      </w:r>
      <w:r>
        <w:rPr>
          <w:b w:val="false"/>
          <w:bCs w:val="false"/>
        </w:rPr>
        <w:t>(~29% of total disabled)</w:t>
      </w:r>
    </w:p>
    <w:p>
      <w:pPr>
        <w:pStyle w:val="Normal"/>
        <w:numPr>
          <w:ilvl w:val="3"/>
          <w:numId w:val="7"/>
        </w:numPr>
        <w:jc w:val="left"/>
        <w:rPr/>
      </w:pPr>
      <w:r>
        <w:rPr>
          <w:b w:val="false"/>
          <w:bCs w:val="false"/>
        </w:rPr>
        <w:t>Add nonviolent drug offenders (~22% of total incarcerated) into relevant population, consider them unemployed</w:t>
      </w:r>
    </w:p>
    <w:p>
      <w:pPr>
        <w:pStyle w:val="Normal"/>
        <w:numPr>
          <w:ilvl w:val="3"/>
          <w:numId w:val="7"/>
        </w:numPr>
        <w:jc w:val="left"/>
        <w:rPr/>
      </w:pPr>
      <w:r>
        <w:rPr>
          <w:b w:val="false"/>
          <w:bCs w:val="false"/>
        </w:rPr>
        <w:t>Only a fraction of Part-time workers provide reason (economic vs. non-economic)</w:t>
      </w:r>
    </w:p>
    <w:p>
      <w:pPr>
        <w:pStyle w:val="Normal"/>
        <w:numPr>
          <w:ilvl w:val="4"/>
          <w:numId w:val="7"/>
        </w:numPr>
        <w:jc w:val="left"/>
        <w:rPr/>
      </w:pPr>
      <w:r>
        <w:rPr>
          <w:b w:val="false"/>
          <w:bCs w:val="false"/>
        </w:rPr>
        <w:t xml:space="preserve">Calculate proportion of PT workers with legitimate reasons (Essentially that they would like to work full time but can’t because of factors out of their control) relative to all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T workers who provided a</w:t>
      </w:r>
      <w:r>
        <w:rPr>
          <w:b w:val="false"/>
          <w:bCs w:val="false"/>
        </w:rPr>
        <w:t>ny</w:t>
      </w:r>
      <w:r>
        <w:rPr>
          <w:b w:val="false"/>
          <w:bCs w:val="false"/>
        </w:rPr>
        <w:t xml:space="preserve"> reason as to why they were </w:t>
      </w:r>
      <w:r>
        <w:rPr>
          <w:b w:val="false"/>
          <w:bCs w:val="false"/>
        </w:rPr>
        <w:t>PT</w:t>
      </w:r>
    </w:p>
    <w:p>
      <w:pPr>
        <w:pStyle w:val="Normal"/>
        <w:numPr>
          <w:ilvl w:val="4"/>
          <w:numId w:val="7"/>
        </w:numPr>
        <w:jc w:val="left"/>
        <w:rPr/>
      </w:pPr>
      <w:r>
        <w:rPr>
          <w:b w:val="false"/>
          <w:bCs w:val="false"/>
        </w:rPr>
        <w:t>Extend this proportion to all PT workers to include those who did not provide specific reason as to why they were working PT as opposed to FT</w:t>
      </w:r>
    </w:p>
    <w:p>
      <w:pPr>
        <w:pStyle w:val="Normal"/>
        <w:numPr>
          <w:ilvl w:val="4"/>
          <w:numId w:val="7"/>
        </w:numPr>
        <w:jc w:val="left"/>
        <w:rPr/>
      </w:pPr>
      <w:r>
        <w:rPr>
          <w:b w:val="false"/>
          <w:bCs w:val="false"/>
        </w:rPr>
        <w:t>Instead of considering all PT workers with legitimate reason to be unemployed, calculate the average number of hours worked by PT workers (ex. - 17.5) and calculate proportion of FT hours not worked (35-17.5/35 = ½)</w:t>
      </w:r>
    </w:p>
    <w:p>
      <w:pPr>
        <w:pStyle w:val="Normal"/>
        <w:numPr>
          <w:ilvl w:val="4"/>
          <w:numId w:val="7"/>
        </w:numPr>
        <w:jc w:val="left"/>
        <w:rPr/>
      </w:pPr>
      <w:r>
        <w:rPr>
          <w:b w:val="false"/>
          <w:bCs w:val="false"/>
        </w:rPr>
        <w:t>Subtract half the number of PT workers obtained during calculation above from employed totals and add this same number to unemployed totals; this way the unemployment rate treats PT workers with predetermined reasons as partially employed as opposed to fully unemployed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Rate  - Limitations</w:t>
      </w:r>
    </w:p>
    <w:p>
      <w:pPr>
        <w:pStyle w:val="Normal"/>
        <w:numPr>
          <w:ilvl w:val="2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Had to run many tests to get as close to official U6 Unemployment Rates as possible since precise calculation is not made available (which survey response items to tally up)</w:t>
      </w:r>
    </w:p>
    <w:p>
      <w:pPr>
        <w:pStyle w:val="Normal"/>
        <w:numPr>
          <w:ilvl w:val="3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My estimates differ from official numbers by 2.5% on average, giving me some room for improvement as my U3 rate estimates differ by only 1.3% (likely due to slightly different weighting methodology) </w:t>
      </w:r>
    </w:p>
    <w:p>
      <w:pPr>
        <w:pStyle w:val="Normal"/>
        <w:numPr>
          <w:ilvl w:val="2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Limited data available on incarcerated population</w:t>
      </w:r>
    </w:p>
    <w:p>
      <w:pPr>
        <w:pStyle w:val="Normal"/>
        <w:numPr>
          <w:ilvl w:val="3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Yearly data available (up until 2016) on total # incarcerated broken out by gender and race/origin, but not by age or state</w:t>
      </w:r>
    </w:p>
    <w:p>
      <w:pPr>
        <w:pStyle w:val="Normal"/>
        <w:numPr>
          <w:ilvl w:val="3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Could only find high-level statistics on types of crimes committed by incarcerated population (ex.- drug offenders, burglaries, etc..) but not detailed data </w:t>
      </w:r>
      <w:r>
        <w:rPr>
          <w:b w:val="false"/>
          <w:bCs w:val="false"/>
        </w:rPr>
        <w:t>on individual cases</w:t>
      </w:r>
    </w:p>
    <w:p>
      <w:pPr>
        <w:pStyle w:val="Normal"/>
        <w:numPr>
          <w:ilvl w:val="2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Detailed Population data available only until 2018</w:t>
      </w:r>
    </w:p>
    <w:p>
      <w:pPr>
        <w:pStyle w:val="Normal"/>
        <w:numPr>
          <w:ilvl w:val="3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2018 population data when calculating 2019 figures in my analysis – once the 2020 census data is released will be able to </w:t>
      </w:r>
      <w:r>
        <w:rPr>
          <w:b w:val="false"/>
          <w:bCs w:val="false"/>
        </w:rPr>
        <w:t>calculate using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up-to-date</w:t>
      </w:r>
      <w:r>
        <w:rPr>
          <w:b w:val="false"/>
          <w:bCs w:val="false"/>
        </w:rPr>
        <w:t xml:space="preserve"> figures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1"/>
          <w:numId w:val="7"/>
        </w:numPr>
        <w:jc w:val="left"/>
        <w:rPr/>
      </w:pPr>
      <w:r>
        <w:rPr>
          <w:b w:val="false"/>
          <w:bCs w:val="false"/>
        </w:rPr>
        <w:t>New Rate - Results</w:t>
      </w:r>
    </w:p>
    <w:p>
      <w:pPr>
        <w:pStyle w:val="Normal"/>
        <w:numPr>
          <w:ilvl w:val="2"/>
          <w:numId w:val="7"/>
        </w:numPr>
        <w:jc w:val="left"/>
        <w:rPr/>
      </w:pPr>
      <w:r>
        <w:rPr>
          <w:b w:val="false"/>
          <w:bCs w:val="false"/>
        </w:rPr>
        <w:t xml:space="preserve">Difference between </w:t>
      </w:r>
      <w:r>
        <w:rPr>
          <w:b w:val="false"/>
          <w:bCs w:val="false"/>
        </w:rPr>
        <w:t>observed</w:t>
      </w:r>
      <w:r>
        <w:rPr>
          <w:b w:val="false"/>
          <w:bCs w:val="false"/>
        </w:rPr>
        <w:t xml:space="preserve"> new rate and U3 and U6 rates </w:t>
      </w:r>
      <w:r>
        <w:rPr>
          <w:b w:val="false"/>
          <w:bCs w:val="false"/>
        </w:rPr>
        <w:t>(for total population as well as population subsegments)</w:t>
      </w:r>
    </w:p>
    <w:p>
      <w:pPr>
        <w:pStyle w:val="Normal"/>
        <w:numPr>
          <w:ilvl w:val="2"/>
          <w:numId w:val="7"/>
        </w:numPr>
        <w:jc w:val="left"/>
        <w:rPr/>
      </w:pPr>
      <w:r>
        <w:rPr>
          <w:b w:val="false"/>
          <w:bCs w:val="false"/>
        </w:rPr>
        <w:t xml:space="preserve">Include Labor Force Participation Rates under each of these 3 </w:t>
      </w:r>
      <w:r>
        <w:rPr>
          <w:b w:val="false"/>
          <w:bCs w:val="false"/>
        </w:rPr>
        <w:t xml:space="preserve">rate </w:t>
      </w:r>
      <w:r>
        <w:rPr>
          <w:b w:val="false"/>
          <w:bCs w:val="false"/>
        </w:rPr>
        <w:t>methodologies into analysis</w:t>
      </w:r>
    </w:p>
    <w:p>
      <w:pPr>
        <w:pStyle w:val="Normal"/>
        <w:numPr>
          <w:ilvl w:val="2"/>
          <w:numId w:val="7"/>
        </w:numPr>
        <w:jc w:val="left"/>
        <w:rPr/>
      </w:pPr>
      <w:r>
        <w:rPr>
          <w:b w:val="false"/>
          <w:bCs w:val="false"/>
        </w:rPr>
        <w:t xml:space="preserve">Include analysis of population growth for </w:t>
      </w:r>
      <w:r>
        <w:rPr>
          <w:b w:val="false"/>
          <w:bCs w:val="false"/>
        </w:rPr>
        <w:t xml:space="preserve">various </w:t>
      </w:r>
      <w:r>
        <w:rPr>
          <w:b w:val="false"/>
          <w:bCs w:val="false"/>
        </w:rPr>
        <w:t>population segments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(emphasizing noteworthy trends)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130175</wp:posOffset>
            </wp:positionV>
            <wp:extent cx="7772400" cy="32416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Takeaways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Newly calculated unemployed rate x% points above U6 and U3 rates for entire population (around 3-5 percentage points higher than U6 on average or so)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Discuss subpopulations where there are meaningful differences between these rates and deviations or interesting trends in comparison with entire population 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Discuss noteworthy trends in LFPR for different subpopulation segments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Emphasize importance of using the LFPR and UR in combination to understand true picture of unemployment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Revisit population and subpopulation growth data, pointing out any interesting trends/findings that come up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Mention current economic crisis and intention to update analysis once enough data is made available to extend analysis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Future Direction</w:t>
      </w:r>
    </w:p>
    <w:p>
      <w:pPr>
        <w:pStyle w:val="Normal"/>
        <w:numPr>
          <w:ilvl w:val="2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Try calculating additional unemployment rates using different methodologies</w:t>
      </w:r>
    </w:p>
    <w:p>
      <w:pPr>
        <w:pStyle w:val="Normal"/>
        <w:numPr>
          <w:ilvl w:val="3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example: Can add all nonviolent incarcerated into unemployment totals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Research and implement seasonal adjustments which reflect Census’s methodology more accurately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Improve upon U6 estimates by finding correct combination of survey response items which when tallied up produce rates as close to official figures as possible 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Store entire dataset (~50GB) into database on the cloud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web application allowing users to specify subpopulations, rate methodologies etc. in order to calculate </w:t>
      </w:r>
      <w:r>
        <w:rPr>
          <w:b w:val="false"/>
          <w:bCs w:val="false"/>
        </w:rPr>
        <w:t xml:space="preserve">their own </w:t>
      </w:r>
      <w:r>
        <w:rPr>
          <w:b w:val="false"/>
          <w:bCs w:val="false"/>
        </w:rPr>
        <w:t xml:space="preserve">unemployment rates based on what they believe to make sense (who to include as unemployed and who not to include) </w:t>
      </w:r>
      <w:r>
        <w:rPr>
          <w:b w:val="false"/>
          <w:bCs w:val="false"/>
        </w:rPr>
        <w:t>while providing them with the “official” rates as benchmarks</w:t>
      </w:r>
    </w:p>
    <w:p>
      <w:pPr>
        <w:pStyle w:val="Normal"/>
        <w:numPr>
          <w:ilvl w:val="2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Data on the incarcerated population is quite fragmented and scattered – need to spend more time researching 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1686</TotalTime>
  <Application>LibreOffice/5.1.6.2$Linux_X86_64 LibreOffice_project/10m0$Build-2</Application>
  <Pages>7</Pages>
  <Words>1085</Words>
  <Characters>5897</Characters>
  <CharactersWithSpaces>6809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2020-05-06T10:29:35Z</dcterms:created>
  <dc:creator/>
  <dc:description/>
  <dc:language>en-US</dc:language>
  <cp:lastModifiedBy/>
  <dcterms:modified xsi:type="dcterms:W3CDTF">2020-05-10T15:31:59Z</dcterms:modified>
  <cp:revision>25</cp:revision>
  <dc:subject/>
  <dc:title/>
</cp:coreProperties>
</file>