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Purpose </w:t>
      </w:r>
    </w:p>
    <w:p w:rsidR="00000000" w:rsidDel="00000000" w:rsidP="00000000" w:rsidRDefault="00000000" w:rsidRPr="00000000" w14:paraId="00000002">
      <w:pPr>
        <w:widowControl w:val="0"/>
        <w:spacing w:before="272" w:line="228" w:lineRule="auto"/>
        <w:ind w:left="1" w:right="646" w:firstLine="2.0000000000000004"/>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This Standard Operating Procedure (SOP) outlines </w:t>
      </w:r>
      <w:r w:rsidDel="00000000" w:rsidR="00000000" w:rsidRPr="00000000">
        <w:rPr>
          <w:rFonts w:ascii="Times New Roman" w:cs="Times New Roman" w:eastAsia="Times New Roman" w:hAnsi="Times New Roman"/>
          <w:color w:val="000000"/>
          <w:sz w:val="24"/>
          <w:szCs w:val="24"/>
          <w:rtl w:val="0"/>
        </w:rPr>
        <w:t xml:space="preserve">the approved procedures to instruct personnel on the proper technique for various blood collection routes. </w:t>
      </w:r>
    </w:p>
    <w:p w:rsidR="00000000" w:rsidDel="00000000" w:rsidP="00000000" w:rsidRDefault="00000000" w:rsidRPr="00000000" w14:paraId="00000003">
      <w:pPr>
        <w:widowControl w:val="0"/>
        <w:spacing w:before="558" w:line="240" w:lineRule="auto"/>
        <w:ind w:left="4"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Personnel Qualifications/Responsibilities/Authority </w:t>
      </w:r>
    </w:p>
    <w:p w:rsidR="00000000" w:rsidDel="00000000" w:rsidP="00000000" w:rsidRDefault="00000000" w:rsidRPr="00000000" w14:paraId="00000004">
      <w:pPr>
        <w:widowControl w:val="0"/>
        <w:spacing w:before="202" w:line="235" w:lineRule="auto"/>
        <w:ind w:right="1127" w:firstLine="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Manager of the Vivarium is responsible for the implementation, enforcing, and training of SOP material to all associated staff members.  </w:t>
      </w:r>
    </w:p>
    <w:p w:rsidR="00000000" w:rsidDel="00000000" w:rsidP="00000000" w:rsidRDefault="00000000" w:rsidRPr="00000000" w14:paraId="00000005">
      <w:pPr>
        <w:widowControl w:val="0"/>
        <w:spacing w:before="202" w:line="235" w:lineRule="auto"/>
        <w:ind w:right="1127" w:firstLine="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staff members associated with the vivarium operation are responsible for familiarizing themselves with this SOP prior to the execution of their duties. </w:t>
      </w:r>
    </w:p>
    <w:p w:rsidR="00000000" w:rsidDel="00000000" w:rsidP="00000000" w:rsidRDefault="00000000" w:rsidRPr="00000000" w14:paraId="00000006">
      <w:pPr>
        <w:widowControl w:val="0"/>
        <w:spacing w:before="202" w:line="235" w:lineRule="auto"/>
        <w:ind w:right="1127" w:firstLine="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Adherence to this SOP is required by Principal Investigators and trained personnel working with rodents.</w:t>
      </w:r>
    </w:p>
    <w:p w:rsidR="00000000" w:rsidDel="00000000" w:rsidP="00000000" w:rsidRDefault="00000000" w:rsidRPr="00000000" w14:paraId="00000007">
      <w:pPr>
        <w:widowControl w:val="0"/>
        <w:spacing w:before="282" w:line="240" w:lineRule="auto"/>
        <w:ind w:left="4"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Equipment and Materials </w:t>
      </w:r>
    </w:p>
    <w:p w:rsidR="00000000" w:rsidDel="00000000" w:rsidP="00000000" w:rsidRDefault="00000000" w:rsidRPr="00000000" w14:paraId="00000008">
      <w:pPr>
        <w:widowControl w:val="0"/>
        <w:spacing w:before="288" w:line="240" w:lineRule="auto"/>
        <w:ind w:left="372"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Proper PPE </w:t>
      </w:r>
    </w:p>
    <w:p w:rsidR="00000000" w:rsidDel="00000000" w:rsidP="00000000" w:rsidRDefault="00000000" w:rsidRPr="00000000" w14:paraId="00000009">
      <w:pPr>
        <w:widowControl w:val="0"/>
        <w:spacing w:before="13" w:line="240" w:lineRule="auto"/>
        <w:ind w:left="372"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1 ml syringes or Insulin syringes </w:t>
      </w:r>
    </w:p>
    <w:p w:rsidR="00000000" w:rsidDel="00000000" w:rsidP="00000000" w:rsidRDefault="00000000" w:rsidRPr="00000000" w14:paraId="0000000A">
      <w:pPr>
        <w:widowControl w:val="0"/>
        <w:spacing w:before="12" w:line="240" w:lineRule="auto"/>
        <w:ind w:left="372"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27 – 30 gauge needles </w:t>
      </w:r>
    </w:p>
    <w:p w:rsidR="00000000" w:rsidDel="00000000" w:rsidP="00000000" w:rsidRDefault="00000000" w:rsidRPr="00000000" w14:paraId="0000000B">
      <w:pPr>
        <w:widowControl w:val="0"/>
        <w:spacing w:before="12" w:line="240" w:lineRule="auto"/>
        <w:ind w:left="372"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Restraint device</w:t>
      </w:r>
    </w:p>
    <w:p w:rsidR="00000000" w:rsidDel="00000000" w:rsidP="00000000" w:rsidRDefault="00000000" w:rsidRPr="00000000" w14:paraId="0000000C">
      <w:pPr>
        <w:widowControl w:val="0"/>
        <w:spacing w:before="12" w:line="240" w:lineRule="auto"/>
        <w:ind w:left="372"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Alcohol pads/wipes </w:t>
      </w:r>
    </w:p>
    <w:p w:rsidR="00000000" w:rsidDel="00000000" w:rsidP="00000000" w:rsidRDefault="00000000" w:rsidRPr="00000000" w14:paraId="0000000D">
      <w:pPr>
        <w:widowControl w:val="0"/>
        <w:spacing w:before="15" w:line="240" w:lineRule="auto"/>
        <w:ind w:left="372" w:firstLine="0"/>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Gauze</w:t>
      </w:r>
    </w:p>
    <w:p w:rsidR="00000000" w:rsidDel="00000000" w:rsidP="00000000" w:rsidRDefault="00000000" w:rsidRPr="00000000" w14:paraId="0000000E">
      <w:pPr>
        <w:widowControl w:val="0"/>
        <w:spacing w:before="12" w:line="228" w:lineRule="auto"/>
        <w:ind w:left="725" w:right="1006" w:hanging="352"/>
        <w:rPr>
          <w:rFonts w:ascii="Times New Roman" w:cs="Times New Roman" w:eastAsia="Times New Roman" w:hAnsi="Times New Roman"/>
          <w:color w:val="000000"/>
          <w:sz w:val="24"/>
          <w:szCs w:val="24"/>
        </w:rPr>
      </w:pPr>
      <w:r w:rsidDel="00000000" w:rsidR="00000000" w:rsidRPr="00000000">
        <w:rPr>
          <w:rFonts w:ascii="Noto Sans Symbols" w:cs="Noto Sans Symbols" w:eastAsia="Noto Sans Symbols" w:hAnsi="Noto Sans Symbols"/>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Incubator, heat lamp, or heating pad </w:t>
      </w:r>
    </w:p>
    <w:p w:rsidR="00000000" w:rsidDel="00000000" w:rsidP="00000000" w:rsidRDefault="00000000" w:rsidRPr="00000000" w14:paraId="0000000F">
      <w:pPr>
        <w:widowControl w:val="0"/>
        <w:spacing w:before="558" w:line="240" w:lineRule="auto"/>
        <w:ind w:left="4"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Procedure </w:t>
      </w:r>
    </w:p>
    <w:p w:rsidR="00000000" w:rsidDel="00000000" w:rsidP="00000000" w:rsidRDefault="00000000" w:rsidRPr="00000000" w14:paraId="00000010">
      <w:pPr>
        <w:widowControl w:val="0"/>
        <w:spacing w:before="558" w:line="240" w:lineRule="auto"/>
        <w:ind w:left="4"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Acceptable Rodent Blood Collection Volumes:</w:t>
      </w:r>
    </w:p>
    <w:p w:rsidR="00000000" w:rsidDel="00000000" w:rsidP="00000000" w:rsidRDefault="00000000" w:rsidRPr="00000000" w14:paraId="0000001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25" w:lineRule="auto"/>
        <w:ind w:left="1332" w:right="64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Blood collections are not to exceed 10% of the circulating blood volume (CBV) over a two-week period.</w:t>
      </w:r>
    </w:p>
    <w:p w:rsidR="00000000" w:rsidDel="00000000" w:rsidP="00000000" w:rsidRDefault="00000000" w:rsidRPr="00000000" w14:paraId="0000001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25" w:lineRule="auto"/>
        <w:ind w:left="1332" w:right="64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total 10% CBV may be taken as a single collection once every two weeks or may be collected over several time points (i.e. 5% of CBV weekly), so long as the total volume collected does not exceed 10% CBV during a two-week period.</w:t>
      </w:r>
    </w:p>
    <w:tbl>
      <w:tblPr>
        <w:tblStyle w:val="Table1"/>
        <w:tblW w:w="9346.0" w:type="dxa"/>
        <w:jc w:val="left"/>
        <w:tblInd w:w="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3116"/>
        <w:gridCol w:w="3116"/>
        <w:tblGridChange w:id="0">
          <w:tblGrid>
            <w:gridCol w:w="3114"/>
            <w:gridCol w:w="3116"/>
            <w:gridCol w:w="3116"/>
          </w:tblGrid>
        </w:tblGridChange>
      </w:tblGrid>
      <w:tr>
        <w:trPr>
          <w:cantSplit w:val="0"/>
          <w:trHeight w:val="440" w:hRule="atLeast"/>
          <w:tblHeader w:val="0"/>
        </w:trPr>
        <w:tc>
          <w:tcPr/>
          <w:p w:rsidR="00000000" w:rsidDel="00000000" w:rsidP="00000000" w:rsidRDefault="00000000" w:rsidRPr="00000000" w14:paraId="00000013">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Body weight (g)</w:t>
            </w:r>
          </w:p>
        </w:tc>
        <w:tc>
          <w:tcPr/>
          <w:p w:rsidR="00000000" w:rsidDel="00000000" w:rsidP="00000000" w:rsidRDefault="00000000" w:rsidRPr="00000000" w14:paraId="000000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Circulating Blood Volume (CPV)</w:t>
            </w:r>
          </w:p>
        </w:tc>
        <w:tc>
          <w:tcPr/>
          <w:p w:rsidR="00000000" w:rsidDel="00000000" w:rsidP="00000000" w:rsidRDefault="00000000" w:rsidRPr="00000000" w14:paraId="00000015">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 CBV (mL) every 2 weeks*</w:t>
            </w:r>
          </w:p>
        </w:tc>
      </w:tr>
      <w:tr>
        <w:trPr>
          <w:cantSplit w:val="0"/>
          <w:trHeight w:val="170" w:hRule="atLeast"/>
          <w:tblHeader w:val="0"/>
        </w:trPr>
        <w:tc>
          <w:tcPr/>
          <w:p w:rsidR="00000000" w:rsidDel="00000000" w:rsidP="00000000" w:rsidRDefault="00000000" w:rsidRPr="00000000" w14:paraId="00000016">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w:t>
            </w:r>
          </w:p>
        </w:tc>
        <w:tc>
          <w:tcPr/>
          <w:p w:rsidR="00000000" w:rsidDel="00000000" w:rsidP="00000000" w:rsidRDefault="00000000" w:rsidRPr="00000000" w14:paraId="000000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 – 1.40</w:t>
            </w:r>
          </w:p>
        </w:tc>
        <w:tc>
          <w:tcPr/>
          <w:p w:rsidR="00000000" w:rsidDel="00000000" w:rsidP="00000000" w:rsidRDefault="00000000" w:rsidRPr="00000000" w14:paraId="00000018">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0.11 - 0.14</w:t>
            </w:r>
          </w:p>
        </w:tc>
      </w:tr>
      <w:tr>
        <w:trPr>
          <w:cantSplit w:val="0"/>
          <w:tblHeader w:val="0"/>
        </w:trPr>
        <w:tc>
          <w:tcPr/>
          <w:p w:rsidR="00000000" w:rsidDel="00000000" w:rsidP="00000000" w:rsidRDefault="00000000" w:rsidRPr="00000000" w14:paraId="00000019">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25</w:t>
            </w:r>
          </w:p>
        </w:tc>
        <w:tc>
          <w:tcPr/>
          <w:p w:rsidR="00000000" w:rsidDel="00000000" w:rsidP="00000000" w:rsidRDefault="00000000" w:rsidRPr="00000000" w14:paraId="000000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1.37 – 1.75</w:t>
            </w:r>
          </w:p>
        </w:tc>
        <w:tc>
          <w:tcPr/>
          <w:p w:rsidR="00000000" w:rsidDel="00000000" w:rsidP="00000000" w:rsidRDefault="00000000" w:rsidRPr="00000000" w14:paraId="0000001B">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0.14 - 0.18</w:t>
            </w:r>
          </w:p>
        </w:tc>
      </w:tr>
      <w:tr>
        <w:trPr>
          <w:cantSplit w:val="0"/>
          <w:tblHeader w:val="0"/>
        </w:trPr>
        <w:tc>
          <w:tcPr/>
          <w:p w:rsidR="00000000" w:rsidDel="00000000" w:rsidP="00000000" w:rsidRDefault="00000000" w:rsidRPr="00000000" w14:paraId="0000001C">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w:t>
            </w:r>
          </w:p>
        </w:tc>
        <w:tc>
          <w:tcPr/>
          <w:p w:rsidR="00000000" w:rsidDel="00000000" w:rsidP="00000000" w:rsidRDefault="00000000" w:rsidRPr="00000000" w14:paraId="000000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1.65 – 2.10</w:t>
            </w:r>
          </w:p>
        </w:tc>
        <w:tc>
          <w:tcPr/>
          <w:p w:rsidR="00000000" w:rsidDel="00000000" w:rsidP="00000000" w:rsidRDefault="00000000" w:rsidRPr="00000000" w14:paraId="0000001E">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0.17 - 0.21</w:t>
            </w:r>
          </w:p>
        </w:tc>
      </w:tr>
      <w:tr>
        <w:trPr>
          <w:cantSplit w:val="0"/>
          <w:tblHeader w:val="0"/>
        </w:trPr>
        <w:tc>
          <w:tcPr/>
          <w:p w:rsidR="00000000" w:rsidDel="00000000" w:rsidP="00000000" w:rsidRDefault="00000000" w:rsidRPr="00000000" w14:paraId="0000001F">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35</w:t>
            </w:r>
          </w:p>
        </w:tc>
        <w:tc>
          <w:tcPr/>
          <w:p w:rsidR="00000000" w:rsidDel="00000000" w:rsidP="00000000" w:rsidRDefault="00000000" w:rsidRPr="00000000" w14:paraId="000000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1.93 – 2.45</w:t>
            </w:r>
          </w:p>
        </w:tc>
        <w:tc>
          <w:tcPr/>
          <w:p w:rsidR="00000000" w:rsidDel="00000000" w:rsidP="00000000" w:rsidRDefault="00000000" w:rsidRPr="00000000" w14:paraId="00000021">
            <w:pPr>
              <w:widowControl w:val="0"/>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0.19 - 0.25</w:t>
            </w:r>
          </w:p>
        </w:tc>
      </w:tr>
      <w:tr>
        <w:trPr>
          <w:cantSplit w:val="0"/>
          <w:tblHeader w:val="0"/>
        </w:trPr>
        <w:tc>
          <w:tcPr>
            <w:gridSpan w:val="3"/>
          </w:tcPr>
          <w:p w:rsidR="00000000" w:rsidDel="00000000" w:rsidP="00000000" w:rsidRDefault="00000000" w:rsidRPr="00000000" w14:paraId="000000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cumulative sample volume for that sampling frequency</w:t>
            </w:r>
          </w:p>
        </w:tc>
      </w:tr>
    </w:tbl>
    <w:p w:rsidR="00000000" w:rsidDel="00000000" w:rsidP="00000000" w:rsidRDefault="00000000" w:rsidRPr="00000000" w14:paraId="00000025">
      <w:pPr>
        <w:widowControl w:val="0"/>
        <w:spacing w:before="558"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558"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Submandibular facial vein</w:t>
      </w:r>
    </w:p>
    <w:p w:rsidR="00000000" w:rsidDel="00000000" w:rsidP="00000000" w:rsidRDefault="00000000" w:rsidRPr="00000000" w14:paraId="0000002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Appropriate PPE is to be worn for all procedures. At minimum, disposable lab coats, shoe covers, safety glasses and gloves must be worn.</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appropriately sized sterile Medipoint Goldenrod Lancet® or sterile hypodermic needle: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8738.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3"/>
        <w:gridCol w:w="3362"/>
        <w:gridCol w:w="2933"/>
        <w:tblGridChange w:id="0">
          <w:tblGrid>
            <w:gridCol w:w="2443"/>
            <w:gridCol w:w="3362"/>
            <w:gridCol w:w="2933"/>
          </w:tblGrid>
        </w:tblGridChange>
      </w:tblGrid>
      <w:tr>
        <w:trPr>
          <w:cantSplit w:val="0"/>
          <w:tblHeader w:val="0"/>
        </w:trPr>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Mouse</w:t>
            </w:r>
          </w:p>
        </w:tc>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Medipoint Goldenrod Lancet®</w:t>
            </w:r>
          </w:p>
        </w:tc>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Sterile hypodermic needle</w:t>
            </w:r>
          </w:p>
        </w:tc>
      </w:tr>
      <w:tr>
        <w:trPr>
          <w:cantSplit w:val="0"/>
          <w:trHeight w:val="720" w:hRule="atLeast"/>
          <w:tblHeader w:val="0"/>
        </w:trPr>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2 months</w:t>
            </w:r>
          </w:p>
        </w:tc>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4mm</w:t>
            </w:r>
          </w:p>
        </w:tc>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25g </w:t>
            </w:r>
          </w:p>
        </w:tc>
      </w:tr>
      <w:tr>
        <w:trPr>
          <w:cantSplit w:val="0"/>
          <w:trHeight w:val="720" w:hRule="atLeast"/>
          <w:tblHeader w:val="0"/>
        </w:trPr>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months</w:t>
            </w:r>
          </w:p>
        </w:tc>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5mm</w:t>
            </w:r>
          </w:p>
        </w:tc>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 to 23g </w:t>
            </w:r>
          </w:p>
        </w:tc>
      </w:tr>
      <w:tr>
        <w:trPr>
          <w:cantSplit w:val="0"/>
          <w:trHeight w:val="720" w:hRule="atLeast"/>
          <w:tblHeader w:val="0"/>
        </w:trPr>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 6 months</w:t>
            </w:r>
          </w:p>
        </w:tc>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-5.5mm</w:t>
            </w:r>
          </w:p>
        </w:tc>
        <w:tc>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 to 23g</w:t>
            </w:r>
          </w:p>
        </w:tc>
      </w:tr>
    </w:tbl>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 w:line="240" w:lineRule="auto"/>
        <w:ind w:left="6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Restrain the mouse by gripping the skin over the back of the neck so that the head cannot move, yet the mouse can breathe easily. Hold the animal upright to provide a good view of the cheek pouch.</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Locate the back curve of the bottom jaw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See Figure 1 and Figure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666887" cy="1143008"/>
            <wp:effectExtent b="0" l="0" r="0" t="0"/>
            <wp:docPr descr="A white rat with a blue line on its face&#10;&#10;Description automatically generated" id="1803120267" name="image6.png"/>
            <a:graphic>
              <a:graphicData uri="http://schemas.openxmlformats.org/drawingml/2006/picture">
                <pic:pic>
                  <pic:nvPicPr>
                    <pic:cNvPr descr="A white rat with a blue line on its face&#10;&#10;Description automatically generated" id="0" name="image6.png"/>
                    <pic:cNvPicPr preferRelativeResize="0"/>
                  </pic:nvPicPr>
                  <pic:blipFill>
                    <a:blip r:embed="rId7"/>
                    <a:srcRect b="0" l="0" r="0" t="0"/>
                    <a:stretch>
                      <a:fillRect/>
                    </a:stretch>
                  </pic:blipFill>
                  <pic:spPr>
                    <a:xfrm>
                      <a:off x="0" y="0"/>
                      <a:ext cx="1666887" cy="1143008"/>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676400" cy="1162050"/>
            <wp:effectExtent b="0" l="0" r="0" t="0"/>
            <wp:docPr descr="A white mouse with a needle in its mouth&#10;&#10;Description automatically generated" id="1803120266" name="image4.png"/>
            <a:graphic>
              <a:graphicData uri="http://schemas.openxmlformats.org/drawingml/2006/picture">
                <pic:pic>
                  <pic:nvPicPr>
                    <pic:cNvPr descr="A white mouse with a needle in its mouth&#10;&#10;Description automatically generated" id="0" name="image4.png"/>
                    <pic:cNvPicPr preferRelativeResize="0"/>
                  </pic:nvPicPr>
                  <pic:blipFill>
                    <a:blip r:embed="rId8"/>
                    <a:srcRect b="0" l="0" r="0" t="0"/>
                    <a:stretch>
                      <a:fillRect/>
                    </a:stretch>
                  </pic:blipFill>
                  <pic:spPr>
                    <a:xfrm>
                      <a:off x="0" y="0"/>
                      <a:ext cx="1676400" cy="116205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w:t>
        <w:tab/>
        <w:tab/>
        <w:tab/>
        <w:tab/>
        <w:tab/>
        <w:tab/>
        <w:t xml:space="preserve">Figure 2</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Quickly insert the lancet or sterile hypodermic needle into the bundle of vessels located at the back of the cheek pouch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See Figure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quickly withdraw the lancet or needle.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485900" cy="1181100"/>
            <wp:effectExtent b="0" l="0" r="0" t="0"/>
            <wp:docPr descr="A close up of a mouse&#10;&#10;Description automatically generated" id="1803120269" name="image7.png"/>
            <a:graphic>
              <a:graphicData uri="http://schemas.openxmlformats.org/drawingml/2006/picture">
                <pic:pic>
                  <pic:nvPicPr>
                    <pic:cNvPr descr="A close up of a mouse&#10;&#10;Description automatically generated" id="0" name="image7.png"/>
                    <pic:cNvPicPr preferRelativeResize="0"/>
                  </pic:nvPicPr>
                  <pic:blipFill>
                    <a:blip r:embed="rId9"/>
                    <a:srcRect b="0" l="0" r="0" t="0"/>
                    <a:stretch>
                      <a:fillRect/>
                    </a:stretch>
                  </pic:blipFill>
                  <pic:spPr>
                    <a:xfrm>
                      <a:off x="0" y="0"/>
                      <a:ext cx="14859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Once the blood begins to drip (virtually instantaneously), collect it in a small blood collection vial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See Figure 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895489" cy="1304935"/>
            <wp:effectExtent b="0" l="0" r="0" t="0"/>
            <wp:docPr descr="A white mouse with red eyes&#10;&#10;Description automatically generated" id="1803120268" name="image14.png"/>
            <a:graphic>
              <a:graphicData uri="http://schemas.openxmlformats.org/drawingml/2006/picture">
                <pic:pic>
                  <pic:nvPicPr>
                    <pic:cNvPr descr="A white mouse with red eyes&#10;&#10;Description automatically generated" id="0" name="image14.png"/>
                    <pic:cNvPicPr preferRelativeResize="0"/>
                  </pic:nvPicPr>
                  <pic:blipFill>
                    <a:blip r:embed="rId10"/>
                    <a:srcRect b="0" l="0" r="0" t="0"/>
                    <a:stretch>
                      <a:fillRect/>
                    </a:stretch>
                  </pic:blipFill>
                  <pic:spPr>
                    <a:xfrm>
                      <a:off x="0" y="0"/>
                      <a:ext cx="1895489" cy="130493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Once blood is collected, apply pressure to the site of puncture with a clean gauze pad to stop any continuing blood from flowing, this may take 20- 30 seconds to ensure that bleeding is not still taking place subcutaneously, since this may not be readily visible.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Once bleeding has stopped, place the mouse back into its cage. Mice will typically self-groom to clean any remnant blood from the fur.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Check the mice 10- 15 minutes following the procedure to ensure normal behavior and recovery.</w:t>
      </w:r>
    </w:p>
    <w:p w:rsidR="00000000" w:rsidDel="00000000" w:rsidP="00000000" w:rsidRDefault="00000000" w:rsidRPr="00000000" w14:paraId="0000004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332"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additional blood sample can be collected by using the alternate cheek providing the maximum allowable blood volume is not exceeded. A minimum of 7 days rest is required to repeat sampling on the same cheek. If multiple samples are required over several time points (i.e. 0.5% of body weight weekly), then alternate blood collection routes should be used. </w:t>
      </w:r>
    </w:p>
    <w:p w:rsidR="00000000" w:rsidDel="00000000" w:rsidP="00000000" w:rsidRDefault="00000000" w:rsidRPr="00000000" w14:paraId="0000004F">
      <w:pPr>
        <w:widowControl w:val="0"/>
        <w:spacing w:before="558"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 Record the date, type of collection, site and initials on the cage card or monitoring form.</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Lateral Tail Vein</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Thermoregulation</w:t>
      </w:r>
    </w:p>
    <w:p w:rsidR="00000000" w:rsidDel="00000000" w:rsidP="00000000" w:rsidRDefault="00000000" w:rsidRPr="00000000" w14:paraId="0000005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principal function of the tail veins is thermoregulation. Application of heat to the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whole animal or locally to the tail can be used to cause vein dilation, which makes vascular access easier.</w:t>
      </w:r>
    </w:p>
    <w:p w:rsidR="00000000" w:rsidDel="00000000" w:rsidP="00000000" w:rsidRDefault="00000000" w:rsidRPr="00000000" w14:paraId="0000005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Exercise caution when applying heat. Use only approved heat sources. and monitor animals continuously while on or under the heat source.</w:t>
      </w:r>
    </w:p>
    <w:p w:rsidR="00000000" w:rsidDel="00000000" w:rsidP="00000000" w:rsidRDefault="00000000" w:rsidRPr="00000000" w14:paraId="0000005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heat source should be placed such as to allow a gradient of temperature within the cage either by placement of the cage half on and half off a heating pad or the cage can be placed half under a heat lamp.</w:t>
      </w:r>
    </w:p>
    <w:p w:rsidR="00000000" w:rsidDel="00000000" w:rsidP="00000000" w:rsidRDefault="00000000" w:rsidRPr="00000000" w14:paraId="0000005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Approved heat sources include:</w:t>
      </w:r>
    </w:p>
    <w:p w:rsidR="00000000" w:rsidDel="00000000" w:rsidP="00000000" w:rsidRDefault="00000000" w:rsidRPr="00000000" w14:paraId="00000059">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Warm water circulating pad, turn on the warming pad 20 minutes prior to use. Place the cage onto the warm pad for up to 30 minutes prior to injection.</w:t>
      </w:r>
    </w:p>
    <w:p w:rsidR="00000000" w:rsidDel="00000000" w:rsidP="00000000" w:rsidRDefault="00000000" w:rsidRPr="00000000" w14:paraId="0000005A">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Heat lamp. Only approved heat lamps with a maximum output of 250-watt bulbs may be used. Some lamps have an adjustable temperature. Other lamps have a fixed temperature, but the height of the bulb above the cage may be adjusted so that animals are never under direct heat. The heat lamp should be no lower than 12 inches above the bottom of the cage. Lids on cages should be removed while using heat lamps. Direct heat may compromise the integrity of the lid.</w:t>
      </w:r>
    </w:p>
    <w:p w:rsidR="00000000" w:rsidDel="00000000" w:rsidP="00000000" w:rsidRDefault="00000000" w:rsidRPr="00000000" w14:paraId="0000005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Warm water to warm the tail, optimally you should check the temperature which should never be more than 100F or about 38C (the temperature of a warm bath). Use the minimum temperature and time required to obtain results.</w:t>
      </w:r>
    </w:p>
    <w:p w:rsidR="00000000" w:rsidDel="00000000" w:rsidP="00000000" w:rsidRDefault="00000000" w:rsidRPr="00000000" w14:paraId="0000005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Never leave animals unmonitored while on or under the heat source.</w:t>
      </w:r>
    </w:p>
    <w:p w:rsidR="00000000" w:rsidDel="00000000" w:rsidP="00000000" w:rsidRDefault="00000000" w:rsidRPr="00000000" w14:paraId="0000005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63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Appropriate PPE is located at the facility </w:t>
      </w:r>
      <w:r w:rsidDel="00000000" w:rsidR="00000000" w:rsidRPr="00000000">
        <w:rPr>
          <w:rFonts w:ascii="Times New Roman" w:cs="Times New Roman" w:eastAsia="Times New Roman" w:hAnsi="Times New Roman"/>
          <w:sz w:val="24"/>
          <w:szCs w:val="24"/>
          <w:rtl w:val="0"/>
        </w:rPr>
        <w:t xml:space="preserve">entrance and is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 worn throughout the procedures. In addition, safety glasses must be worn.</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63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Restrain the mouse in an appropriate restrainer so that the tail is accessible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See Figure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552700" cy="1790700"/>
            <wp:effectExtent b="0" l="0" r="0" t="0"/>
            <wp:docPr descr="A white mouse in a transparent container&#10;&#10;Description automatically generated" id="1803120271" name="image2.png"/>
            <a:graphic>
              <a:graphicData uri="http://schemas.openxmlformats.org/drawingml/2006/picture">
                <pic:pic>
                  <pic:nvPicPr>
                    <pic:cNvPr descr="A white mouse in a transparent container&#10;&#10;Description automatically generated" id="0" name="image2.png"/>
                    <pic:cNvPicPr preferRelativeResize="0"/>
                  </pic:nvPicPr>
                  <pic:blipFill>
                    <a:blip r:embed="rId11"/>
                    <a:srcRect b="0" l="0" r="0" t="0"/>
                    <a:stretch>
                      <a:fillRect/>
                    </a:stretch>
                  </pic:blipFill>
                  <pic:spPr>
                    <a:xfrm>
                      <a:off x="0" y="0"/>
                      <a:ext cx="25527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63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Locate the lateral vein and wipe the site with 70% ethanol then wipe with a dry gauze to remove moisture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See Figure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Wiping with dry gauze is vital, this will allow the blood to pool at the site when the needle is removed allowing for capillary collection.</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b w:val="1"/>
          <w:color w:val="000000"/>
          <w:sz w:val="20"/>
          <w:szCs w:val="20"/>
        </w:rPr>
        <w:drawing>
          <wp:inline distB="0" distT="0" distL="0" distR="0">
            <wp:extent cx="2514600" cy="1704975"/>
            <wp:effectExtent b="0" l="0" r="0" t="0"/>
            <wp:docPr descr="A person putting a tube into a white animal&#10;&#10;Description automatically generated with medium confidence" id="1803120270" name="image1.png"/>
            <a:graphic>
              <a:graphicData uri="http://schemas.openxmlformats.org/drawingml/2006/picture">
                <pic:pic>
                  <pic:nvPicPr>
                    <pic:cNvPr descr="A person putting a tube into a white animal&#10;&#10;Description automatically generated with medium confidence" id="0" name="image1.png"/>
                    <pic:cNvPicPr preferRelativeResize="0"/>
                  </pic:nvPicPr>
                  <pic:blipFill>
                    <a:blip r:embed="rId12"/>
                    <a:srcRect b="0" l="0" r="0" t="0"/>
                    <a:stretch>
                      <a:fillRect/>
                    </a:stretch>
                  </pic:blipFill>
                  <pic:spPr>
                    <a:xfrm>
                      <a:off x="0" y="0"/>
                      <a:ext cx="251460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630" w:right="26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 into the vein midway down the tail. This allows for an additional attempt on a higher area if the initial attempt is unsuccessful.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630" w:right="26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a 25 gauge or smaller needle (28g recommended), with the bevel pointing up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(See Figure 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direct the tip of the needle into the vein just beyond the bevel then slowly remove the needle, a drop of blood will form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(See Figure 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105025" cy="1390650"/>
            <wp:effectExtent b="0" l="0" r="0" t="0"/>
            <wp:docPr descr="A person in blue gloves holding a long thin piece of paper&#10;&#10;Description automatically generated with medium confidence" id="1803120273" name="image13.png"/>
            <a:graphic>
              <a:graphicData uri="http://schemas.openxmlformats.org/drawingml/2006/picture">
                <pic:pic>
                  <pic:nvPicPr>
                    <pic:cNvPr descr="A person in blue gloves holding a long thin piece of paper&#10;&#10;Description automatically generated with medium confidence" id="0" name="image13.png"/>
                    <pic:cNvPicPr preferRelativeResize="0"/>
                  </pic:nvPicPr>
                  <pic:blipFill>
                    <a:blip r:embed="rId13"/>
                    <a:srcRect b="0" l="0" r="0" t="0"/>
                    <a:stretch>
                      <a:fillRect/>
                    </a:stretch>
                  </pic:blipFill>
                  <pic:spPr>
                    <a:xfrm>
                      <a:off x="0" y="0"/>
                      <a:ext cx="2105025" cy="13906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105025" cy="1390650"/>
            <wp:effectExtent b="0" l="0" r="0" t="0"/>
            <wp:docPr descr="A person in blue gloves holding a long thin piece of paper&#10;&#10;Description automatically generated with medium confidence" id="1803120272" name="image13.png"/>
            <a:graphic>
              <a:graphicData uri="http://schemas.openxmlformats.org/drawingml/2006/picture">
                <pic:pic>
                  <pic:nvPicPr>
                    <pic:cNvPr descr="A person in blue gloves holding a long thin piece of paper&#10;&#10;Description automatically generated with medium confidence" id="0" name="image13.png"/>
                    <pic:cNvPicPr preferRelativeResize="0"/>
                  </pic:nvPicPr>
                  <pic:blipFill>
                    <a:blip r:embed="rId13"/>
                    <a:srcRect b="0" l="0" r="0" t="0"/>
                    <a:stretch>
                      <a:fillRect/>
                    </a:stretch>
                  </pic:blipFill>
                  <pic:spPr>
                    <a:xfrm>
                      <a:off x="0" y="0"/>
                      <a:ext cx="21050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w:t>
        <w:tab/>
        <w:tab/>
        <w:tab/>
        <w:tab/>
        <w:tab/>
        <w:tab/>
        <w:t xml:space="preserve">Figure 5</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630" w:right="26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Collect the blood into the appropriate blood collection or micro capillary tube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(See Figure 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124075" cy="1362075"/>
            <wp:effectExtent b="0" l="0" r="0" t="0"/>
            <wp:docPr descr="A close-up of a person's hand holding a needle&#10;&#10;Description automatically generated" id="1803120275" name="image3.png"/>
            <a:graphic>
              <a:graphicData uri="http://schemas.openxmlformats.org/drawingml/2006/picture">
                <pic:pic>
                  <pic:nvPicPr>
                    <pic:cNvPr descr="A close-up of a person's hand holding a needle&#10;&#10;Description automatically generated" id="0" name="image3.png"/>
                    <pic:cNvPicPr preferRelativeResize="0"/>
                  </pic:nvPicPr>
                  <pic:blipFill>
                    <a:blip r:embed="rId14"/>
                    <a:srcRect b="0" l="0" r="0" t="0"/>
                    <a:stretch>
                      <a:fillRect/>
                    </a:stretch>
                  </pic:blipFill>
                  <pic:spPr>
                    <a:xfrm>
                      <a:off x="0" y="0"/>
                      <a:ext cx="21240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630" w:right="26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sample collection apply pressure to the site with dry gauze until hemostasis has been achieved, this could take 10 to 30 seconds or longer.</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630" w:right="26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animals to their home cage once bleeding has stopped.</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For repeated blood collections alternate vein puncture sites between collections. Repetitive bleeds may be performed by inserting the needle closer to the base of the tail.</w:t>
      </w:r>
    </w:p>
    <w:p w:rsidR="00000000" w:rsidDel="00000000" w:rsidP="00000000" w:rsidRDefault="00000000" w:rsidRPr="00000000" w14:paraId="0000007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630" w:right="26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Record the date, type of collection, site and initials on the cage card or cage monitoring form.</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267"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Retro-Orbital Venous Sinus (RO)</w:t>
      </w:r>
    </w:p>
    <w:p w:rsidR="00000000" w:rsidDel="00000000" w:rsidP="00000000" w:rsidRDefault="00000000" w:rsidRPr="00000000" w14:paraId="0000007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26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Due to risks of ocular damage, whenever possible alternative methods should be considered. </w:t>
      </w:r>
    </w:p>
    <w:p w:rsidR="00000000" w:rsidDel="00000000" w:rsidP="00000000" w:rsidRDefault="00000000" w:rsidRPr="00000000" w14:paraId="0000007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26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Animals must be anesthetized.</w:t>
      </w:r>
    </w:p>
    <w:p w:rsidR="00000000" w:rsidDel="00000000" w:rsidP="00000000" w:rsidRDefault="00000000" w:rsidRPr="00000000" w14:paraId="0000007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26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procedure is to be performed by or under the close supervision of experienced personnel. </w:t>
      </w:r>
    </w:p>
    <w:p w:rsidR="00000000" w:rsidDel="00000000" w:rsidP="00000000" w:rsidRDefault="00000000" w:rsidRPr="00000000" w14:paraId="0000007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26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minimum of 10 days should be allowed for tissue repair before repeat sampling from the same orbit. Otherwise, the healing process may interfere with blood flow. </w:t>
      </w:r>
    </w:p>
    <w:p w:rsidR="00000000" w:rsidDel="00000000" w:rsidP="00000000" w:rsidRDefault="00000000" w:rsidRPr="00000000" w14:paraId="0000007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1080" w:right="26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an eye is damaged veterinary treatment must be administered to address potential pain and distress and no further procedures can be performed on that eye.</w:t>
      </w:r>
    </w:p>
    <w:p w:rsidR="00000000" w:rsidDel="00000000" w:rsidP="00000000" w:rsidRDefault="00000000" w:rsidRPr="00000000" w14:paraId="0000008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1080" w:right="26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both eyes sustain damage resulting in blindness the animal must be euthanized. </w:t>
      </w:r>
    </w:p>
    <w:p w:rsidR="00000000" w:rsidDel="00000000" w:rsidP="00000000" w:rsidRDefault="00000000" w:rsidRPr="00000000" w14:paraId="0000008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360" w:right="26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Appropriate PPE located at the facility entrance is to be worn throughout the procedures. In addition, safety glasses must be worn. </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360" w:right="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360" w:right="26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Anesthetize using an approved anesthetic (See SOP-00018). Adequate anesthesia is determined by lack of pedal reflex.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80" w:line="240" w:lineRule="auto"/>
        <w:ind w:left="0" w:right="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360" w:right="26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 fully anesthetized animal in lateral recumbence.</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360" w:right="26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Gently apply pressure around eye until the globe protrudes slightly from the orbital cavity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See Figures 1 and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360" w:right="26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a gentle thrust and rotation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See Figure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insert the micro-hematocrit tube into the sinus membrane at the medial canthus. The eyeball itself remains untouched. As soon as the sinus is punctured, blood enters the tube by capillary action.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48234" cy="1847864"/>
            <wp:effectExtent b="0" l="0" r="0" t="0"/>
            <wp:docPr descr="Close-up of a cat's nose and nose&#10;&#10;Description automatically generated" id="1803120274" name="image11.png"/>
            <a:graphic>
              <a:graphicData uri="http://schemas.openxmlformats.org/drawingml/2006/picture">
                <pic:pic>
                  <pic:nvPicPr>
                    <pic:cNvPr descr="Close-up of a cat's nose and nose&#10;&#10;Description automatically generated" id="0" name="image11.png"/>
                    <pic:cNvPicPr preferRelativeResize="0"/>
                  </pic:nvPicPr>
                  <pic:blipFill>
                    <a:blip r:embed="rId15"/>
                    <a:srcRect b="0" l="0" r="0" t="0"/>
                    <a:stretch>
                      <a:fillRect/>
                    </a:stretch>
                  </pic:blipFill>
                  <pic:spPr>
                    <a:xfrm>
                      <a:off x="0" y="0"/>
                      <a:ext cx="4648234" cy="1847864"/>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63" w:line="240" w:lineRule="auto"/>
        <w:ind w:left="360" w:right="-211"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Remove the micro-hematocrit tube and release pressure to allow eyeball to situate itself back into the orbital cavity. </w:t>
      </w:r>
    </w:p>
    <w:p w:rsidR="00000000" w:rsidDel="00000000" w:rsidP="00000000" w:rsidRDefault="00000000" w:rsidRPr="00000000" w14:paraId="0000008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63" w:line="240" w:lineRule="auto"/>
        <w:ind w:left="360" w:right="-211"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sterile gauze apply gentle pressure while holding eyelid shut for 5-10 seconds or until bleeding has stopped. </w:t>
      </w:r>
    </w:p>
    <w:p w:rsidR="00000000" w:rsidDel="00000000" w:rsidP="00000000" w:rsidRDefault="00000000" w:rsidRPr="00000000" w14:paraId="0000008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63" w:line="240" w:lineRule="auto"/>
        <w:ind w:left="360" w:right="-211"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animals to holding cages and monitor until fully recovered from anesthesia. </w:t>
      </w:r>
    </w:p>
    <w:p w:rsidR="00000000" w:rsidDel="00000000" w:rsidP="00000000" w:rsidRDefault="00000000" w:rsidRPr="00000000" w14:paraId="0000008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63" w:line="240" w:lineRule="auto"/>
        <w:ind w:left="360" w:right="-211"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Observe animals for adverse events, including continued bleeding from orbital cavity, if bleeding cannot be stopped or there is squinting, ocular discharge or other signs of pain or distress. If pain or distress is observed and it meets the criteria outlined animals must be euthanized as outlined in SOP-0007 Rodent Euthanasia.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3" w:line="240" w:lineRule="auto"/>
        <w:ind w:left="0" w:right="-2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3" w:line="240" w:lineRule="auto"/>
        <w:ind w:left="0" w:right="-2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63" w:line="240" w:lineRule="auto"/>
        <w:ind w:left="360" w:right="-211"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Saphenous Vein Collection</w:t>
      </w:r>
    </w:p>
    <w:p w:rsidR="00000000" w:rsidDel="00000000" w:rsidP="00000000" w:rsidRDefault="00000000" w:rsidRPr="00000000" w14:paraId="0000009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63" w:line="240" w:lineRule="auto"/>
        <w:ind w:left="360" w:right="-211"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Appropriate PPE is to be worn for all procedures. At a minimum disposable lab coat, safety glasses, shoe covers, and gloves must be worn.</w:t>
      </w:r>
    </w:p>
    <w:p w:rsidR="00000000" w:rsidDel="00000000" w:rsidP="00000000" w:rsidRDefault="00000000" w:rsidRPr="00000000" w14:paraId="0000009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63" w:line="240" w:lineRule="auto"/>
        <w:ind w:left="360" w:right="-211"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Restrain the mouse by hand or use an appropriate restrainer. The animal is held in the restrainer headfirst so that only the rear legs and tail are free. The rear leg can be stretched out into a natural position. </w:t>
      </w:r>
    </w:p>
    <w:p w:rsidR="00000000" w:rsidDel="00000000" w:rsidP="00000000" w:rsidRDefault="00000000" w:rsidRPr="00000000" w14:paraId="0000009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63" w:line="240" w:lineRule="auto"/>
        <w:ind w:left="360" w:right="-211"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Extend the hind leg by holding the fold of skin between the tail and thigh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See Figure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3" w:line="240" w:lineRule="auto"/>
        <w:ind w:left="0" w:right="-2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933589" cy="1676412"/>
            <wp:effectExtent b="0" l="0" r="0" t="0"/>
            <wp:wrapSquare wrapText="bothSides" distB="0" distT="0" distL="114300" distR="114300"/>
            <wp:docPr descr="A close-up of a hand holding a small animal&#10;&#10;Description automatically generated" id="1803120265" name="image8.png"/>
            <a:graphic>
              <a:graphicData uri="http://schemas.openxmlformats.org/drawingml/2006/picture">
                <pic:pic>
                  <pic:nvPicPr>
                    <pic:cNvPr descr="A close-up of a hand holding a small animal&#10;&#10;Description automatically generated" id="0" name="image8.png"/>
                    <pic:cNvPicPr preferRelativeResize="0"/>
                  </pic:nvPicPr>
                  <pic:blipFill>
                    <a:blip r:embed="rId16"/>
                    <a:srcRect b="0" l="0" r="0" t="0"/>
                    <a:stretch>
                      <a:fillRect/>
                    </a:stretch>
                  </pic:blipFill>
                  <pic:spPr>
                    <a:xfrm>
                      <a:off x="0" y="0"/>
                      <a:ext cx="1933589" cy="1676412"/>
                    </a:xfrm>
                    <a:prstGeom prst="rect"/>
                    <a:ln/>
                  </pic:spPr>
                </pic:pic>
              </a:graphicData>
            </a:graphic>
          </wp:anchor>
        </w:drawing>
      </w:r>
    </w:p>
    <w:p w:rsidR="00000000" w:rsidDel="00000000" w:rsidP="00000000" w:rsidRDefault="00000000" w:rsidRPr="00000000" w14:paraId="0000009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360" w:right="4978"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Remove hair over tarsal area.</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497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360" w:right="4978"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Swab or wipe area with 70% ethanol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See  Figure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let dry.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800238" cy="1485911"/>
            <wp:effectExtent b="0" l="0" r="0" t="0"/>
            <wp:docPr descr="A close-up of a gloved hand holding a white rat&#10;&#10;Description automatically generated" id="1803120276" name="image5.png"/>
            <a:graphic>
              <a:graphicData uri="http://schemas.openxmlformats.org/drawingml/2006/picture">
                <pic:pic>
                  <pic:nvPicPr>
                    <pic:cNvPr descr="A close-up of a gloved hand holding a white rat&#10;&#10;Description automatically generated" id="0" name="image5.png"/>
                    <pic:cNvPicPr preferRelativeResize="0"/>
                  </pic:nvPicPr>
                  <pic:blipFill>
                    <a:blip r:embed="rId17"/>
                    <a:srcRect b="0" l="0" r="0" t="0"/>
                    <a:stretch>
                      <a:fillRect/>
                    </a:stretch>
                  </pic:blipFill>
                  <pic:spPr>
                    <a:xfrm>
                      <a:off x="0" y="0"/>
                      <a:ext cx="1800238" cy="148591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360" w:right="-211"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a thin film of a neutral ointment such as Vaseline® or glycerin to the site to prevent blood from seeping into the fur and allow for blood drop formation.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2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360" w:right="-211"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hind leg still fixed and extended, use an appropriate gauge needle 25G or 26G or lancet to puncture the vein. When performed correctly, a drop of blood forms immediately at the puncture site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See Figure 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67" w:firstLine="0"/>
        <w:jc w:val="left"/>
        <w:rPr>
          <w:rFonts w:ascii="Arial" w:cs="Arial" w:eastAsia="Arial" w:hAnsi="Arial"/>
          <w:b w:val="1"/>
          <w:i w:val="0"/>
          <w:smallCaps w:val="0"/>
          <w:strike w:val="0"/>
          <w:color w:val="4343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33589" cy="1533536"/>
            <wp:effectExtent b="0" l="0" r="0" t="0"/>
            <wp:docPr descr="Close-up of hands in blue gloves cutting a long needle&#10;&#10;Description automatically generated" id="1803120277" name="image9.png"/>
            <a:graphic>
              <a:graphicData uri="http://schemas.openxmlformats.org/drawingml/2006/picture">
                <pic:pic>
                  <pic:nvPicPr>
                    <pic:cNvPr descr="Close-up of hands in blue gloves cutting a long needle&#10;&#10;Description automatically generated" id="0" name="image9.png"/>
                    <pic:cNvPicPr preferRelativeResize="0"/>
                  </pic:nvPicPr>
                  <pic:blipFill>
                    <a:blip r:embed="rId18"/>
                    <a:srcRect b="0" l="0" r="0" t="0"/>
                    <a:stretch>
                      <a:fillRect/>
                    </a:stretch>
                  </pic:blipFill>
                  <pic:spPr>
                    <a:xfrm>
                      <a:off x="0" y="0"/>
                      <a:ext cx="1933589" cy="153353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360" w:right="26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 the tip of a collection tube such as a Microvette or hematocrit tube, at the puncture site so blood will flow freely into a collection tube.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See Figure 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095515" cy="1666887"/>
            <wp:effectExtent b="0" l="0" r="0" t="0"/>
            <wp:docPr descr="A close-up of a gloved hand&#10;&#10;Description automatically generated" id="1803120278" name="image10.png"/>
            <a:graphic>
              <a:graphicData uri="http://schemas.openxmlformats.org/drawingml/2006/picture">
                <pic:pic>
                  <pic:nvPicPr>
                    <pic:cNvPr descr="A close-up of a gloved hand&#10;&#10;Description automatically generated" id="0" name="image10.png"/>
                    <pic:cNvPicPr preferRelativeResize="0"/>
                  </pic:nvPicPr>
                  <pic:blipFill>
                    <a:blip r:embed="rId19"/>
                    <a:srcRect b="0" l="0" r="0" t="0"/>
                    <a:stretch>
                      <a:fillRect/>
                    </a:stretch>
                  </pic:blipFill>
                  <pic:spPr>
                    <a:xfrm>
                      <a:off x="0" y="0"/>
                      <a:ext cx="2095515" cy="1666887"/>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360" w:right="26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sample collection remove the tube and let the foot flex, to reduce the flow of blood and apply pressure to the site with clean dry gauze until hemostasis has been achieved, this could take 10 to 30 seconds or longer.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360" w:right="26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the bleeding has stopped, place the mouse back into its cage. Mice will typically self-groom to clean any remnant blood from the fur. </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360" w:right="26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the mice for 10-15 minutes following the procedure to ensure bleeding has stopped and mice are behaving normally. </w:t>
      </w:r>
    </w:p>
    <w:p w:rsidR="00000000" w:rsidDel="00000000" w:rsidP="00000000" w:rsidRDefault="00000000" w:rsidRPr="00000000" w14:paraId="000000A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360" w:right="26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Multiple samples can be taken over several time points (i.e. 0.5% of body weight weekly), from the same site by removing the scab that forms over the puncture site; this can be done several times in a day providing the maximum allowable blood volume is not exceeded.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360" w:right="26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Record the date, type of collection, site and initials on the cage card or monitoring form.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67"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5.Terminal Blood Collection: Cardiac Puncture.</w:t>
      </w:r>
    </w:p>
    <w:p w:rsidR="00000000" w:rsidDel="00000000" w:rsidP="00000000" w:rsidRDefault="00000000" w:rsidRPr="00000000" w14:paraId="000000A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360" w:right="26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Appropriate PPE is to be worn throughout the procedures as posted at the facility entrance. In addition, safety glasses must be worn.</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360" w:right="26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Euthanize the animal using CO2 as described in SOP-0007 Rodent Euthanasia</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360" w:right="26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breathing has stopped remove the animal from the chamber.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360" w:right="26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Place animal in dorsal recumbency.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3e3e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360" w:right="26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locate the area for injection, palpate the rib area cranially until the apex of the chest is reached. 1-2 cm posterior and dorsal to this position is the area of the heart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(See Figure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876439" cy="2962297"/>
            <wp:effectExtent b="0" l="0" r="0" t="0"/>
            <wp:docPr descr="A white rat with a syringe&#10;&#10;Description automatically generated" id="1803120279" name="image12.png"/>
            <a:graphic>
              <a:graphicData uri="http://schemas.openxmlformats.org/drawingml/2006/picture">
                <pic:pic>
                  <pic:nvPicPr>
                    <pic:cNvPr descr="A white rat with a syringe&#10;&#10;Description automatically generated" id="0" name="image12.png"/>
                    <pic:cNvPicPr preferRelativeResize="0"/>
                  </pic:nvPicPr>
                  <pic:blipFill>
                    <a:blip r:embed="rId20"/>
                    <a:srcRect b="0" l="0" r="0" t="0"/>
                    <a:stretch>
                      <a:fillRect/>
                    </a:stretch>
                  </pic:blipFill>
                  <pic:spPr>
                    <a:xfrm>
                      <a:off x="0" y="0"/>
                      <a:ext cx="1876439" cy="2962297"/>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360" w:right="26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 the needle at this point and direct it into the heart.</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360" w:right="26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Aspirate to collect blood into the syringe until an adequate volume is obtained.</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360" w:right="26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Remove needle from chest cavity.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360" w:right="267"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death using an approved method (e.g., cervical dislocation, exsanguination).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26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Guide for the Care and Use of Laboratory Animals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Edition; Institute of Laboratory Animal Resources; U.S. Department of Health and Human Services;  National Institutes of Health Publication No 85-23, Revised 2011.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o"/>
      <w:lvlJc w:val="left"/>
      <w:pPr>
        <w:ind w:left="1440" w:hanging="360"/>
      </w:pPr>
      <w:rPr>
        <w:rFonts w:ascii="Courier New" w:cs="Courier New" w:eastAsia="Courier New" w:hAnsi="Courier New"/>
      </w:rPr>
    </w:lvl>
    <w:lvl w:ilvl="4">
      <w:start w:val="1"/>
      <w:numFmt w:val="decimal"/>
      <w:lvlText w:val="%1.●.●.o.%5."/>
      <w:lvlJc w:val="left"/>
      <w:pPr>
        <w:ind w:left="2232" w:hanging="792"/>
      </w:pPr>
      <w:rPr/>
    </w:lvl>
    <w:lvl w:ilvl="5">
      <w:start w:val="1"/>
      <w:numFmt w:val="decimal"/>
      <w:lvlText w:val="%1.●.●.o.%5.%6."/>
      <w:lvlJc w:val="left"/>
      <w:pPr>
        <w:ind w:left="2736" w:hanging="935.9999999999998"/>
      </w:pPr>
      <w:rPr/>
    </w:lvl>
    <w:lvl w:ilvl="6">
      <w:start w:val="1"/>
      <w:numFmt w:val="decimal"/>
      <w:lvlText w:val="%1.●.●.o.%5.%6.%7."/>
      <w:lvlJc w:val="left"/>
      <w:pPr>
        <w:ind w:left="3240" w:hanging="1080"/>
      </w:pPr>
      <w:rPr/>
    </w:lvl>
    <w:lvl w:ilvl="7">
      <w:start w:val="1"/>
      <w:numFmt w:val="decimal"/>
      <w:lvlText w:val="%1.●.●.o.%5.%6.%7.%8."/>
      <w:lvlJc w:val="left"/>
      <w:pPr>
        <w:ind w:left="3744" w:hanging="1224.0000000000005"/>
      </w:pPr>
      <w:rPr/>
    </w:lvl>
    <w:lvl w:ilvl="8">
      <w:start w:val="1"/>
      <w:numFmt w:val="decimal"/>
      <w:lvlText w:val="%1.●.●.o.%5.%6.%7.%8.%9."/>
      <w:lvlJc w:val="left"/>
      <w:pPr>
        <w:ind w:left="4320" w:hanging="1440"/>
      </w:pPr>
      <w:rPr/>
    </w:lvl>
  </w:abstractNum>
  <w:abstractNum w:abstractNumId="2">
    <w:lvl w:ilvl="0">
      <w:start w:val="1"/>
      <w:numFmt w:val="bullet"/>
      <w:lvlText w:val="●"/>
      <w:lvlJc w:val="left"/>
      <w:pPr>
        <w:ind w:left="1332" w:hanging="360.0000000000001"/>
      </w:pPr>
      <w:rPr>
        <w:rFonts w:ascii="Noto Sans Symbols" w:cs="Noto Sans Symbols" w:eastAsia="Noto Sans Symbols" w:hAnsi="Noto Sans Symbols"/>
      </w:rPr>
    </w:lvl>
    <w:lvl w:ilvl="1">
      <w:start w:val="1"/>
      <w:numFmt w:val="bullet"/>
      <w:lvlText w:val="o"/>
      <w:lvlJc w:val="left"/>
      <w:pPr>
        <w:ind w:left="2052" w:hanging="360"/>
      </w:pPr>
      <w:rPr>
        <w:rFonts w:ascii="Courier New" w:cs="Courier New" w:eastAsia="Courier New" w:hAnsi="Courier New"/>
      </w:rPr>
    </w:lvl>
    <w:lvl w:ilvl="2">
      <w:start w:val="1"/>
      <w:numFmt w:val="bullet"/>
      <w:lvlText w:val="▪"/>
      <w:lvlJc w:val="left"/>
      <w:pPr>
        <w:ind w:left="2772" w:hanging="360"/>
      </w:pPr>
      <w:rPr>
        <w:rFonts w:ascii="Noto Sans Symbols" w:cs="Noto Sans Symbols" w:eastAsia="Noto Sans Symbols" w:hAnsi="Noto Sans Symbols"/>
      </w:rPr>
    </w:lvl>
    <w:lvl w:ilvl="3">
      <w:start w:val="1"/>
      <w:numFmt w:val="bullet"/>
      <w:lvlText w:val="●"/>
      <w:lvlJc w:val="left"/>
      <w:pPr>
        <w:ind w:left="3492" w:hanging="360"/>
      </w:pPr>
      <w:rPr>
        <w:rFonts w:ascii="Noto Sans Symbols" w:cs="Noto Sans Symbols" w:eastAsia="Noto Sans Symbols" w:hAnsi="Noto Sans Symbols"/>
      </w:rPr>
    </w:lvl>
    <w:lvl w:ilvl="4">
      <w:start w:val="1"/>
      <w:numFmt w:val="bullet"/>
      <w:lvlText w:val="o"/>
      <w:lvlJc w:val="left"/>
      <w:pPr>
        <w:ind w:left="4212" w:hanging="360"/>
      </w:pPr>
      <w:rPr>
        <w:rFonts w:ascii="Courier New" w:cs="Courier New" w:eastAsia="Courier New" w:hAnsi="Courier New"/>
      </w:rPr>
    </w:lvl>
    <w:lvl w:ilvl="5">
      <w:start w:val="1"/>
      <w:numFmt w:val="bullet"/>
      <w:lvlText w:val="▪"/>
      <w:lvlJc w:val="left"/>
      <w:pPr>
        <w:ind w:left="4932" w:hanging="360"/>
      </w:pPr>
      <w:rPr>
        <w:rFonts w:ascii="Noto Sans Symbols" w:cs="Noto Sans Symbols" w:eastAsia="Noto Sans Symbols" w:hAnsi="Noto Sans Symbols"/>
      </w:rPr>
    </w:lvl>
    <w:lvl w:ilvl="6">
      <w:start w:val="1"/>
      <w:numFmt w:val="bullet"/>
      <w:lvlText w:val="●"/>
      <w:lvlJc w:val="left"/>
      <w:pPr>
        <w:ind w:left="5652" w:hanging="360"/>
      </w:pPr>
      <w:rPr>
        <w:rFonts w:ascii="Noto Sans Symbols" w:cs="Noto Sans Symbols" w:eastAsia="Noto Sans Symbols" w:hAnsi="Noto Sans Symbols"/>
      </w:rPr>
    </w:lvl>
    <w:lvl w:ilvl="7">
      <w:start w:val="1"/>
      <w:numFmt w:val="bullet"/>
      <w:lvlText w:val="o"/>
      <w:lvlJc w:val="left"/>
      <w:pPr>
        <w:ind w:left="6372" w:hanging="360"/>
      </w:pPr>
      <w:rPr>
        <w:rFonts w:ascii="Courier New" w:cs="Courier New" w:eastAsia="Courier New" w:hAnsi="Courier New"/>
      </w:rPr>
    </w:lvl>
    <w:lvl w:ilvl="8">
      <w:start w:val="1"/>
      <w:numFmt w:val="bullet"/>
      <w:lvlText w:val="▪"/>
      <w:lvlJc w:val="left"/>
      <w:pPr>
        <w:ind w:left="7092" w:hanging="360"/>
      </w:pPr>
      <w:rPr>
        <w:rFonts w:ascii="Noto Sans Symbols" w:cs="Noto Sans Symbols" w:eastAsia="Noto Sans Symbols" w:hAnsi="Noto Sans Symbols"/>
      </w:rPr>
    </w:lvl>
  </w:abstractNum>
  <w:abstractNum w:abstractNumId="3">
    <w:lvl w:ilvl="0">
      <w:start w:val="2"/>
      <w:numFmt w:val="decimal"/>
      <w:lvlText w:val="%1"/>
      <w:lvlJc w:val="left"/>
      <w:pPr>
        <w:ind w:left="360" w:hanging="360"/>
      </w:pPr>
      <w:rPr/>
    </w:lvl>
    <w:lvl w:ilvl="1">
      <w:start w:val="2"/>
      <w:numFmt w:val="decimal"/>
      <w:lvlText w:val="%1.%2"/>
      <w:lvlJc w:val="left"/>
      <w:pPr>
        <w:ind w:left="63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bullet"/>
      <w:lvlText w:val="●"/>
      <w:lvlJc w:val="left"/>
      <w:pPr>
        <w:ind w:left="360" w:hanging="360"/>
      </w:pPr>
      <w:rPr>
        <w:rFonts w:ascii="Noto Sans Symbols" w:cs="Noto Sans Symbols" w:eastAsia="Noto Sans Symbols" w:hAnsi="Noto Sans Symbols"/>
      </w:rPr>
    </w:lvl>
    <w:lvl w:ilvl="3">
      <w:start w:val="1"/>
      <w:numFmt w:val="decimal"/>
      <w:lvlText w:val="%1.%2.●.%4"/>
      <w:lvlJc w:val="left"/>
      <w:pPr>
        <w:ind w:left="720" w:hanging="720"/>
      </w:pPr>
      <w:rPr/>
    </w:lvl>
    <w:lvl w:ilvl="4">
      <w:start w:val="1"/>
      <w:numFmt w:val="decimal"/>
      <w:lvlText w:val="%1.%2.●.%4.%5"/>
      <w:lvlJc w:val="left"/>
      <w:pPr>
        <w:ind w:left="1080" w:hanging="1080"/>
      </w:pPr>
      <w:rPr/>
    </w:lvl>
    <w:lvl w:ilvl="5">
      <w:start w:val="1"/>
      <w:numFmt w:val="decimal"/>
      <w:lvlText w:val="%1.%2.●.%4.%5.%6"/>
      <w:lvlJc w:val="left"/>
      <w:pPr>
        <w:ind w:left="1080" w:hanging="1080"/>
      </w:pPr>
      <w:rPr/>
    </w:lvl>
    <w:lvl w:ilvl="6">
      <w:start w:val="1"/>
      <w:numFmt w:val="decimal"/>
      <w:lvlText w:val="%1.%2.●.%4.%5.%6.%7"/>
      <w:lvlJc w:val="left"/>
      <w:pPr>
        <w:ind w:left="1440" w:hanging="1440"/>
      </w:pPr>
      <w:rPr/>
    </w:lvl>
    <w:lvl w:ilvl="7">
      <w:start w:val="1"/>
      <w:numFmt w:val="decimal"/>
      <w:lvlText w:val="%1.%2.●.%4.%5.%6.%7.%8"/>
      <w:lvlJc w:val="left"/>
      <w:pPr>
        <w:ind w:left="1440" w:hanging="1440"/>
      </w:pPr>
      <w:rPr/>
    </w:lvl>
    <w:lvl w:ilvl="8">
      <w:start w:val="1"/>
      <w:numFmt w:val="decimal"/>
      <w:lvlText w:val="%1.%2.●.%4.%5.%6.%7.%8.%9"/>
      <w:lvlJc w:val="left"/>
      <w:pPr>
        <w:ind w:left="1800" w:hanging="1800"/>
      </w:pPr>
      <w:rPr/>
    </w:lvl>
  </w:abstractNum>
  <w:abstractNum w:abstractNumId="5">
    <w:lvl w:ilvl="0">
      <w:start w:val="5"/>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659B7"/>
    <w:pPr>
      <w:spacing w:after="0" w:line="276" w:lineRule="auto"/>
    </w:pPr>
    <w:rPr>
      <w:rFonts w:ascii="Arial" w:cs="Arial" w:eastAsia="Arial" w:hAnsi="Arial"/>
      <w:kern w:val="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6659B7"/>
    <w:pPr>
      <w:ind w:left="720"/>
      <w:contextualSpacing w:val="1"/>
    </w:pPr>
  </w:style>
  <w:style w:type="table" w:styleId="TableGrid">
    <w:name w:val="Table Grid"/>
    <w:basedOn w:val="TableNormal"/>
    <w:uiPriority w:val="39"/>
    <w:rsid w:val="006659B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EA272E"/>
    <w:pPr>
      <w:spacing w:after="100" w:afterAutospacing="1" w:before="100" w:beforeAutospacing="1" w:line="240" w:lineRule="auto"/>
    </w:pPr>
    <w:rPr>
      <w:rFonts w:ascii="Times New Roman" w:cs="Times New Roman" w:eastAsia="Times New Roman" w:hAnsi="Times New Roman"/>
      <w:sz w:val="24"/>
      <w:szCs w:val="24"/>
    </w:rPr>
  </w:style>
  <w:style w:type="paragraph" w:styleId="Header">
    <w:name w:val="header"/>
    <w:basedOn w:val="Normal"/>
    <w:link w:val="HeaderChar"/>
    <w:uiPriority w:val="99"/>
    <w:unhideWhenUsed w:val="1"/>
    <w:rsid w:val="00A3630E"/>
    <w:pPr>
      <w:tabs>
        <w:tab w:val="center" w:pos="4680"/>
        <w:tab w:val="right" w:pos="9360"/>
      </w:tabs>
      <w:spacing w:line="240" w:lineRule="auto"/>
    </w:pPr>
  </w:style>
  <w:style w:type="character" w:styleId="HeaderChar" w:customStyle="1">
    <w:name w:val="Header Char"/>
    <w:basedOn w:val="DefaultParagraphFont"/>
    <w:link w:val="Header"/>
    <w:uiPriority w:val="99"/>
    <w:rsid w:val="00A3630E"/>
    <w:rPr>
      <w:rFonts w:ascii="Arial" w:cs="Arial" w:eastAsia="Arial" w:hAnsi="Arial"/>
      <w:kern w:val="0"/>
    </w:rPr>
  </w:style>
  <w:style w:type="paragraph" w:styleId="Footer">
    <w:name w:val="footer"/>
    <w:basedOn w:val="Normal"/>
    <w:link w:val="FooterChar"/>
    <w:uiPriority w:val="99"/>
    <w:unhideWhenUsed w:val="1"/>
    <w:rsid w:val="00A3630E"/>
    <w:pPr>
      <w:tabs>
        <w:tab w:val="center" w:pos="4680"/>
        <w:tab w:val="right" w:pos="9360"/>
      </w:tabs>
      <w:spacing w:line="240" w:lineRule="auto"/>
    </w:pPr>
  </w:style>
  <w:style w:type="character" w:styleId="FooterChar" w:customStyle="1">
    <w:name w:val="Footer Char"/>
    <w:basedOn w:val="DefaultParagraphFont"/>
    <w:link w:val="Footer"/>
    <w:uiPriority w:val="99"/>
    <w:rsid w:val="00A3630E"/>
    <w:rPr>
      <w:rFonts w:ascii="Arial" w:cs="Arial" w:eastAsia="Arial" w:hAnsi="Arial"/>
      <w:kern w:val="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2.png"/><Relationship Id="rId10" Type="http://schemas.openxmlformats.org/officeDocument/2006/relationships/image" Target="media/image14.png"/><Relationship Id="rId13" Type="http://schemas.openxmlformats.org/officeDocument/2006/relationships/image" Target="media/image1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bZyP6Szd4AxkBnHfVTM2TeWOEg==">CgMxLjA4AHIhMTlNRFg2RUtOdmpockhmcFk1WlhOVkxya1MzMkUwb2NE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2024-01-15T16:24:00Z</dcterms:created>
  <dc:creator>Erin Cardoza</dc:creator>
</cp:coreProperties>
</file>