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390D8" w14:textId="7D3270E3" w:rsidR="008E7783" w:rsidRPr="00BF17B9" w:rsidRDefault="00B53219" w:rsidP="00737931">
      <w:pPr>
        <w:pStyle w:val="berschrift6"/>
        <w:jc w:val="both"/>
      </w:pPr>
      <w:r w:rsidRPr="00BF17B9">
        <w:t xml:space="preserve">Hack4SocialGood </w:t>
      </w:r>
      <w:r w:rsidR="00DB7437" w:rsidRPr="00BF17B9">
        <w:t>Challenge</w:t>
      </w:r>
      <w:r w:rsidR="00D245A8" w:rsidRPr="00BF17B9">
        <w:t>:</w:t>
      </w:r>
      <w:r w:rsidR="00793E53" w:rsidRPr="00BF17B9">
        <w:t xml:space="preserve"> </w:t>
      </w:r>
      <w:r w:rsidR="00BF17B9" w:rsidRPr="00BF17B9">
        <w:t>Armut in der Schwei</w:t>
      </w:r>
      <w:r w:rsidR="00BF17B9">
        <w:t>z</w:t>
      </w:r>
    </w:p>
    <w:p w14:paraId="0CE5C09B" w14:textId="5DF22292" w:rsidR="00DB7437" w:rsidRPr="00BF17B9" w:rsidRDefault="00DB7437" w:rsidP="00737931">
      <w:pPr>
        <w:jc w:val="both"/>
      </w:pPr>
    </w:p>
    <w:p w14:paraId="1566A2BD" w14:textId="77777777" w:rsidR="007960FE" w:rsidRDefault="002906BB" w:rsidP="004B0962">
      <w:pPr>
        <w:jc w:val="both"/>
        <w:rPr>
          <w:rFonts w:ascii="Calibri" w:hAnsi="Calibri" w:cs="Calibri"/>
        </w:rPr>
      </w:pPr>
      <w:r>
        <w:rPr>
          <w:rFonts w:ascii="Calibri" w:hAnsi="Calibri" w:cs="Calibri"/>
        </w:rPr>
        <w:t xml:space="preserve">Auch in der Schweiz leben laut Statistiken rund 660'000 Menschen in </w:t>
      </w:r>
      <w:hyperlink r:id="rId7" w:history="1">
        <w:r w:rsidRPr="00851E4E">
          <w:rPr>
            <w:rStyle w:val="Hyperlink"/>
            <w:rFonts w:ascii="Calibri" w:hAnsi="Calibri" w:cs="Calibri"/>
          </w:rPr>
          <w:t>Armut</w:t>
        </w:r>
      </w:hyperlink>
      <w:r>
        <w:rPr>
          <w:rFonts w:ascii="Calibri" w:hAnsi="Calibri" w:cs="Calibri"/>
        </w:rPr>
        <w:t xml:space="preserve">. </w:t>
      </w:r>
      <w:r w:rsidR="002D7566">
        <w:rPr>
          <w:rFonts w:ascii="Calibri" w:hAnsi="Calibri" w:cs="Calibri"/>
        </w:rPr>
        <w:t>Gute Daten zur Armutsbeobachtung sind wichtig</w:t>
      </w:r>
      <w:r w:rsidR="00996348">
        <w:rPr>
          <w:rFonts w:ascii="Calibri" w:hAnsi="Calibri" w:cs="Calibri"/>
        </w:rPr>
        <w:t>, um armutsbetroffene Personen zu unterstützen</w:t>
      </w:r>
      <w:r w:rsidR="002D7566">
        <w:rPr>
          <w:rFonts w:ascii="Calibri" w:hAnsi="Calibri" w:cs="Calibri"/>
        </w:rPr>
        <w:t xml:space="preserve">, weil Armut verschiedene Gesichter trägt. </w:t>
      </w:r>
      <w:r w:rsidR="00825547">
        <w:rPr>
          <w:rFonts w:ascii="Calibri" w:hAnsi="Calibri" w:cs="Calibri"/>
        </w:rPr>
        <w:t xml:space="preserve">Der </w:t>
      </w:r>
      <w:hyperlink r:id="rId8" w:history="1">
        <w:r w:rsidR="00825547" w:rsidRPr="00ED25C5">
          <w:rPr>
            <w:rStyle w:val="Hyperlink"/>
            <w:rFonts w:ascii="Calibri" w:hAnsi="Calibri" w:cs="Calibri"/>
          </w:rPr>
          <w:t>politische Wille für ein Armutsmonitoring in der Schweiz</w:t>
        </w:r>
      </w:hyperlink>
      <w:r w:rsidR="00825547">
        <w:rPr>
          <w:rFonts w:ascii="Calibri" w:hAnsi="Calibri" w:cs="Calibri"/>
        </w:rPr>
        <w:t xml:space="preserve"> ist vorhanden.</w:t>
      </w:r>
    </w:p>
    <w:p w14:paraId="00A4F50C" w14:textId="77777777" w:rsidR="007960FE" w:rsidRDefault="007960FE" w:rsidP="004B0962">
      <w:pPr>
        <w:jc w:val="both"/>
        <w:rPr>
          <w:rFonts w:ascii="Calibri" w:hAnsi="Calibri" w:cs="Calibri"/>
        </w:rPr>
      </w:pPr>
    </w:p>
    <w:p w14:paraId="5762B307" w14:textId="0A821FD3" w:rsidR="00425B19" w:rsidRDefault="00425B19" w:rsidP="004B0962">
      <w:pPr>
        <w:jc w:val="both"/>
        <w:rPr>
          <w:rFonts w:ascii="Calibri" w:hAnsi="Calibri" w:cs="Calibri"/>
        </w:rPr>
      </w:pPr>
      <w:r>
        <w:rPr>
          <w:rFonts w:ascii="Calibri" w:hAnsi="Calibri" w:cs="Calibri"/>
        </w:rPr>
        <w:t xml:space="preserve">Verknüpfte </w:t>
      </w:r>
      <w:r w:rsidR="00ED6667">
        <w:rPr>
          <w:rFonts w:ascii="Calibri" w:hAnsi="Calibri" w:cs="Calibri"/>
        </w:rPr>
        <w:t>Administrativdaten</w:t>
      </w:r>
      <w:r w:rsidR="00E96FFE">
        <w:rPr>
          <w:rFonts w:ascii="Calibri" w:hAnsi="Calibri" w:cs="Calibri"/>
        </w:rPr>
        <w:t xml:space="preserve"> (</w:t>
      </w:r>
      <w:r w:rsidR="00922D50">
        <w:rPr>
          <w:rFonts w:ascii="Calibri" w:hAnsi="Calibri" w:cs="Calibri"/>
        </w:rPr>
        <w:t>kantonale</w:t>
      </w:r>
      <w:r w:rsidR="002D797D">
        <w:rPr>
          <w:rFonts w:ascii="Calibri" w:hAnsi="Calibri" w:cs="Calibri"/>
        </w:rPr>
        <w:t xml:space="preserve"> </w:t>
      </w:r>
      <w:r w:rsidR="00FC339D">
        <w:rPr>
          <w:rFonts w:ascii="Calibri" w:hAnsi="Calibri" w:cs="Calibri"/>
        </w:rPr>
        <w:t>Steuerdaten</w:t>
      </w:r>
      <w:r w:rsidR="00CB59FF">
        <w:rPr>
          <w:rFonts w:ascii="Calibri" w:hAnsi="Calibri" w:cs="Calibri"/>
        </w:rPr>
        <w:t>,</w:t>
      </w:r>
      <w:r w:rsidR="00A726E4">
        <w:rPr>
          <w:rFonts w:ascii="Calibri" w:hAnsi="Calibri" w:cs="Calibri"/>
        </w:rPr>
        <w:t xml:space="preserve"> bedarfsabhängige Leistungen (Prämienverbilligungen, Ergänzungsleistungen, Sozialhilfe und weitere kantonale Bedarfsleistungen)</w:t>
      </w:r>
      <w:r w:rsidR="00246F5D">
        <w:rPr>
          <w:rFonts w:ascii="Calibri" w:hAnsi="Calibri" w:cs="Calibri"/>
        </w:rPr>
        <w:t>, Statistik der Bevölkerung und der Haushalte, Strukturerhebung, Gebäude- und Wohnungsregister)</w:t>
      </w:r>
      <w:r>
        <w:rPr>
          <w:rFonts w:ascii="Calibri" w:hAnsi="Calibri" w:cs="Calibri"/>
        </w:rPr>
        <w:t xml:space="preserve"> bieten dazu eine</w:t>
      </w:r>
      <w:r w:rsidR="008467F9">
        <w:rPr>
          <w:rFonts w:ascii="Calibri" w:hAnsi="Calibri" w:cs="Calibri"/>
        </w:rPr>
        <w:t xml:space="preserve"> gute</w:t>
      </w:r>
      <w:r>
        <w:rPr>
          <w:rFonts w:ascii="Calibri" w:hAnsi="Calibri" w:cs="Calibri"/>
        </w:rPr>
        <w:t xml:space="preserve"> Möglichkeit</w:t>
      </w:r>
      <w:r w:rsidR="0087299E">
        <w:rPr>
          <w:rFonts w:ascii="Calibri" w:hAnsi="Calibri" w:cs="Calibri"/>
        </w:rPr>
        <w:t>:</w:t>
      </w:r>
    </w:p>
    <w:p w14:paraId="5D472F2D" w14:textId="77777777" w:rsidR="008467F9" w:rsidRPr="008467F9" w:rsidRDefault="008467F9" w:rsidP="008467F9">
      <w:pPr>
        <w:pStyle w:val="Listenabsatz"/>
        <w:rPr>
          <w:rFonts w:ascii="Calibri" w:hAnsi="Calibri" w:cs="Calibri"/>
        </w:rPr>
      </w:pPr>
    </w:p>
    <w:p w14:paraId="4F6A96AD" w14:textId="2B04E391" w:rsidR="00E96FFE" w:rsidRDefault="00E96FFE" w:rsidP="00B600E8">
      <w:pPr>
        <w:pStyle w:val="Listenabsatz"/>
        <w:numPr>
          <w:ilvl w:val="0"/>
          <w:numId w:val="26"/>
        </w:numPr>
        <w:jc w:val="both"/>
        <w:rPr>
          <w:rFonts w:ascii="Calibri" w:hAnsi="Calibri" w:cs="Calibri"/>
        </w:rPr>
      </w:pPr>
      <w:r>
        <w:rPr>
          <w:rFonts w:ascii="Calibri" w:hAnsi="Calibri" w:cs="Calibri"/>
        </w:rPr>
        <w:t xml:space="preserve">Die finanzielle Situation </w:t>
      </w:r>
      <w:r w:rsidR="001706D2">
        <w:rPr>
          <w:rFonts w:ascii="Calibri" w:hAnsi="Calibri" w:cs="Calibri"/>
        </w:rPr>
        <w:t>von</w:t>
      </w:r>
      <w:r>
        <w:rPr>
          <w:rFonts w:ascii="Calibri" w:hAnsi="Calibri" w:cs="Calibri"/>
        </w:rPr>
        <w:t xml:space="preserve"> Personen </w:t>
      </w:r>
      <w:r w:rsidR="001706D2">
        <w:rPr>
          <w:rFonts w:ascii="Calibri" w:hAnsi="Calibri" w:cs="Calibri"/>
        </w:rPr>
        <w:t>und</w:t>
      </w:r>
      <w:r>
        <w:rPr>
          <w:rFonts w:ascii="Calibri" w:hAnsi="Calibri" w:cs="Calibri"/>
        </w:rPr>
        <w:t xml:space="preserve"> Haushalte</w:t>
      </w:r>
      <w:r w:rsidR="001706D2">
        <w:rPr>
          <w:rFonts w:ascii="Calibri" w:hAnsi="Calibri" w:cs="Calibri"/>
        </w:rPr>
        <w:t>n</w:t>
      </w:r>
      <w:r w:rsidR="00D21CDC">
        <w:rPr>
          <w:rFonts w:ascii="Calibri" w:hAnsi="Calibri" w:cs="Calibri"/>
        </w:rPr>
        <w:t xml:space="preserve"> kann</w:t>
      </w:r>
      <w:r>
        <w:rPr>
          <w:rFonts w:ascii="Calibri" w:hAnsi="Calibri" w:cs="Calibri"/>
        </w:rPr>
        <w:t xml:space="preserve"> umfassend beschrieben werde</w:t>
      </w:r>
      <w:r w:rsidR="00B2359E">
        <w:rPr>
          <w:rFonts w:ascii="Calibri" w:hAnsi="Calibri" w:cs="Calibri"/>
        </w:rPr>
        <w:t>n</w:t>
      </w:r>
      <w:r w:rsidR="00D8286A">
        <w:rPr>
          <w:rFonts w:ascii="Calibri" w:hAnsi="Calibri" w:cs="Calibri"/>
        </w:rPr>
        <w:t>;</w:t>
      </w:r>
    </w:p>
    <w:p w14:paraId="53F4F372" w14:textId="5452A3F3" w:rsidR="00D8286A" w:rsidRDefault="003C55C2" w:rsidP="00B600E8">
      <w:pPr>
        <w:pStyle w:val="Listenabsatz"/>
        <w:numPr>
          <w:ilvl w:val="0"/>
          <w:numId w:val="26"/>
        </w:numPr>
        <w:jc w:val="both"/>
        <w:rPr>
          <w:rFonts w:ascii="Calibri" w:hAnsi="Calibri" w:cs="Calibri"/>
        </w:rPr>
      </w:pPr>
      <w:r>
        <w:rPr>
          <w:rFonts w:ascii="Calibri" w:hAnsi="Calibri" w:cs="Calibri"/>
        </w:rPr>
        <w:t xml:space="preserve">Die </w:t>
      </w:r>
      <w:r w:rsidR="008A57E9">
        <w:rPr>
          <w:rFonts w:ascii="Calibri" w:hAnsi="Calibri" w:cs="Calibri"/>
        </w:rPr>
        <w:t>D</w:t>
      </w:r>
      <w:r>
        <w:rPr>
          <w:rFonts w:ascii="Calibri" w:hAnsi="Calibri" w:cs="Calibri"/>
        </w:rPr>
        <w:t>aten</w:t>
      </w:r>
      <w:r w:rsidR="00D8286A">
        <w:rPr>
          <w:rFonts w:ascii="Calibri" w:hAnsi="Calibri" w:cs="Calibri"/>
        </w:rPr>
        <w:t xml:space="preserve"> müssen nicht eigens erhoben werden</w:t>
      </w:r>
      <w:r w:rsidR="00F565C2">
        <w:rPr>
          <w:rFonts w:ascii="Calibri" w:hAnsi="Calibri" w:cs="Calibri"/>
        </w:rPr>
        <w:t>. Sie sind zudem zuverlässiger als Befragungsdaten</w:t>
      </w:r>
      <w:r w:rsidR="001706D2">
        <w:rPr>
          <w:rFonts w:ascii="Calibri" w:hAnsi="Calibri" w:cs="Calibri"/>
        </w:rPr>
        <w:t>;</w:t>
      </w:r>
    </w:p>
    <w:p w14:paraId="6BDCF7FB" w14:textId="79C61FF3" w:rsidR="000D0EEB" w:rsidRPr="00EC27CA" w:rsidRDefault="000D0EEB" w:rsidP="00EC27CA">
      <w:pPr>
        <w:pStyle w:val="Listenabsatz"/>
        <w:numPr>
          <w:ilvl w:val="0"/>
          <w:numId w:val="26"/>
        </w:numPr>
        <w:jc w:val="both"/>
        <w:rPr>
          <w:rFonts w:ascii="Calibri" w:hAnsi="Calibri" w:cs="Calibri"/>
        </w:rPr>
      </w:pPr>
      <w:r>
        <w:rPr>
          <w:rFonts w:ascii="Calibri" w:hAnsi="Calibri" w:cs="Calibri"/>
        </w:rPr>
        <w:t>Die Armutsindikatoren können</w:t>
      </w:r>
      <w:r w:rsidR="0066329D">
        <w:rPr>
          <w:rFonts w:ascii="Calibri" w:hAnsi="Calibri" w:cs="Calibri"/>
        </w:rPr>
        <w:t xml:space="preserve"> jährlich</w:t>
      </w:r>
      <w:r>
        <w:rPr>
          <w:rFonts w:ascii="Calibri" w:hAnsi="Calibri" w:cs="Calibri"/>
        </w:rPr>
        <w:t xml:space="preserve"> einheitlich für alle Kantone berechnet werden unter Berücksichtigung kantonaler Bedarfsleistungen</w:t>
      </w:r>
      <w:r w:rsidR="00990A69">
        <w:rPr>
          <w:rFonts w:ascii="Calibri" w:hAnsi="Calibri" w:cs="Calibri"/>
        </w:rPr>
        <w:t>. Dies ermöglicht einen Vergleich der Kantone</w:t>
      </w:r>
      <w:r w:rsidR="002F04CE">
        <w:rPr>
          <w:rFonts w:ascii="Calibri" w:hAnsi="Calibri" w:cs="Calibri"/>
        </w:rPr>
        <w:t xml:space="preserve"> und in der Zeit</w:t>
      </w:r>
      <w:r w:rsidR="00EC27CA">
        <w:rPr>
          <w:rFonts w:ascii="Calibri" w:hAnsi="Calibri" w:cs="Calibri"/>
        </w:rPr>
        <w:t xml:space="preserve">. </w:t>
      </w:r>
      <w:r w:rsidR="00EC27CA" w:rsidRPr="00EC27CA">
        <w:rPr>
          <w:rFonts w:ascii="Calibri" w:hAnsi="Calibri" w:cs="Calibri"/>
        </w:rPr>
        <w:t>Ein Austausch auf</w:t>
      </w:r>
      <w:r w:rsidR="00EC27CA">
        <w:rPr>
          <w:rFonts w:ascii="Calibri" w:hAnsi="Calibri" w:cs="Calibri"/>
        </w:rPr>
        <w:t xml:space="preserve"> </w:t>
      </w:r>
      <w:r w:rsidR="00EC27CA" w:rsidRPr="00EC27CA">
        <w:rPr>
          <w:rFonts w:ascii="Calibri" w:hAnsi="Calibri" w:cs="Calibri"/>
        </w:rPr>
        <w:t>dieser Grundlage ermöglicht, innovative und wirksame</w:t>
      </w:r>
      <w:r w:rsidR="00EC27CA">
        <w:rPr>
          <w:rFonts w:ascii="Calibri" w:hAnsi="Calibri" w:cs="Calibri"/>
        </w:rPr>
        <w:t xml:space="preserve"> </w:t>
      </w:r>
      <w:r w:rsidR="00EC27CA" w:rsidRPr="00EC27CA">
        <w:rPr>
          <w:rFonts w:ascii="Calibri" w:hAnsi="Calibri" w:cs="Calibri"/>
        </w:rPr>
        <w:t>Lösungen von anderen Kantonen zu übernehmen, neue</w:t>
      </w:r>
      <w:r w:rsidR="00EC27CA">
        <w:rPr>
          <w:rFonts w:ascii="Calibri" w:hAnsi="Calibri" w:cs="Calibri"/>
        </w:rPr>
        <w:t xml:space="preserve"> </w:t>
      </w:r>
      <w:r w:rsidR="00EC27CA" w:rsidRPr="00EC27CA">
        <w:rPr>
          <w:rFonts w:ascii="Calibri" w:hAnsi="Calibri" w:cs="Calibri"/>
        </w:rPr>
        <w:t>Risiken zu erkennen und Lücken bei der Armutsprävention zu schliessen</w:t>
      </w:r>
      <w:r w:rsidR="001706D2" w:rsidRPr="00EC27CA">
        <w:rPr>
          <w:rFonts w:ascii="Calibri" w:hAnsi="Calibri" w:cs="Calibri"/>
        </w:rPr>
        <w:t>;</w:t>
      </w:r>
    </w:p>
    <w:p w14:paraId="764BBFE2" w14:textId="3AA1F78C" w:rsidR="008705FE" w:rsidRDefault="001706D2" w:rsidP="00B600E8">
      <w:pPr>
        <w:pStyle w:val="Listenabsatz"/>
        <w:numPr>
          <w:ilvl w:val="0"/>
          <w:numId w:val="26"/>
        </w:numPr>
        <w:jc w:val="both"/>
        <w:rPr>
          <w:rFonts w:ascii="Calibri" w:hAnsi="Calibri" w:cs="Calibri"/>
        </w:rPr>
      </w:pPr>
      <w:r>
        <w:rPr>
          <w:rFonts w:ascii="Calibri" w:hAnsi="Calibri" w:cs="Calibri"/>
        </w:rPr>
        <w:t>Die Daten können spezifisch für bestimmte Risikogruppen ausgewertet werden</w:t>
      </w:r>
      <w:r w:rsidR="007952EA">
        <w:rPr>
          <w:rFonts w:ascii="Calibri" w:hAnsi="Calibri" w:cs="Calibri"/>
        </w:rPr>
        <w:t>.</w:t>
      </w:r>
    </w:p>
    <w:p w14:paraId="72A29324" w14:textId="1C4A3EB3" w:rsidR="00C91D7B" w:rsidRPr="00C31AFB" w:rsidRDefault="00C91D7B" w:rsidP="00C31AFB">
      <w:pPr>
        <w:pStyle w:val="Listenabsatz"/>
        <w:numPr>
          <w:ilvl w:val="0"/>
          <w:numId w:val="26"/>
        </w:numPr>
        <w:jc w:val="both"/>
        <w:rPr>
          <w:rFonts w:ascii="Calibri" w:hAnsi="Calibri" w:cs="Calibri"/>
        </w:rPr>
      </w:pPr>
      <w:r w:rsidRPr="00C91D7B">
        <w:rPr>
          <w:rFonts w:ascii="Calibri" w:hAnsi="Calibri" w:cs="Calibri"/>
        </w:rPr>
        <w:t>Eine Stärke dieses Datensatzes ist</w:t>
      </w:r>
      <w:r w:rsidR="00C31AFB">
        <w:rPr>
          <w:rFonts w:ascii="Calibri" w:hAnsi="Calibri" w:cs="Calibri"/>
        </w:rPr>
        <w:t xml:space="preserve"> </w:t>
      </w:r>
      <w:r w:rsidRPr="00C31AFB">
        <w:rPr>
          <w:rFonts w:ascii="Calibri" w:hAnsi="Calibri" w:cs="Calibri"/>
        </w:rPr>
        <w:t>zudem, dass die Dynamik der Armut sowohl auf Makro­ebene im Zusammenhang mit strukturellen Veränderungen wie auch auf der Ebene von individuelle</w:t>
      </w:r>
      <w:r w:rsidR="00C31AFB">
        <w:rPr>
          <w:rFonts w:ascii="Calibri" w:hAnsi="Calibri" w:cs="Calibri"/>
        </w:rPr>
        <w:t xml:space="preserve"> </w:t>
      </w:r>
      <w:r w:rsidRPr="00C31AFB">
        <w:rPr>
          <w:rFonts w:ascii="Calibri" w:hAnsi="Calibri" w:cs="Calibri"/>
        </w:rPr>
        <w:t>Armutsverläufen untersucht werden kann</w:t>
      </w:r>
      <w:r w:rsidR="006172AD">
        <w:rPr>
          <w:rFonts w:ascii="Calibri" w:hAnsi="Calibri" w:cs="Calibri"/>
        </w:rPr>
        <w:t>.</w:t>
      </w:r>
    </w:p>
    <w:p w14:paraId="6A4B6A99" w14:textId="6A455D80" w:rsidR="00FC339D" w:rsidRDefault="00FC339D" w:rsidP="00FC339D">
      <w:pPr>
        <w:jc w:val="both"/>
        <w:rPr>
          <w:rFonts w:ascii="Calibri" w:hAnsi="Calibri" w:cs="Calibri"/>
        </w:rPr>
      </w:pPr>
    </w:p>
    <w:p w14:paraId="0E62D2E6" w14:textId="4EC69BEF" w:rsidR="00714933" w:rsidRPr="00135334" w:rsidRDefault="00714933" w:rsidP="00A8170D">
      <w:pPr>
        <w:spacing w:after="160" w:line="259" w:lineRule="auto"/>
        <w:jc w:val="both"/>
        <w:rPr>
          <w:rFonts w:ascii="Calibri" w:hAnsi="Calibri" w:cs="Calibri"/>
        </w:rPr>
      </w:pPr>
      <w:r w:rsidRPr="00135334">
        <w:rPr>
          <w:rFonts w:ascii="Calibri" w:hAnsi="Calibri" w:cs="Calibri"/>
        </w:rPr>
        <w:t xml:space="preserve">Armut auf nur eine Art und Weise zu messen, birgt Tücken. </w:t>
      </w:r>
      <w:hyperlink r:id="rId9" w:history="1">
        <w:r w:rsidRPr="00C055D5">
          <w:rPr>
            <w:rStyle w:val="Hyperlink"/>
            <w:rFonts w:ascii="Calibri" w:hAnsi="Calibri" w:cs="Calibri"/>
          </w:rPr>
          <w:t>So unterscheidet sich die Armutssituation einer alleinerziehenden Mutter von jener eines Rentners</w:t>
        </w:r>
      </w:hyperlink>
      <w:r w:rsidRPr="00135334">
        <w:rPr>
          <w:rFonts w:ascii="Calibri" w:hAnsi="Calibri" w:cs="Calibri"/>
        </w:rPr>
        <w:t>. Aus diesem Grund wurde Armut in den zur Verfügung gestellten Daten auf verschiedene Arten definiert und gemessen</w:t>
      </w:r>
      <w:r w:rsidR="00E664DC">
        <w:rPr>
          <w:rFonts w:ascii="Calibri" w:hAnsi="Calibri" w:cs="Calibri"/>
        </w:rPr>
        <w:t>:</w:t>
      </w:r>
    </w:p>
    <w:p w14:paraId="12298D45" w14:textId="77777777" w:rsidR="00714933" w:rsidRPr="00714933" w:rsidRDefault="00714933" w:rsidP="00714933">
      <w:pPr>
        <w:ind w:left="360"/>
        <w:jc w:val="both"/>
        <w:rPr>
          <w:rFonts w:ascii="Calibri" w:hAnsi="Calibri" w:cs="Calibri"/>
          <w:b/>
          <w:bCs/>
        </w:rPr>
      </w:pPr>
    </w:p>
    <w:p w14:paraId="3D7E07A8" w14:textId="2E6FCD73" w:rsidR="001D599A" w:rsidRPr="000F5D56" w:rsidRDefault="002E399D" w:rsidP="004A6E6A">
      <w:pPr>
        <w:pStyle w:val="Listenabsatz"/>
        <w:jc w:val="both"/>
        <w:rPr>
          <w:rFonts w:ascii="Calibri" w:hAnsi="Calibri" w:cs="Calibri"/>
          <w:b/>
          <w:bCs/>
        </w:rPr>
      </w:pPr>
      <w:r w:rsidRPr="000F5D56">
        <w:rPr>
          <w:rFonts w:ascii="Calibri" w:hAnsi="Calibri" w:cs="Calibri"/>
          <w:b/>
          <w:bCs/>
        </w:rPr>
        <w:t>Absolute Armut anhand der SKOS-Richtlinien</w:t>
      </w:r>
      <w:r w:rsidR="004B29B5" w:rsidRPr="000F5D56">
        <w:rPr>
          <w:rFonts w:ascii="Calibri" w:hAnsi="Calibri" w:cs="Calibri"/>
          <w:b/>
          <w:bCs/>
        </w:rPr>
        <w:t xml:space="preserve"> </w:t>
      </w:r>
      <w:r w:rsidR="001D599A" w:rsidRPr="000F5D56">
        <w:rPr>
          <w:rFonts w:ascii="Calibri" w:hAnsi="Calibri" w:cs="Calibri"/>
          <w:szCs w:val="19"/>
          <w:shd w:val="clear" w:color="auto" w:fill="FFFFFF"/>
        </w:rPr>
        <w:t>Reicht das Haushaltseinkommen nicht aus, um den Mindestbedarf des Haushaltes zu decken, so werden die Haushalte als einkommensarm bezeichnet. Dabei werden die Einkommen aller Haushaltsmitglieder aus Erwerb (selbständig und unselbständig), Leistungen der Sozialversicherungen (Renten, Taggelder), privaten Transferleistungen sowie aus Vermögen abzüglich Steuern und Sozialversicherungsbeiträgen berücksichtigt. Die Armutsgrenze der absoluten Einkommensarmut orientiert sich am sozialhilferechtlichen Existenzminimum gemäss den Richtlinien der Schweizerischen Konferenz für Sozialhilfe. Dieses Existenzminimum ist knapp bemessen. Es liegt deutlich unter der Pauschale für den Lebensunterhalt für die Ergänzungsleistungen.</w:t>
      </w:r>
    </w:p>
    <w:p w14:paraId="37F07125" w14:textId="5D26EE32" w:rsidR="008801CF" w:rsidRDefault="008801CF" w:rsidP="008801CF">
      <w:pPr>
        <w:pStyle w:val="Listenabsatz"/>
        <w:jc w:val="both"/>
        <w:rPr>
          <w:rFonts w:ascii="Calibri" w:hAnsi="Calibri" w:cs="Calibri"/>
        </w:rPr>
      </w:pPr>
    </w:p>
    <w:p w14:paraId="706C3265" w14:textId="3A1A7E63" w:rsidR="008F156E" w:rsidRPr="00786153" w:rsidRDefault="00EF4C16" w:rsidP="004A6E6A">
      <w:pPr>
        <w:pStyle w:val="Listenabsatz"/>
        <w:jc w:val="both"/>
        <w:rPr>
          <w:rFonts w:ascii="Calibri" w:hAnsi="Calibri" w:cs="Calibri"/>
          <w:b/>
          <w:bCs/>
          <w:szCs w:val="19"/>
        </w:rPr>
      </w:pPr>
      <w:r w:rsidRPr="0037323A">
        <w:rPr>
          <w:rFonts w:ascii="Calibri" w:hAnsi="Calibri" w:cs="Calibri"/>
          <w:b/>
          <w:bCs/>
        </w:rPr>
        <w:t>Arm</w:t>
      </w:r>
      <w:r w:rsidR="006C7AB3" w:rsidRPr="0037323A">
        <w:rPr>
          <w:rFonts w:ascii="Calibri" w:hAnsi="Calibri" w:cs="Calibri"/>
          <w:b/>
          <w:bCs/>
        </w:rPr>
        <w:t>u</w:t>
      </w:r>
      <w:r w:rsidRPr="0037323A">
        <w:rPr>
          <w:rFonts w:ascii="Calibri" w:hAnsi="Calibri" w:cs="Calibri"/>
          <w:b/>
          <w:bCs/>
        </w:rPr>
        <w:t>t unter Berücksichtigung von Vermögensreserven zur Deckung des Mindestbedarfs auf einen Horizont von 3, 6 oder 12 Monaten</w:t>
      </w:r>
      <w:r w:rsidR="0037323A">
        <w:rPr>
          <w:rFonts w:ascii="Calibri" w:hAnsi="Calibri" w:cs="Calibri"/>
          <w:b/>
          <w:bCs/>
        </w:rPr>
        <w:t xml:space="preserve"> </w:t>
      </w:r>
      <w:r w:rsidR="00042CF4" w:rsidRPr="00786153">
        <w:rPr>
          <w:rFonts w:ascii="Calibri" w:hAnsi="Calibri" w:cs="Calibri"/>
          <w:szCs w:val="19"/>
          <w:shd w:val="clear" w:color="auto" w:fill="FFFFFF"/>
        </w:rPr>
        <w:t>Neben dem Einkommen kann Vermögen finanziellen Spielraum bieten. Die meisten verfügbaren Untersuchungen zur Armut beschränken sich bei der Armutsmessung auf das Einkommen. Wenn auch das Einkommen die zentrale Grösse der Armutsforschung ist, so können mit dem Fokus auf finanzielle Reserven weitere wertvolle Erkenntnisse zur Armutsbetroffenheit gewonnen werden. Für den Indikator, der auch das Vermögen einbezieht, haben wir berücksichtigt, ob Haushalte über finanzielle Reserven in Form von flüssigen Mitteln verfügen, mit denen sie ihren Mindestbedarf (Existenzminimum) für</w:t>
      </w:r>
      <w:r w:rsidR="000F5760">
        <w:rPr>
          <w:rFonts w:ascii="Calibri" w:hAnsi="Calibri" w:cs="Calibri"/>
          <w:szCs w:val="19"/>
          <w:shd w:val="clear" w:color="auto" w:fill="FFFFFF"/>
        </w:rPr>
        <w:t xml:space="preserve"> 3, 6 oder</w:t>
      </w:r>
      <w:r w:rsidR="00042CF4" w:rsidRPr="00786153">
        <w:rPr>
          <w:rFonts w:ascii="Calibri" w:hAnsi="Calibri" w:cs="Calibri"/>
          <w:szCs w:val="19"/>
          <w:shd w:val="clear" w:color="auto" w:fill="FFFFFF"/>
        </w:rPr>
        <w:t xml:space="preserve"> 12 Monate finanzieren können.</w:t>
      </w:r>
    </w:p>
    <w:p w14:paraId="08225D48" w14:textId="77777777" w:rsidR="006C7AB3" w:rsidRPr="006C7AB3" w:rsidRDefault="006C7AB3" w:rsidP="006C7AB3">
      <w:pPr>
        <w:pStyle w:val="Listenabsatz"/>
        <w:rPr>
          <w:rFonts w:ascii="Calibri" w:hAnsi="Calibri" w:cs="Calibri"/>
        </w:rPr>
      </w:pPr>
    </w:p>
    <w:p w14:paraId="21EC7A73" w14:textId="6A87A10E" w:rsidR="006C7AB3" w:rsidRPr="00786153" w:rsidRDefault="005B36D2" w:rsidP="004A6E6A">
      <w:pPr>
        <w:pStyle w:val="Listenabsatz"/>
        <w:jc w:val="both"/>
        <w:rPr>
          <w:rFonts w:ascii="Calibri" w:hAnsi="Calibri" w:cs="Calibri"/>
          <w:b/>
          <w:bCs/>
        </w:rPr>
      </w:pPr>
      <w:r w:rsidRPr="00786153">
        <w:rPr>
          <w:rFonts w:ascii="Calibri" w:hAnsi="Calibri" w:cs="Calibri"/>
          <w:b/>
          <w:bCs/>
        </w:rPr>
        <w:t>Arm gemäss OECD Äquivalenzskala mit Verwendung der Quadratwurzel der Haushaltsgrösse</w:t>
      </w:r>
    </w:p>
    <w:p w14:paraId="7E5B9B59" w14:textId="77777777" w:rsidR="00111F4F" w:rsidRPr="00111F4F" w:rsidRDefault="00111F4F" w:rsidP="00111F4F">
      <w:pPr>
        <w:pStyle w:val="Listenabsatz"/>
        <w:rPr>
          <w:rFonts w:ascii="Calibri" w:hAnsi="Calibri" w:cs="Calibri"/>
        </w:rPr>
      </w:pPr>
    </w:p>
    <w:p w14:paraId="13A7B170" w14:textId="12C8CCA9" w:rsidR="00CC7505" w:rsidRPr="000B617C" w:rsidRDefault="00DB4FAC" w:rsidP="004A6E6A">
      <w:pPr>
        <w:pStyle w:val="Listenabsatz"/>
        <w:jc w:val="both"/>
        <w:rPr>
          <w:rFonts w:ascii="Calibri" w:hAnsi="Calibri" w:cs="Calibri"/>
          <w:b/>
          <w:bCs/>
          <w:szCs w:val="19"/>
        </w:rPr>
      </w:pPr>
      <w:r w:rsidRPr="000B617C">
        <w:rPr>
          <w:rFonts w:ascii="Calibri" w:hAnsi="Calibri" w:cs="Calibri"/>
          <w:b/>
          <w:bCs/>
        </w:rPr>
        <w:t>Armutsgefährdung gemäss Haushaltsäquivalenzeinkommen weniger als 60% des Medians der Haushalsäquivalenzeinkommen der Bevölkerung</w:t>
      </w:r>
      <w:r w:rsidR="000B617C">
        <w:rPr>
          <w:rFonts w:ascii="Calibri" w:hAnsi="Calibri" w:cs="Calibri"/>
          <w:b/>
          <w:bCs/>
        </w:rPr>
        <w:t xml:space="preserve"> </w:t>
      </w:r>
      <w:r w:rsidR="00CC7505" w:rsidRPr="000B617C">
        <w:rPr>
          <w:rFonts w:ascii="Calibri" w:hAnsi="Calibri" w:cs="Calibri"/>
          <w:szCs w:val="19"/>
          <w:shd w:val="clear" w:color="auto" w:fill="FFFFFF"/>
        </w:rPr>
        <w:t>Da das Existenzminimum als Armutsschwelle für die absolute Armut knapp bemessen ist, wird Armut mit der Armutsgefährdung breiter gefasst. Viele Menschen leben unmittelbar über der Armutsschwelle und befinden sich ebenfalls in prekären Verhältnissen. Für eine präventive Armutspolitik ist es deshalb entscheidend, darüber informiert zu sein, wie gross der Teil der armutsgefährdeten Bevölkerung ist. Gemäss diesem Ansatz werden Haushalte als armutsgefährdet bezeichnet, deren Äquivalenzeinkommen weniger als 60% des Medians des Haushaltsäquivalenzeinkommens der Bevölkerung beträgt.</w:t>
      </w:r>
    </w:p>
    <w:p w14:paraId="345CEA46" w14:textId="77777777" w:rsidR="0010306C" w:rsidRPr="0010306C" w:rsidRDefault="0010306C" w:rsidP="0010306C">
      <w:pPr>
        <w:pStyle w:val="Listenabsatz"/>
        <w:rPr>
          <w:rFonts w:ascii="Calibri" w:hAnsi="Calibri" w:cs="Calibri"/>
        </w:rPr>
      </w:pPr>
    </w:p>
    <w:p w14:paraId="46A0C099" w14:textId="2CACA4D3" w:rsidR="00C63A29" w:rsidRDefault="00B5133B" w:rsidP="004A6E6A">
      <w:pPr>
        <w:pStyle w:val="Listenabsatz"/>
        <w:jc w:val="both"/>
        <w:rPr>
          <w:rFonts w:ascii="Calibri" w:hAnsi="Calibri" w:cs="Calibri"/>
          <w:b/>
          <w:bCs/>
        </w:rPr>
      </w:pPr>
      <w:r w:rsidRPr="00AE301D">
        <w:rPr>
          <w:rFonts w:ascii="Calibri" w:hAnsi="Calibri" w:cs="Calibri"/>
          <w:b/>
          <w:bCs/>
        </w:rPr>
        <w:t>Relative Armut gemäss Haushalsäquivalenzeinkommen weniger als 50% des Medians der Haushaltsäquivalenzeinkommen der Bevölkerung</w:t>
      </w:r>
    </w:p>
    <w:p w14:paraId="763C0E10" w14:textId="78F46CBA" w:rsidR="009C5378" w:rsidRDefault="009C5378" w:rsidP="004A6E6A">
      <w:pPr>
        <w:pStyle w:val="Listenabsatz"/>
        <w:jc w:val="both"/>
        <w:rPr>
          <w:rFonts w:ascii="Calibri" w:hAnsi="Calibri" w:cs="Calibri"/>
          <w:b/>
          <w:bCs/>
        </w:rPr>
      </w:pPr>
    </w:p>
    <w:p w14:paraId="53FC1195" w14:textId="6317D744" w:rsidR="009C5378" w:rsidRDefault="009C5378" w:rsidP="004A6E6A">
      <w:pPr>
        <w:pStyle w:val="Listenabsatz"/>
        <w:jc w:val="both"/>
        <w:rPr>
          <w:rFonts w:ascii="Calibri" w:hAnsi="Calibri" w:cs="Calibri"/>
          <w:b/>
          <w:bCs/>
        </w:rPr>
      </w:pPr>
      <w:r>
        <w:rPr>
          <w:rFonts w:ascii="Calibri" w:hAnsi="Calibri" w:cs="Calibri"/>
          <w:b/>
          <w:bCs/>
        </w:rPr>
        <w:lastRenderedPageBreak/>
        <w:t>lowClass</w:t>
      </w:r>
      <w:r w:rsidR="00821427">
        <w:rPr>
          <w:rFonts w:ascii="Calibri" w:hAnsi="Calibri" w:cs="Calibri"/>
          <w:b/>
          <w:bCs/>
        </w:rPr>
        <w:t xml:space="preserve">    </w:t>
      </w:r>
      <w:r w:rsidR="00821427" w:rsidRPr="00821427">
        <w:rPr>
          <w:rFonts w:ascii="Calibri" w:hAnsi="Calibri" w:cs="Calibri"/>
        </w:rPr>
        <w:t>Anteil Steuerzahler mit weniger als 30’000 Franken Reineinkommen.</w:t>
      </w:r>
      <w:r w:rsidR="002D4727">
        <w:rPr>
          <w:rFonts w:ascii="Calibri" w:hAnsi="Calibri" w:cs="Calibri"/>
        </w:rPr>
        <w:t xml:space="preserve"> </w:t>
      </w:r>
      <w:r w:rsidR="002D4727" w:rsidRPr="002D4727">
        <w:rPr>
          <w:rFonts w:ascii="Calibri" w:hAnsi="Calibri" w:cs="Calibri"/>
        </w:rPr>
        <w:t xml:space="preserve">Variable wurde für Gemeinden mit weniger als 40 Einwohnern gelöscht und imputiert (ausser Kanton Bern, da dort Anzahl Steuerdossier &gt; 30 direkt </w:t>
      </w:r>
      <w:r w:rsidR="0068011B">
        <w:rPr>
          <w:rFonts w:ascii="Calibri" w:hAnsi="Calibri" w:cs="Calibri"/>
        </w:rPr>
        <w:t>sichergestellt</w:t>
      </w:r>
      <w:bookmarkStart w:id="0" w:name="_GoBack"/>
      <w:bookmarkEnd w:id="0"/>
      <w:r w:rsidR="002D4727" w:rsidRPr="002D4727">
        <w:rPr>
          <w:rFonts w:ascii="Calibri" w:hAnsi="Calibri" w:cs="Calibri"/>
        </w:rPr>
        <w:t xml:space="preserve"> werden konnte).</w:t>
      </w:r>
    </w:p>
    <w:p w14:paraId="0D4653EC" w14:textId="77777777" w:rsidR="005F26B8" w:rsidRPr="00E70BCF" w:rsidRDefault="005F26B8" w:rsidP="00E70BCF">
      <w:pPr>
        <w:pStyle w:val="Listenabsatz"/>
        <w:rPr>
          <w:rFonts w:ascii="Calibri" w:hAnsi="Calibri" w:cs="Calibri"/>
          <w:b/>
          <w:bCs/>
        </w:rPr>
      </w:pPr>
    </w:p>
    <w:p w14:paraId="50CBF3BC" w14:textId="6116486A" w:rsidR="00E70BCF" w:rsidRDefault="00A52961" w:rsidP="00E70BCF">
      <w:pPr>
        <w:jc w:val="both"/>
        <w:rPr>
          <w:rFonts w:ascii="Calibri" w:hAnsi="Calibri" w:cs="Calibri"/>
        </w:rPr>
      </w:pPr>
      <w:r>
        <w:rPr>
          <w:rFonts w:ascii="Calibri" w:hAnsi="Calibri" w:cs="Calibri"/>
        </w:rPr>
        <w:t xml:space="preserve">Vgl. </w:t>
      </w:r>
      <w:hyperlink r:id="rId10" w:history="1">
        <w:r w:rsidR="005012B4" w:rsidRPr="00046223">
          <w:rPr>
            <w:rStyle w:val="Hyperlink"/>
            <w:rFonts w:ascii="Calibri" w:hAnsi="Calibri" w:cs="Calibri"/>
          </w:rPr>
          <w:t>«</w:t>
        </w:r>
        <w:r w:rsidR="00815BC7" w:rsidRPr="00046223">
          <w:rPr>
            <w:rStyle w:val="Hyperlink"/>
            <w:rFonts w:ascii="Calibri" w:hAnsi="Calibri" w:cs="Calibri"/>
          </w:rPr>
          <w:t>A</w:t>
        </w:r>
        <w:r w:rsidR="006E595B" w:rsidRPr="00046223">
          <w:rPr>
            <w:rStyle w:val="Hyperlink"/>
            <w:rFonts w:ascii="Calibri" w:hAnsi="Calibri" w:cs="Calibri"/>
          </w:rPr>
          <w:t>mutsmonitoring – das Instrument gegen Armu</w:t>
        </w:r>
        <w:r w:rsidR="00815BC7" w:rsidRPr="00046223">
          <w:rPr>
            <w:rStyle w:val="Hyperlink"/>
            <w:rFonts w:ascii="Calibri" w:hAnsi="Calibri" w:cs="Calibri"/>
          </w:rPr>
          <w:t>t»</w:t>
        </w:r>
      </w:hyperlink>
      <w:r w:rsidR="00B37C84">
        <w:rPr>
          <w:rFonts w:ascii="Calibri" w:hAnsi="Calibri" w:cs="Calibri"/>
        </w:rPr>
        <w:t xml:space="preserve">, knoten und maschen Beitrag vom </w:t>
      </w:r>
      <w:r w:rsidR="00A8659B">
        <w:rPr>
          <w:rFonts w:ascii="Calibri" w:hAnsi="Calibri" w:cs="Calibri"/>
        </w:rPr>
        <w:t>28. September 2020.</w:t>
      </w:r>
    </w:p>
    <w:p w14:paraId="2EE4EBD7" w14:textId="7F5373A2" w:rsidR="002238EB" w:rsidRPr="00B04984" w:rsidRDefault="002238EB" w:rsidP="00E70BCF">
      <w:pPr>
        <w:jc w:val="both"/>
        <w:rPr>
          <w:rFonts w:ascii="Calibri" w:hAnsi="Calibri" w:cs="Calibri"/>
        </w:rPr>
      </w:pPr>
      <w:r>
        <w:rPr>
          <w:rFonts w:ascii="Calibri" w:hAnsi="Calibri" w:cs="Calibri"/>
        </w:rPr>
        <w:t xml:space="preserve">Vgl. </w:t>
      </w:r>
      <w:hyperlink r:id="rId11" w:history="1">
        <w:r w:rsidRPr="002238EB">
          <w:rPr>
            <w:rStyle w:val="Hyperlink"/>
            <w:rFonts w:ascii="Calibri" w:hAnsi="Calibri" w:cs="Calibri"/>
          </w:rPr>
          <w:t>«Ein Armutsmonitoring für die Schweiz»</w:t>
        </w:r>
      </w:hyperlink>
      <w:r>
        <w:rPr>
          <w:rFonts w:ascii="Calibri" w:hAnsi="Calibri" w:cs="Calibri"/>
        </w:rPr>
        <w:t>.</w:t>
      </w:r>
    </w:p>
    <w:sectPr w:rsidR="002238EB" w:rsidRPr="00B04984" w:rsidSect="00EE73E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CA142" w14:textId="77777777" w:rsidR="00DB7437" w:rsidRDefault="00DB7437" w:rsidP="00DB7437">
      <w:pPr>
        <w:spacing w:line="240" w:lineRule="auto"/>
      </w:pPr>
      <w:r>
        <w:separator/>
      </w:r>
    </w:p>
  </w:endnote>
  <w:endnote w:type="continuationSeparator" w:id="0">
    <w:p w14:paraId="004CD7BE" w14:textId="77777777" w:rsidR="00DB7437" w:rsidRDefault="00DB7437" w:rsidP="00DB7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70304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5BE9A" w14:textId="77777777" w:rsidR="00DB7437" w:rsidRDefault="00DB7437" w:rsidP="00DB7437">
      <w:pPr>
        <w:spacing w:line="240" w:lineRule="auto"/>
      </w:pPr>
      <w:r>
        <w:separator/>
      </w:r>
    </w:p>
  </w:footnote>
  <w:footnote w:type="continuationSeparator" w:id="0">
    <w:p w14:paraId="386BF28B" w14:textId="77777777" w:rsidR="00DB7437" w:rsidRDefault="00DB7437" w:rsidP="00DB74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7987807"/>
    <w:multiLevelType w:val="hybridMultilevel"/>
    <w:tmpl w:val="F4E211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1E0D58"/>
    <w:multiLevelType w:val="hybridMultilevel"/>
    <w:tmpl w:val="2E3621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7780C4C"/>
    <w:multiLevelType w:val="hybridMultilevel"/>
    <w:tmpl w:val="CEF2ABB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A80646"/>
    <w:multiLevelType w:val="multilevel"/>
    <w:tmpl w:val="B02C1ADE"/>
    <w:lvl w:ilvl="0">
      <w:start w:val="1"/>
      <w:numFmt w:val="decimal"/>
      <w:pStyle w:val="berschrift1"/>
      <w:lvlText w:val="%1."/>
      <w:lvlJc w:val="left"/>
      <w:pPr>
        <w:tabs>
          <w:tab w:val="num" w:pos="0"/>
        </w:tabs>
        <w:ind w:left="0" w:firstLine="0"/>
      </w:pPr>
      <w:rPr>
        <w:rFonts w:ascii="Lucida Sans" w:hAnsi="Lucida San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15:restartNumberingAfterBreak="0">
    <w:nsid w:val="2B407815"/>
    <w:multiLevelType w:val="hybridMultilevel"/>
    <w:tmpl w:val="06EC0F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1" w15:restartNumberingAfterBreak="0">
    <w:nsid w:val="415401D0"/>
    <w:multiLevelType w:val="hybridMultilevel"/>
    <w:tmpl w:val="548AAEDC"/>
    <w:lvl w:ilvl="0" w:tplc="17CE967A">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D782CB8"/>
    <w:multiLevelType w:val="hybridMultilevel"/>
    <w:tmpl w:val="5EE0504A"/>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76C1E74"/>
    <w:multiLevelType w:val="hybridMultilevel"/>
    <w:tmpl w:val="1D361F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C631728"/>
    <w:multiLevelType w:val="hybridMultilevel"/>
    <w:tmpl w:val="1FD22E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D6D7424"/>
    <w:multiLevelType w:val="hybridMultilevel"/>
    <w:tmpl w:val="840C54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78EB2042"/>
    <w:multiLevelType w:val="hybridMultilevel"/>
    <w:tmpl w:val="5EE0504A"/>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8"/>
  </w:num>
  <w:num w:numId="13">
    <w:abstractNumId w:val="8"/>
  </w:num>
  <w:num w:numId="14">
    <w:abstractNumId w:val="8"/>
  </w:num>
  <w:num w:numId="15">
    <w:abstractNumId w:val="8"/>
  </w:num>
  <w:num w:numId="16">
    <w:abstractNumId w:val="8"/>
  </w:num>
  <w:num w:numId="17">
    <w:abstractNumId w:val="13"/>
  </w:num>
  <w:num w:numId="18">
    <w:abstractNumId w:val="11"/>
  </w:num>
  <w:num w:numId="19">
    <w:abstractNumId w:val="15"/>
  </w:num>
  <w:num w:numId="20">
    <w:abstractNumId w:val="9"/>
  </w:num>
  <w:num w:numId="21">
    <w:abstractNumId w:val="14"/>
  </w:num>
  <w:num w:numId="22">
    <w:abstractNumId w:val="6"/>
  </w:num>
  <w:num w:numId="23">
    <w:abstractNumId w:val="5"/>
  </w:num>
  <w:num w:numId="24">
    <w:abstractNumId w:val="12"/>
  </w:num>
  <w:num w:numId="25">
    <w:abstractNumId w:val="1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7A"/>
    <w:rsid w:val="00013ED3"/>
    <w:rsid w:val="0003603B"/>
    <w:rsid w:val="00042CF4"/>
    <w:rsid w:val="00046223"/>
    <w:rsid w:val="000711CC"/>
    <w:rsid w:val="00090461"/>
    <w:rsid w:val="000A73D0"/>
    <w:rsid w:val="000B617C"/>
    <w:rsid w:val="000C452E"/>
    <w:rsid w:val="000D0EEB"/>
    <w:rsid w:val="000D46BE"/>
    <w:rsid w:val="000F5760"/>
    <w:rsid w:val="000F5D56"/>
    <w:rsid w:val="0010306C"/>
    <w:rsid w:val="00111F4F"/>
    <w:rsid w:val="0011222C"/>
    <w:rsid w:val="00121E7E"/>
    <w:rsid w:val="00127F73"/>
    <w:rsid w:val="001340A4"/>
    <w:rsid w:val="00135334"/>
    <w:rsid w:val="001366AA"/>
    <w:rsid w:val="0015290A"/>
    <w:rsid w:val="00163CB5"/>
    <w:rsid w:val="001706D2"/>
    <w:rsid w:val="00171DD7"/>
    <w:rsid w:val="00173E08"/>
    <w:rsid w:val="001C2F2B"/>
    <w:rsid w:val="001D599A"/>
    <w:rsid w:val="001E22CB"/>
    <w:rsid w:val="001E239B"/>
    <w:rsid w:val="00212C3B"/>
    <w:rsid w:val="002238EB"/>
    <w:rsid w:val="00246C42"/>
    <w:rsid w:val="00246F5D"/>
    <w:rsid w:val="00252898"/>
    <w:rsid w:val="00267E8E"/>
    <w:rsid w:val="002722DE"/>
    <w:rsid w:val="00274255"/>
    <w:rsid w:val="002906BB"/>
    <w:rsid w:val="00290817"/>
    <w:rsid w:val="002A3542"/>
    <w:rsid w:val="002A6CE1"/>
    <w:rsid w:val="002B62D9"/>
    <w:rsid w:val="002D29D5"/>
    <w:rsid w:val="002D3B11"/>
    <w:rsid w:val="002D4727"/>
    <w:rsid w:val="002D7566"/>
    <w:rsid w:val="002D797D"/>
    <w:rsid w:val="002E399D"/>
    <w:rsid w:val="002F04CE"/>
    <w:rsid w:val="00314881"/>
    <w:rsid w:val="0033483F"/>
    <w:rsid w:val="003469D9"/>
    <w:rsid w:val="00363D04"/>
    <w:rsid w:val="0036570A"/>
    <w:rsid w:val="0037323A"/>
    <w:rsid w:val="003908D3"/>
    <w:rsid w:val="003937DE"/>
    <w:rsid w:val="003A2DAB"/>
    <w:rsid w:val="003A782F"/>
    <w:rsid w:val="003C55C2"/>
    <w:rsid w:val="00410AA2"/>
    <w:rsid w:val="00424143"/>
    <w:rsid w:val="00425B19"/>
    <w:rsid w:val="00426220"/>
    <w:rsid w:val="0044022E"/>
    <w:rsid w:val="00463C93"/>
    <w:rsid w:val="004655FB"/>
    <w:rsid w:val="004719D8"/>
    <w:rsid w:val="00477A0A"/>
    <w:rsid w:val="004828C4"/>
    <w:rsid w:val="00497F2E"/>
    <w:rsid w:val="004A6E6A"/>
    <w:rsid w:val="004A7F6F"/>
    <w:rsid w:val="004B0962"/>
    <w:rsid w:val="004B13CB"/>
    <w:rsid w:val="004B29B5"/>
    <w:rsid w:val="004C5A40"/>
    <w:rsid w:val="005012B4"/>
    <w:rsid w:val="00503E6A"/>
    <w:rsid w:val="00505325"/>
    <w:rsid w:val="0054565B"/>
    <w:rsid w:val="0057231B"/>
    <w:rsid w:val="0057362B"/>
    <w:rsid w:val="005A24A2"/>
    <w:rsid w:val="005B36D2"/>
    <w:rsid w:val="005F26B8"/>
    <w:rsid w:val="006172AD"/>
    <w:rsid w:val="006325D2"/>
    <w:rsid w:val="006523C2"/>
    <w:rsid w:val="0066329D"/>
    <w:rsid w:val="0066777C"/>
    <w:rsid w:val="0068011B"/>
    <w:rsid w:val="006979C3"/>
    <w:rsid w:val="006B0424"/>
    <w:rsid w:val="006C7AB3"/>
    <w:rsid w:val="006E595B"/>
    <w:rsid w:val="006E7346"/>
    <w:rsid w:val="00714933"/>
    <w:rsid w:val="0072254E"/>
    <w:rsid w:val="007358A7"/>
    <w:rsid w:val="00737931"/>
    <w:rsid w:val="00741AF5"/>
    <w:rsid w:val="007461ED"/>
    <w:rsid w:val="00786153"/>
    <w:rsid w:val="00793E53"/>
    <w:rsid w:val="007952EA"/>
    <w:rsid w:val="007960FE"/>
    <w:rsid w:val="007A68C5"/>
    <w:rsid w:val="007B5FA1"/>
    <w:rsid w:val="007F123D"/>
    <w:rsid w:val="00804522"/>
    <w:rsid w:val="00811601"/>
    <w:rsid w:val="00815BC7"/>
    <w:rsid w:val="00816111"/>
    <w:rsid w:val="00821427"/>
    <w:rsid w:val="00825547"/>
    <w:rsid w:val="008333A6"/>
    <w:rsid w:val="0083600D"/>
    <w:rsid w:val="008467F9"/>
    <w:rsid w:val="00851E4E"/>
    <w:rsid w:val="00866EF5"/>
    <w:rsid w:val="008705FE"/>
    <w:rsid w:val="0087299E"/>
    <w:rsid w:val="008801CF"/>
    <w:rsid w:val="008954DE"/>
    <w:rsid w:val="008A56DB"/>
    <w:rsid w:val="008A57E9"/>
    <w:rsid w:val="008A5D48"/>
    <w:rsid w:val="008B3E97"/>
    <w:rsid w:val="008C24F0"/>
    <w:rsid w:val="008C4978"/>
    <w:rsid w:val="008D08D2"/>
    <w:rsid w:val="008F156E"/>
    <w:rsid w:val="00922D50"/>
    <w:rsid w:val="009413ED"/>
    <w:rsid w:val="00944484"/>
    <w:rsid w:val="009534B7"/>
    <w:rsid w:val="00963595"/>
    <w:rsid w:val="009707F6"/>
    <w:rsid w:val="0098267A"/>
    <w:rsid w:val="00987FB2"/>
    <w:rsid w:val="00990A69"/>
    <w:rsid w:val="009932EB"/>
    <w:rsid w:val="00996348"/>
    <w:rsid w:val="00997CC9"/>
    <w:rsid w:val="009B16E8"/>
    <w:rsid w:val="009C5378"/>
    <w:rsid w:val="009E38A2"/>
    <w:rsid w:val="009F54AB"/>
    <w:rsid w:val="00A113E7"/>
    <w:rsid w:val="00A13D35"/>
    <w:rsid w:val="00A52961"/>
    <w:rsid w:val="00A63ADC"/>
    <w:rsid w:val="00A726E4"/>
    <w:rsid w:val="00A8170D"/>
    <w:rsid w:val="00A8659B"/>
    <w:rsid w:val="00A86CEB"/>
    <w:rsid w:val="00A94C9D"/>
    <w:rsid w:val="00AB47DB"/>
    <w:rsid w:val="00AC0E1A"/>
    <w:rsid w:val="00AD0329"/>
    <w:rsid w:val="00AE301D"/>
    <w:rsid w:val="00AF1EAA"/>
    <w:rsid w:val="00B04984"/>
    <w:rsid w:val="00B10700"/>
    <w:rsid w:val="00B21F70"/>
    <w:rsid w:val="00B2351E"/>
    <w:rsid w:val="00B2359E"/>
    <w:rsid w:val="00B37C84"/>
    <w:rsid w:val="00B5133B"/>
    <w:rsid w:val="00B53219"/>
    <w:rsid w:val="00B600E8"/>
    <w:rsid w:val="00B61DA5"/>
    <w:rsid w:val="00BA01B3"/>
    <w:rsid w:val="00BA722D"/>
    <w:rsid w:val="00BB3B80"/>
    <w:rsid w:val="00BE74A6"/>
    <w:rsid w:val="00BF17B9"/>
    <w:rsid w:val="00C055D5"/>
    <w:rsid w:val="00C05B68"/>
    <w:rsid w:val="00C2530C"/>
    <w:rsid w:val="00C25E77"/>
    <w:rsid w:val="00C31AFB"/>
    <w:rsid w:val="00C41865"/>
    <w:rsid w:val="00C45C98"/>
    <w:rsid w:val="00C61FC1"/>
    <w:rsid w:val="00C63A29"/>
    <w:rsid w:val="00C64570"/>
    <w:rsid w:val="00C91D7B"/>
    <w:rsid w:val="00CB59FF"/>
    <w:rsid w:val="00CB62D5"/>
    <w:rsid w:val="00CC2C1C"/>
    <w:rsid w:val="00CC5E0D"/>
    <w:rsid w:val="00CC7505"/>
    <w:rsid w:val="00D1379B"/>
    <w:rsid w:val="00D21CDC"/>
    <w:rsid w:val="00D245A8"/>
    <w:rsid w:val="00D54903"/>
    <w:rsid w:val="00D632F8"/>
    <w:rsid w:val="00D640DD"/>
    <w:rsid w:val="00D67E4D"/>
    <w:rsid w:val="00D74CC8"/>
    <w:rsid w:val="00D8286A"/>
    <w:rsid w:val="00DA5F93"/>
    <w:rsid w:val="00DB4FAC"/>
    <w:rsid w:val="00DB7437"/>
    <w:rsid w:val="00DD17BA"/>
    <w:rsid w:val="00DD5F69"/>
    <w:rsid w:val="00E12344"/>
    <w:rsid w:val="00E32FED"/>
    <w:rsid w:val="00E461B5"/>
    <w:rsid w:val="00E5523D"/>
    <w:rsid w:val="00E664DC"/>
    <w:rsid w:val="00E66976"/>
    <w:rsid w:val="00E70BCF"/>
    <w:rsid w:val="00E85021"/>
    <w:rsid w:val="00E87B06"/>
    <w:rsid w:val="00E9094A"/>
    <w:rsid w:val="00E96FFE"/>
    <w:rsid w:val="00EC27CA"/>
    <w:rsid w:val="00EC440E"/>
    <w:rsid w:val="00ED25C5"/>
    <w:rsid w:val="00ED6667"/>
    <w:rsid w:val="00EE275E"/>
    <w:rsid w:val="00EE73ED"/>
    <w:rsid w:val="00EF4C16"/>
    <w:rsid w:val="00F01D68"/>
    <w:rsid w:val="00F12D5F"/>
    <w:rsid w:val="00F17011"/>
    <w:rsid w:val="00F30916"/>
    <w:rsid w:val="00F565C2"/>
    <w:rsid w:val="00F65581"/>
    <w:rsid w:val="00F8534D"/>
    <w:rsid w:val="00F8700B"/>
    <w:rsid w:val="00F90C2B"/>
    <w:rsid w:val="00F90F4A"/>
    <w:rsid w:val="00F96F0F"/>
    <w:rsid w:val="00FA6C6A"/>
    <w:rsid w:val="00FC339D"/>
    <w:rsid w:val="00FF62E1"/>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6BA7810C"/>
  <w15:chartTrackingRefBased/>
  <w15:docId w15:val="{B2939C41-8A6A-4B50-981B-8FBF8C11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17BA"/>
    <w:pPr>
      <w:spacing w:after="0" w:line="244" w:lineRule="atLeast"/>
    </w:pPr>
    <w:rPr>
      <w:rFonts w:ascii="Lucida Sans" w:hAnsi="Lucida Sans"/>
      <w:sz w:val="19"/>
      <w:szCs w:val="20"/>
    </w:rPr>
  </w:style>
  <w:style w:type="paragraph" w:styleId="berschrift1">
    <w:name w:val="heading 1"/>
    <w:basedOn w:val="Standard"/>
    <w:next w:val="Standard"/>
    <w:link w:val="berschrift1Zchn"/>
    <w:uiPriority w:val="2"/>
    <w:qFormat/>
    <w:rsid w:val="00477A0A"/>
    <w:pPr>
      <w:keepNext/>
      <w:keepLines/>
      <w:numPr>
        <w:numId w:val="16"/>
      </w:numPr>
      <w:tabs>
        <w:tab w:val="left" w:pos="340"/>
        <w:tab w:val="left" w:pos="567"/>
        <w:tab w:val="left" w:pos="794"/>
      </w:tabs>
      <w:spacing w:before="360" w:after="240" w:line="336" w:lineRule="atLeast"/>
      <w:outlineLvl w:val="0"/>
    </w:pPr>
    <w:rPr>
      <w:bCs/>
      <w:sz w:val="28"/>
      <w:szCs w:val="28"/>
    </w:rPr>
  </w:style>
  <w:style w:type="paragraph" w:styleId="berschrift2">
    <w:name w:val="heading 2"/>
    <w:basedOn w:val="Standard"/>
    <w:next w:val="Standard"/>
    <w:link w:val="berschrift2Zchn"/>
    <w:uiPriority w:val="2"/>
    <w:qFormat/>
    <w:rsid w:val="00477A0A"/>
    <w:pPr>
      <w:keepNext/>
      <w:keepLines/>
      <w:numPr>
        <w:ilvl w:val="1"/>
        <w:numId w:val="16"/>
      </w:numPr>
      <w:tabs>
        <w:tab w:val="left" w:pos="567"/>
        <w:tab w:val="left" w:pos="794"/>
      </w:tabs>
      <w:spacing w:before="360" w:after="120"/>
      <w:outlineLvl w:val="1"/>
    </w:pPr>
    <w:rPr>
      <w:b/>
      <w:bCs/>
      <w:szCs w:val="26"/>
    </w:rPr>
  </w:style>
  <w:style w:type="paragraph" w:styleId="berschrift3">
    <w:name w:val="heading 3"/>
    <w:basedOn w:val="Standard"/>
    <w:next w:val="Standard"/>
    <w:link w:val="berschrift3Zchn"/>
    <w:uiPriority w:val="2"/>
    <w:qFormat/>
    <w:rsid w:val="00477A0A"/>
    <w:pPr>
      <w:keepNext/>
      <w:numPr>
        <w:ilvl w:val="2"/>
        <w:numId w:val="16"/>
      </w:numPr>
      <w:outlineLvl w:val="2"/>
    </w:pPr>
    <w:rPr>
      <w:rFonts w:cs="Arial"/>
      <w:bCs/>
      <w:szCs w:val="26"/>
    </w:rPr>
  </w:style>
  <w:style w:type="paragraph" w:styleId="berschrift4">
    <w:name w:val="heading 4"/>
    <w:basedOn w:val="Standard"/>
    <w:next w:val="Standard"/>
    <w:link w:val="berschrift4Zchn"/>
    <w:uiPriority w:val="2"/>
    <w:qFormat/>
    <w:rsid w:val="00477A0A"/>
    <w:pPr>
      <w:keepNext/>
      <w:numPr>
        <w:ilvl w:val="3"/>
        <w:numId w:val="16"/>
      </w:numPr>
      <w:outlineLvl w:val="3"/>
    </w:pPr>
    <w:rPr>
      <w:bCs/>
      <w:szCs w:val="28"/>
    </w:rPr>
  </w:style>
  <w:style w:type="paragraph" w:styleId="berschrift5">
    <w:name w:val="heading 5"/>
    <w:basedOn w:val="Standard"/>
    <w:next w:val="Standard"/>
    <w:link w:val="berschrift5Zchn"/>
    <w:uiPriority w:val="2"/>
    <w:qFormat/>
    <w:rsid w:val="00477A0A"/>
    <w:pPr>
      <w:numPr>
        <w:ilvl w:val="4"/>
        <w:numId w:val="16"/>
      </w:numPr>
      <w:outlineLvl w:val="4"/>
    </w:pPr>
    <w:rPr>
      <w:bCs/>
      <w:iCs/>
      <w:szCs w:val="26"/>
    </w:rPr>
  </w:style>
  <w:style w:type="paragraph" w:styleId="berschrift6">
    <w:name w:val="heading 6"/>
    <w:basedOn w:val="Standard"/>
    <w:next w:val="Standard"/>
    <w:link w:val="berschrift6Zchn"/>
    <w:uiPriority w:val="2"/>
    <w:qFormat/>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uiPriority w:val="3"/>
    <w:rsid w:val="00477A0A"/>
    <w:pPr>
      <w:spacing w:line="240" w:lineRule="auto"/>
    </w:pPr>
    <w:rPr>
      <w:sz w:val="14"/>
    </w:rPr>
  </w:style>
  <w:style w:type="paragraph" w:styleId="Aufzhlungszeichen">
    <w:name w:val="List Bullet"/>
    <w:basedOn w:val="Standard"/>
    <w:uiPriority w:val="3"/>
    <w:rsid w:val="00477A0A"/>
    <w:pPr>
      <w:numPr>
        <w:numId w:val="2"/>
      </w:numPr>
    </w:pPr>
  </w:style>
  <w:style w:type="paragraph" w:styleId="Aufzhlungszeichen2">
    <w:name w:val="List Bullet 2"/>
    <w:basedOn w:val="Standard"/>
    <w:uiPriority w:val="3"/>
    <w:rsid w:val="00477A0A"/>
    <w:pPr>
      <w:numPr>
        <w:numId w:val="4"/>
      </w:numPr>
    </w:pPr>
  </w:style>
  <w:style w:type="paragraph" w:styleId="Aufzhlungszeichen3">
    <w:name w:val="List Bullet 3"/>
    <w:basedOn w:val="Standard"/>
    <w:uiPriority w:val="3"/>
    <w:rsid w:val="00477A0A"/>
    <w:pPr>
      <w:numPr>
        <w:numId w:val="6"/>
      </w:numPr>
    </w:pPr>
  </w:style>
  <w:style w:type="paragraph" w:styleId="Aufzhlungszeichen4">
    <w:name w:val="List Bullet 4"/>
    <w:basedOn w:val="Standard"/>
    <w:uiPriority w:val="3"/>
    <w:rsid w:val="00477A0A"/>
    <w:pPr>
      <w:numPr>
        <w:numId w:val="8"/>
      </w:numPr>
    </w:pPr>
  </w:style>
  <w:style w:type="paragraph" w:styleId="Aufzhlungszeichen5">
    <w:name w:val="List Bullet 5"/>
    <w:basedOn w:val="Standard"/>
    <w:uiPriority w:val="3"/>
    <w:rsid w:val="00477A0A"/>
    <w:pPr>
      <w:numPr>
        <w:numId w:val="10"/>
      </w:numPr>
    </w:pPr>
  </w:style>
  <w:style w:type="paragraph" w:styleId="Beschriftung">
    <w:name w:val="caption"/>
    <w:basedOn w:val="Standard"/>
    <w:next w:val="Standard"/>
    <w:uiPriority w:val="3"/>
    <w:qFormat/>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477A0A"/>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477A0A"/>
    <w:rPr>
      <w:rFonts w:ascii="Lucida Sans" w:eastAsia="Lucida Sans" w:hAnsi="Lucida Sans" w:cs="Times New Roman"/>
      <w:color w:val="64849B"/>
      <w:sz w:val="16"/>
      <w:szCs w:val="20"/>
    </w:rPr>
  </w:style>
  <w:style w:type="paragraph" w:styleId="Untertitel">
    <w:name w:val="Subtitle"/>
    <w:basedOn w:val="Standard"/>
    <w:link w:val="UntertitelZchn"/>
    <w:uiPriority w:val="3"/>
    <w:qFormat/>
    <w:rsid w:val="00477A0A"/>
    <w:pPr>
      <w:spacing w:before="260" w:line="320" w:lineRule="atLeast"/>
      <w:outlineLvl w:val="1"/>
    </w:pPr>
    <w:rPr>
      <w:rFonts w:cs="Arial"/>
      <w:sz w:val="28"/>
      <w:szCs w:val="24"/>
    </w:rPr>
  </w:style>
  <w:style w:type="character" w:customStyle="1" w:styleId="UntertitelZchn">
    <w:name w:val="Untertitel Zchn"/>
    <w:basedOn w:val="Absatz-Standardschriftart"/>
    <w:link w:val="Untertitel"/>
    <w:uiPriority w:val="3"/>
    <w:rsid w:val="00DD17BA"/>
    <w:rPr>
      <w:rFonts w:ascii="Lucida Sans" w:eastAsia="Lucida Sans" w:hAnsi="Lucida Sans" w:cs="Arial"/>
      <w:sz w:val="28"/>
      <w:szCs w:val="24"/>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477A0A"/>
    <w:pPr>
      <w:tabs>
        <w:tab w:val="center" w:pos="4536"/>
        <w:tab w:val="right" w:pos="9072"/>
      </w:tabs>
      <w:spacing w:line="192" w:lineRule="exact"/>
    </w:pPr>
    <w:rPr>
      <w:sz w:val="16"/>
    </w:rPr>
  </w:style>
  <w:style w:type="character" w:customStyle="1" w:styleId="KopfzeileZchn">
    <w:name w:val="Kopfzeile Zchn"/>
    <w:link w:val="Kopfzeile"/>
    <w:uiPriority w:val="99"/>
    <w:rsid w:val="00477A0A"/>
    <w:rPr>
      <w:rFonts w:ascii="Lucida Sans" w:eastAsia="Lucida Sans" w:hAnsi="Lucida Sans" w:cs="Times New Roman"/>
      <w:sz w:val="16"/>
      <w:szCs w:val="20"/>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3"/>
    <w:rsid w:val="00477A0A"/>
    <w:pPr>
      <w:numPr>
        <w:numId w:val="11"/>
      </w:numPr>
      <w:jc w:val="both"/>
    </w:pPr>
  </w:style>
  <w:style w:type="paragraph" w:customStyle="1" w:styleId="RefFusszeile">
    <w:name w:val="Ref_Fusszeile"/>
    <w:basedOn w:val="Fuzeile"/>
    <w:uiPriority w:val="3"/>
    <w:rsid w:val="00477A0A"/>
    <w:rPr>
      <w:sz w:val="19"/>
    </w:rPr>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sz w:val="19"/>
      <w:szCs w:val="20"/>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477A0A"/>
    <w:pPr>
      <w:spacing w:after="0" w:line="244" w:lineRule="atLeast"/>
    </w:pPr>
    <w:rPr>
      <w:rFonts w:ascii="Lucida Sans" w:hAnsi="Lucida Sans"/>
      <w:sz w:val="19"/>
      <w:szCs w:val="20"/>
    </w:rPr>
    <w:tblPr>
      <w:tblCellMar>
        <w:left w:w="0" w:type="dxa"/>
        <w:right w:w="0" w:type="dxa"/>
      </w:tblCellMar>
    </w:tblPr>
  </w:style>
  <w:style w:type="paragraph" w:styleId="Titel">
    <w:name w:val="Title"/>
    <w:basedOn w:val="Standard"/>
    <w:next w:val="Standard"/>
    <w:link w:val="TitelZchn"/>
    <w:uiPriority w:val="3"/>
    <w:qFormat/>
    <w:rsid w:val="00477A0A"/>
    <w:pPr>
      <w:spacing w:line="568" w:lineRule="atLeast"/>
    </w:pPr>
    <w:rPr>
      <w:color w:val="000000"/>
      <w:spacing w:val="5"/>
      <w:kern w:val="28"/>
      <w:sz w:val="48"/>
      <w:szCs w:val="52"/>
    </w:rPr>
  </w:style>
  <w:style w:type="character" w:customStyle="1" w:styleId="TitelZchn">
    <w:name w:val="Titel Zchn"/>
    <w:link w:val="Titel"/>
    <w:uiPriority w:val="3"/>
    <w:rsid w:val="00DD17BA"/>
    <w:rPr>
      <w:rFonts w:ascii="Lucida Sans" w:eastAsia="Times New Roman" w:hAnsi="Lucida Sans" w:cs="Times New Roman"/>
      <w:color w:val="000000"/>
      <w:spacing w:val="5"/>
      <w:kern w:val="28"/>
      <w:sz w:val="48"/>
      <w:szCs w:val="52"/>
    </w:rPr>
  </w:style>
  <w:style w:type="character" w:customStyle="1" w:styleId="berschrift1Zchn">
    <w:name w:val="Überschrift 1 Zchn"/>
    <w:link w:val="berschrift1"/>
    <w:uiPriority w:val="2"/>
    <w:rsid w:val="00DD17BA"/>
    <w:rPr>
      <w:rFonts w:ascii="Lucida Sans" w:eastAsia="Times New Roman" w:hAnsi="Lucida Sans" w:cs="Times New Roman"/>
      <w:bCs/>
      <w:sz w:val="28"/>
      <w:szCs w:val="28"/>
    </w:rPr>
  </w:style>
  <w:style w:type="character" w:customStyle="1" w:styleId="berschrift2Zchn">
    <w:name w:val="Überschrift 2 Zchn"/>
    <w:link w:val="berschrift2"/>
    <w:uiPriority w:val="2"/>
    <w:rsid w:val="00DD17BA"/>
    <w:rPr>
      <w:rFonts w:ascii="Lucida Sans" w:eastAsia="Times New Roman" w:hAnsi="Lucida Sans" w:cs="Times New Roman"/>
      <w:b/>
      <w:bCs/>
      <w:sz w:val="19"/>
      <w:szCs w:val="26"/>
    </w:rPr>
  </w:style>
  <w:style w:type="character" w:customStyle="1" w:styleId="berschrift3Zchn">
    <w:name w:val="Überschrift 3 Zchn"/>
    <w:basedOn w:val="Absatz-Standardschriftart"/>
    <w:link w:val="berschrift3"/>
    <w:uiPriority w:val="2"/>
    <w:rsid w:val="00DD17BA"/>
    <w:rPr>
      <w:rFonts w:ascii="Lucida Sans" w:eastAsia="Lucida Sans" w:hAnsi="Lucida Sans" w:cs="Arial"/>
      <w:bCs/>
      <w:sz w:val="19"/>
      <w:szCs w:val="26"/>
    </w:rPr>
  </w:style>
  <w:style w:type="character" w:customStyle="1" w:styleId="berschrift4Zchn">
    <w:name w:val="Überschrift 4 Zchn"/>
    <w:basedOn w:val="Absatz-Standardschriftart"/>
    <w:link w:val="berschrift4"/>
    <w:uiPriority w:val="2"/>
    <w:rsid w:val="00DD17BA"/>
    <w:rPr>
      <w:rFonts w:ascii="Lucida Sans" w:eastAsia="Lucida Sans" w:hAnsi="Lucida Sans" w:cs="Times New Roman"/>
      <w:bCs/>
      <w:sz w:val="19"/>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qFormat/>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DB7437"/>
    <w:pPr>
      <w:spacing w:after="0" w:line="240" w:lineRule="auto"/>
    </w:pPr>
    <w:rPr>
      <w:rFonts w:ascii="Lucida Sans" w:hAnsi="Lucida Sans"/>
      <w:sz w:val="19"/>
      <w:szCs w:val="20"/>
    </w:rPr>
  </w:style>
  <w:style w:type="paragraph" w:styleId="Listenabsatz">
    <w:name w:val="List Paragraph"/>
    <w:basedOn w:val="Standard"/>
    <w:uiPriority w:val="34"/>
    <w:qFormat/>
    <w:rsid w:val="00DB7437"/>
    <w:pPr>
      <w:ind w:left="720"/>
      <w:contextualSpacing/>
    </w:pPr>
  </w:style>
  <w:style w:type="character" w:styleId="Hyperlink">
    <w:name w:val="Hyperlink"/>
    <w:basedOn w:val="Absatz-Standardschriftart"/>
    <w:uiPriority w:val="99"/>
    <w:unhideWhenUsed/>
    <w:rsid w:val="00816111"/>
    <w:rPr>
      <w:color w:val="699BBE" w:themeColor="hyperlink"/>
      <w:u w:val="single"/>
    </w:rPr>
  </w:style>
  <w:style w:type="character" w:styleId="NichtaufgelsteErwhnung">
    <w:name w:val="Unresolved Mention"/>
    <w:basedOn w:val="Absatz-Standardschriftart"/>
    <w:uiPriority w:val="99"/>
    <w:semiHidden/>
    <w:unhideWhenUsed/>
    <w:rsid w:val="00816111"/>
    <w:rPr>
      <w:color w:val="605E5C"/>
      <w:shd w:val="clear" w:color="auto" w:fill="E1DFDD"/>
    </w:rPr>
  </w:style>
  <w:style w:type="character" w:styleId="BesuchterLink">
    <w:name w:val="FollowedHyperlink"/>
    <w:basedOn w:val="Absatz-Standardschriftart"/>
    <w:uiPriority w:val="99"/>
    <w:semiHidden/>
    <w:unhideWhenUsed/>
    <w:rsid w:val="00046223"/>
    <w:rPr>
      <w:color w:val="B9916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257641">
      <w:bodyDiv w:val="1"/>
      <w:marLeft w:val="0"/>
      <w:marRight w:val="0"/>
      <w:marTop w:val="0"/>
      <w:marBottom w:val="0"/>
      <w:divBdr>
        <w:top w:val="none" w:sz="0" w:space="0" w:color="auto"/>
        <w:left w:val="none" w:sz="0" w:space="0" w:color="auto"/>
        <w:bottom w:val="none" w:sz="0" w:space="0" w:color="auto"/>
        <w:right w:val="none" w:sz="0" w:space="0" w:color="auto"/>
      </w:divBdr>
    </w:div>
    <w:div w:id="200855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lament.ch/de/ratsbetrieb/suche-curia-vista/geschaeft?AffairId=2019395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fs.admin.ch/bfs/de/home/statistiken/wirtschaftliche-soziale-situation-bevoelkerung/soziale-situation-wohlbefinden-und-armut/armut-und-materielle-entbehrungen/armu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noten-maschen.ch/wp-content/uploads/2020/09/200918_A4_Armutsmonitoring_d.pdf" TargetMode="External"/><Relationship Id="rId5" Type="http://schemas.openxmlformats.org/officeDocument/2006/relationships/footnotes" Target="footnotes.xml"/><Relationship Id="rId10" Type="http://schemas.openxmlformats.org/officeDocument/2006/relationships/hyperlink" Target="https://www.knoten-maschen.ch/armutsmonitoring-das-instrument-gegen-armut/" TargetMode="External"/><Relationship Id="rId4" Type="http://schemas.openxmlformats.org/officeDocument/2006/relationships/webSettings" Target="webSettings.xml"/><Relationship Id="rId9" Type="http://schemas.openxmlformats.org/officeDocument/2006/relationships/hyperlink" Target="https://www.knoten-maschen.ch/wp-content/uploads/2020/09/200918_A4_Armutsmonitoring_d.pdf"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Times New Roman"/>
      </a:majorFont>
      <a:minorFont>
        <a:latin typeface="Lucida Sans"/>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4514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Hobi Lukas Christian</dc:creator>
  <cp:keywords/>
  <dc:description/>
  <cp:lastModifiedBy>Hobi Lukas Christian</cp:lastModifiedBy>
  <cp:revision>149</cp:revision>
  <dcterms:created xsi:type="dcterms:W3CDTF">2020-10-15T12:35:00Z</dcterms:created>
  <dcterms:modified xsi:type="dcterms:W3CDTF">2020-10-22T14:10:00Z</dcterms:modified>
</cp:coreProperties>
</file>