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中国大学生计算机设计大赛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软件开发类作品文档简要要求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作品编号：　2026080780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作品名称：　社区慢病管理系统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版本编号：　V2.0.0（最终提交版）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填写日期：　2026年4月29日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AI 使用说明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（1）使用的AI模型/工具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本作品在开发过程中使用了以下AI大模型/工具辅助创作：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1. DeepSeek V4（deepseek/deepseek-v4-flash，2026年4月）：项目整体架构设计、慢病管理业务逻辑梳理、医学标准规范参考、参赛材料组织策划。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2. Cursor（Claude Code引擎，2026年4月）：前端代码生成（Vue3+Element Plus医疗驾驶舱）、微信小程序患者端完整代码生成、后端Node.js服务代码生成。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3. Codex（OpenClaw框架内置，2026年4月）：后端API测试（36/36接口通过）、代码审查与漏洞修复、性能优化建议。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4. Coze（扣子多智能体平台，2026年4月）：AI Bot搭建、健康数据同步工作流创建、公开演示链接发布。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（2）AI应用环节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AI辅助贯穿了整个开发流程，具体包括：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需求分析与构思 → DeepSeek辅助梳理慢病管理功能需求，参考国家卫健委慢病管理规范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系统架构设计 → DeepSeek设计"患者端-医生端-Coze云端"三层架构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代码生成 → Cursor生成Vue3前端、小程序、后端全部代码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代码审计与测试 → Codex执行36个接口全量测试，发现并修复16项问题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数据可视化 → ECharts图表配置、Canvas趋势图绘制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文档与材料组织 → DeepSeek整理参赛材料、生成参考文献、输出演示/完全版代码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多智能体对接 → Coze平台配置AI Bot和工作流，实现数据同步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（3）学生把关与验证工作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参赛者对AI生成内容进行了以下把关和验证：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1. 医学标准验证：AI生成的血压分级、血糖分级算法，对照《中国高血压防治指南（2024修订版）》和《中国2型糖尿病防治指南（2020年版）》逐条核对，确保分级标准与指南一致。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2. 代码审查：所有AI生成的代码经人工逐行审查，修改了命名不规范、注释缺失等问题。每处AI生成代码行前标注"AI辅助生成"标识。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3. 功能测试：后端API接口经Codex自动化测试（36/36通过），前端界面手动验收全部功能流程。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4. 安全审核：提交前排查了.env文件、node_modules、数据库文件、真实API Token等敏感内容，确保参赛材料无信息泄露风险。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5. AI标注规范：每个文件顶部标注AI辅助信息，核心函数标注功能说明，AI生成代码行前标注来源。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（4）关键提示词与输出样例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以下列出开发过程中最关键的5条AI对话（提示词→AI输出）：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【提示词1】系统架构设计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"设计一个社区慢病管理系统，包含患者端（微信小程序）和医生端（Web管理平台），需要对接Coze多智能体平台实现数据同步和AI健康咨询。"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→ AI输出：设计"患者端小程序 — Node.js后端 — Coze云端"三层架构，划分健康打卡、档案管理、AI咨询、数据同步等6大功能模块。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【提示词2】血压分级算法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"请实现血压自动分级判定函数，根据收缩压和舒张压返回正常/偏高/高三级，需符合中国高血压防治指南标准。"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→ AI输出：实现了getBloodPressureLevel()函数，按照&lt;120/80正常、&lt;140/90偏高、≥140/90高的分级标准。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【提示词3】糖尿病饮食建议模拟回复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"AI咨询模块需要模拟糖尿病饮食建议，内容需基于中国糖尿病医学营养治疗指南，涵盖多吃/少吃什么、定时定量等原则。"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→ AI输出：生成包含🥦绿叶蔬菜、❌精米白面、⏰定时定量、🥩优质蛋白等结构化建议。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【提示词4】后端API全量测试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"对社区慢病管理系统后端执行完整接口测试，包括认证、患者管理、血糖血压、设备、预警、回访、AI服务、仪表盘等所有端点。"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→ AI输出：执行36个接口测试全部通过，同时发现16项代码优化建议（包括coze-client复用、患者上下文传递等）。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【提示词5】参赛材料整理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"请按中国大学生计算机设计大赛要求，同时整理演示版代码和完全版代码，包含所有注释规范、AI标注、目录标准化。"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→ AI输出：输出演示版14个文件、完全版19个文件的全套代码，按规范添加注释标注。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（5）版权说明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本作品所有代码均为AI辅助生成，经参赛者人工理解、修改并优化后提交。AI生成部分已在代码中明确标注。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本作品引用的标准文献来源：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1. 中国高血压防治指南（2024修订版）——中华心血管病杂志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2. 中国2型糖尿病防治指南（2020年版）——中华糖尿病杂志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3. 国家基本公共卫生服务规范（第三版）——国家卫生健康委员会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4. "健康中国2030"规划纲要——中共中央、国务院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5. 中国防治慢性病中长期规划（2017-2025年）——国务院办公厅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以上引用均来自公开学术文献和政府公开文件，仅为系统功能设计提供参考标准。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本系统界面设计中的图标素材使用系统自带Emoji和SVG矢量图，无第三方版权素材。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目  录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第一章  需求分析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第二章  概要设计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第三章  详细设计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第四章  测试报告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第五章  安装及使用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第六章  项目总结</w:t>
      </w:r>
    </w:p>
    <w:p>
      <w:pPr>
        <w:spacing w:line="360" w:lineRule="exact"/>
      </w:pPr>
      <w:r>
        <w:rPr>
          <w:rFonts w:ascii="宋体" w:hAnsi="宋体" w:eastAsia="宋体"/>
          <w:sz w:val="21"/>
        </w:rPr>
        <w:t>参考文献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第一章  需求分析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本作品面向社区慢性病患者和基层医生，提供慢病管理全流程解决方案。随着人口老龄化加剧和慢性病发病率持续上升，基层社区在慢病管理方面面临患者数据分散、随访效率低、健康管理缺乏个性化等痛点。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主要功能包括：（1）健康打卡——患者记录血压/血糖/体重数据，自动分级判定；（2）医生驾驶舱——社区医生实时查看管理患者健康数据；（3）AI健康咨询——融合Coze多智能体平台，提供个性化建议；（4）随访管理——自动生成随访任务，闭环跟踪；（5）数据同步——患者端与医生端、Coze云端三方数据互通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竞品分析：当前主流慢病管理App（如糖护士、掌上糖医）主要面向糖尿病患者，缺少"社区—医生—患者"三方联动的综合管理能力。本系统以基层社区卫生服务场景为核心，覆盖高血压、糖尿病等多病种，并通过多智能体AI提供个性化健康管理，具有差异化竞争优势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性能要求：前端页面加载&lt;2秒，API响应&lt;500ms，支持同时管理1000+患者数据，部署方式支持本地双击运行和公网Vercel部署。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第二章  概要设计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系统采用三层架构设计：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患者端（微信小程序 + Web）：提供健康打卡、档案查看、AI咨询、消息通知等功能。医生端（Vue3 + Element Plus + ECharts）：提供健康数据概览、患者管理、血糖/血压监测、AI助手、设备管理、慢病回访等15个功能模块。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后端服务层（Node.js + Express）：提供RESTful API，涵盖认证、患者管理、生命体征、设备对接、预警管理、回访管理、AI服务、仪表盘等8大类36个接口。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数据层（SQLite + Coze云端数据库）：本地使用SQLite存储核心业务数据，通过Coze工作流API实现患者端与医生端的数据双向同步。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系统架构图如下（三层结构）：</w:t>
        <w:br/>
        <w:t>【患者端Web/小程序】←→【Node.js后端REST API】←→【SQLite数据库 + Coze云端】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第三章  详细设计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3.1 界面设计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患者端（演示版6页面）：登录页→首页（健康概览+功能入口）→健康打卡（血压/血糖/体重+自动分级）→我的档案（Canvas趋势图+历史记录）→AI健康咨询（对话+快捷提问）→消息通知（6类提醒+已读管理）。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医生端（Vue3 SPA）：登录→首页仪表盘（5个统计卡片+血糖/血压趋势图+预警/随访任务）→患者管理（档案+标签+搜索）→血糖监测（趋势+HbA1c）→血压管理（血压分级+降压目标）→AI助手（对话+报告生成）→慢病回访（策略配置+任务列表）→系统设置。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3.2 数据库设计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系统使用SQLite数据库，主要表结构如下：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users（用户表）：id, username, password, nick_name, card_no, age, gender, diagnosis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health_records（健康打卡表）：id, user_id, record_date, systolic, diastolic, blood_sugar, blood_sugar_type, weight, bp_level, bs_level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Coze云端数据库（慢病管理数据同步表）：id, user_id, user_name, content, source, data_type, extra_data, created_at</w:t>
      </w:r>
    </w:p>
    <w:p>
      <w:pPr>
        <w:spacing w:before="200" w:after="80"/>
      </w:pPr>
      <w:r>
        <w:rPr>
          <w:rFonts w:ascii="黑体" w:hAnsi="黑体" w:eastAsia="黑体"/>
          <w:b/>
          <w:sz w:val="32"/>
        </w:rPr>
        <w:t>3.3 关键算法——自动健康分级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血压分级算法：基于中国高血压防治指南（2024版），收缩压&lt;120且舒张压&lt;80为"正常"，收缩压&lt;140且舒张压&lt;90为"偏高"，其余为"高"。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血糖分级算法：空腹血糖&lt;6.1为"正常"，6.1-7.0为"偏高"，≥7.0为"高"；餐后血糖&lt;7.8为"正常"，7.8-11.1为"偏高"，≥11.1为"高"。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以上算法参考国家卫健委临床路径标准，经人工逐条核对验证。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第四章  测试报告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测试范围覆盖全部后端API和前端主要功能流程。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后端API测试结果（共36个接口）：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认证模块4/4通过 | 患者管理4/4通过 | 血糖管理3/3通过 | 血压管理3/3通过 | 设备管理3/3通过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预警管理4/4通过 | 回访管理5/5通过 | AI服务6/6通过 | 仪表盘4/4通过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前端功能测试：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演示版6页面全部功能验证通过 | 医生端15个功能模块界面正常 | Canvas趋势图渲染正常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数据校验：血压/血糖/体重范围校验全部通过 | 自动分级判定与指南标准一致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技术指标：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运行速度：页面首屏加载&lt;1.5s（本地运行），API响应&lt;200ms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安全性：已排除.env/node_modules/真实Token，全程使用虚拟演示数据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扩展性：模块化架构，可独立扩展各功能模块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部署方便性：支持双击运行、Node服务、Vercel部署三种方式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第五章  安装及使用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运行环境要求：浏览器Chrome 90+/Edge 90+/Firefox 90+，Node.js 18+（可选后端）。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安装与启动：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方式一（最简·推荐）：直接双击"演示版代码/index.html"即可运行，无需任何配置。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方式二（Node服务）：在"完全版代码"目录执行 node src/api/server.js，访问 http://localhost:3000。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方式三（Vercel部署）：安装vercel CLI后，在"完全版代码"目录执行 vercel --prod。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默认登录账号：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演示账号：admin / 123456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评委账号：13800138001 / 123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• 所有压缩包密码：123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第六章  项目总结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本作品在10天内（2026年4月20日-29日）完成从需求分析到参赛提交的全流程。在DeepSeek、Cursor、Codex、Coze四个AI大模型的辅助下，团队高效产出了医生端Web管理平台、微信小程序患者端、Node.js后端服务、演示版Web应用等完整代码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开发过程中最大的挑战是确保AI生成的医疗相关代码符合临床标准。团队花了大量时间校验血脂分级算法、随访流程设计、数据安全合规等内容，最终确保所有医学功能有据可依、所有代码可运行可验证。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收获方面：通过此项目深入理解了医疗信息化领域的政策法规和技术标准，掌握了多智能体协作开发模式（DeepSeek策划、Cursor编码、Codex测试、Coze部署），并对AI辅助编程中人工把关的重要性有了更深刻的认识。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后续升级方向：（1）接入真实医疗设备（血压仪、血糖仪）自动采集数据；（2）完善Coze多智能体协作逻辑（营养师+运动教练+监督员）；（3）对接区域健康信息平台，实现跨机构数据互通。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44"/>
        </w:rPr>
        <w:t>参考文献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[1] 中国高血压防治指南修订委员会. 中国高血压防治指南(2024年修订版)[J]. 中华心血管病杂志, 2024, 52(1): 1-60.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[2] 中华医学会糖尿病学分会. 中国2型糖尿病防治指南(2020年版)[J]. 中华糖尿病杂志, 2021, 13(1): 4-67.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[3] 国家卫生健康委员会. 国家基本公共卫生服务规范(第三版)[S]. 2017.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[4] 中共中央, 国务院. "健康中国2030"规划纲要[Z]. 2016.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[5] 国务院办公厅. 中国防治慢性病中长期规划(2017-2025年)[Z]. 国办发〔2017〕12号.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[6] 国家卫生健康委员会. "十四五"全民健康信息化规划[Z]. 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[7] 全国人民代表大会常务委员会. 中华人民共和国个人信息保护法[Z]. 2021.</w:t>
      </w:r>
    </w:p>
    <w:p>
      <w:pPr>
        <w:spacing w:line="360" w:lineRule="exact"/>
        <w:ind w:firstLine="420"/>
      </w:pPr>
      <w:r>
        <w:rPr>
          <w:rFonts w:ascii="宋体" w:hAnsi="宋体" w:eastAsia="宋体"/>
          <w:sz w:val="21"/>
        </w:rPr>
        <w:t>[8] World Health Organization. Global status report on noncommunicable diseases 2023[R]. Geneva: WHO, 2023.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