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>Implementação de IaC com Template ARM</w:t>
      </w:r>
    </w:p>
    <w:p w14:paraId="7DF4E05A" w14:textId="42FC9A16" w:rsidR="00BA0251" w:rsidRPr="000A24C4" w:rsidRDefault="00EB094C" w:rsidP="005E73D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 SERVER (PaaS)</w:t>
      </w:r>
    </w:p>
    <w:p w14:paraId="00C6AB58" w14:textId="60A80896" w:rsidR="008705E4" w:rsidRDefault="008705E4" w:rsidP="005E73DE">
      <w:pPr>
        <w:jc w:val="center"/>
      </w:pPr>
    </w:p>
    <w:p w14:paraId="295E567C" w14:textId="232898E2" w:rsidR="008705E4" w:rsidRDefault="008705E4" w:rsidP="005E73DE">
      <w:pPr>
        <w:jc w:val="center"/>
      </w:pPr>
    </w:p>
    <w:p w14:paraId="677DD4AA" w14:textId="6154714C" w:rsidR="008705E4" w:rsidRDefault="008705E4" w:rsidP="005E73DE">
      <w:pPr>
        <w:jc w:val="center"/>
      </w:pPr>
    </w:p>
    <w:p w14:paraId="7F8B4DE4" w14:textId="1E382981" w:rsidR="008705E4" w:rsidRDefault="008705E4" w:rsidP="005E73DE">
      <w:pPr>
        <w:jc w:val="center"/>
      </w:pPr>
    </w:p>
    <w:p w14:paraId="6B9CEF23" w14:textId="7E8EF12C" w:rsidR="008705E4" w:rsidRDefault="008705E4" w:rsidP="005E73DE">
      <w:pPr>
        <w:jc w:val="center"/>
      </w:pPr>
    </w:p>
    <w:p w14:paraId="4CC70EB5" w14:textId="0B8C1AFC" w:rsidR="008705E4" w:rsidRDefault="008705E4" w:rsidP="005E73DE">
      <w:pPr>
        <w:jc w:val="center"/>
      </w:pPr>
    </w:p>
    <w:p w14:paraId="18F3F83C" w14:textId="6286E299" w:rsidR="008705E4" w:rsidRDefault="008705E4" w:rsidP="005E73DE">
      <w:pPr>
        <w:jc w:val="center"/>
      </w:pPr>
    </w:p>
    <w:p w14:paraId="6BAFE863" w14:textId="567311E1" w:rsidR="008705E4" w:rsidRDefault="008705E4" w:rsidP="005E73DE">
      <w:pPr>
        <w:jc w:val="center"/>
      </w:pPr>
    </w:p>
    <w:p w14:paraId="1781BE95" w14:textId="6779056F" w:rsidR="008705E4" w:rsidRDefault="008705E4" w:rsidP="005E73DE">
      <w:pPr>
        <w:jc w:val="center"/>
      </w:pPr>
    </w:p>
    <w:p w14:paraId="28D27314" w14:textId="2C95947E" w:rsidR="008705E4" w:rsidRDefault="008705E4" w:rsidP="005E73DE">
      <w:pPr>
        <w:jc w:val="center"/>
      </w:pPr>
    </w:p>
    <w:p w14:paraId="016E7188" w14:textId="05061406" w:rsidR="008705E4" w:rsidRDefault="008705E4" w:rsidP="005E73DE">
      <w:pPr>
        <w:jc w:val="center"/>
      </w:pPr>
    </w:p>
    <w:p w14:paraId="553AE4B3" w14:textId="4F64870B" w:rsidR="008705E4" w:rsidRDefault="008705E4" w:rsidP="005E73DE">
      <w:pPr>
        <w:jc w:val="center"/>
      </w:pPr>
    </w:p>
    <w:p w14:paraId="112444BF" w14:textId="376E097C" w:rsidR="008705E4" w:rsidRPr="000A24C4" w:rsidRDefault="008705E4" w:rsidP="008705E4">
      <w:pPr>
        <w:jc w:val="center"/>
        <w:rPr>
          <w:b/>
          <w:bCs/>
        </w:rPr>
      </w:pPr>
    </w:p>
    <w:p w14:paraId="0CEA975F" w14:textId="563E04D5" w:rsidR="0016224C" w:rsidRPr="000A24C4" w:rsidRDefault="00EB094C" w:rsidP="008705E4">
      <w:pPr>
        <w:jc w:val="right"/>
        <w:rPr>
          <w:b/>
          <w:bCs/>
        </w:rPr>
      </w:pPr>
      <w:r>
        <w:rPr>
          <w:b/>
          <w:bCs/>
        </w:rPr>
        <w:t>13/03/2020</w:t>
      </w:r>
      <w:r w:rsidR="008705E4" w:rsidRPr="000A24C4">
        <w:rPr>
          <w:b/>
          <w:bCs/>
        </w:rPr>
        <w:t xml:space="preserve">/ </w:t>
      </w:r>
      <w:r>
        <w:rPr>
          <w:b/>
          <w:bCs/>
        </w:rPr>
        <w:t>Versão 1.0</w:t>
      </w:r>
    </w:p>
    <w:p w14:paraId="73C7AA91" w14:textId="4DE78472" w:rsidR="0016224C" w:rsidRDefault="001622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Default="0016224C">
          <w:pPr>
            <w:pStyle w:val="CabealhodoSumrio"/>
          </w:pPr>
          <w:r>
            <w:t>Sumário</w:t>
          </w:r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536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536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536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5361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5361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5361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5361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5361F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5361F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66DA6338" w:rsidR="005E73DE" w:rsidRDefault="00EB094C" w:rsidP="0016224C">
            <w:r>
              <w:t>13/03/2020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Template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0272D6BE" w:rsidR="000A24C4" w:rsidRDefault="000A24C4" w:rsidP="000A24C4">
      <w:r>
        <w:t xml:space="preserve">Documentação de implementação do componente </w:t>
      </w:r>
      <w:r w:rsidR="00EB094C">
        <w:t>SQL Server</w:t>
      </w:r>
      <w:r>
        <w:t xml:space="preserve"> utilizando ARM Templates do Azure no Pipeline do Azure Devops.</w:t>
      </w:r>
    </w:p>
    <w:p w14:paraId="0D903ADF" w14:textId="7AEF4537" w:rsidR="000A24C4" w:rsidRDefault="000A24C4" w:rsidP="000A24C4">
      <w:r>
        <w:t>Com o intuito de provisionar a infraestrutura necessária para migração das aplicações On-premises para a Cloud Azure de maneira automatizada. ( CI / CD)</w:t>
      </w:r>
    </w:p>
    <w:p w14:paraId="485E257A" w14:textId="52885EC5" w:rsidR="0016224C" w:rsidRDefault="0016224C"/>
    <w:p w14:paraId="61D2D767" w14:textId="50C3C2E7" w:rsidR="0016224C" w:rsidRDefault="0016224C" w:rsidP="0016224C">
      <w:pPr>
        <w:pStyle w:val="Ttulo1"/>
      </w:pPr>
      <w:bookmarkStart w:id="2" w:name="_Toc36030607"/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513A673A" w14:textId="04305590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 Server Name</w:t>
      </w:r>
    </w:p>
    <w:p w14:paraId="7A0230CE" w14:textId="503283B2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5361F9">
        <w:rPr>
          <w:b/>
          <w:bCs/>
          <w:lang w:val="en-US"/>
        </w:rPr>
        <w:t>Location</w:t>
      </w:r>
    </w:p>
    <w:p w14:paraId="67B05020" w14:textId="06D67E85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5361F9">
        <w:rPr>
          <w:b/>
          <w:bCs/>
          <w:lang w:val="en-US"/>
        </w:rPr>
        <w:t xml:space="preserve">Server </w:t>
      </w:r>
      <w:r w:rsidRPr="008E641F">
        <w:rPr>
          <w:b/>
          <w:bCs/>
          <w:lang w:val="en-US"/>
        </w:rPr>
        <w:t>Admin</w:t>
      </w:r>
      <w:r w:rsidR="005361F9">
        <w:rPr>
          <w:b/>
          <w:bCs/>
          <w:lang w:val="en-US"/>
        </w:rPr>
        <w:t xml:space="preserve"> Login</w:t>
      </w:r>
      <w:bookmarkStart w:id="3" w:name="_GoBack"/>
      <w:bookmarkEnd w:id="3"/>
    </w:p>
    <w:p w14:paraId="0B4000CE" w14:textId="118C0D1C" w:rsidR="008E641F" w:rsidRPr="005361F9" w:rsidRDefault="008E641F" w:rsidP="00DD4D15">
      <w:pPr>
        <w:rPr>
          <w:b/>
          <w:bCs/>
          <w:lang w:val="en-US"/>
        </w:rPr>
      </w:pPr>
      <w:r w:rsidRPr="005361F9">
        <w:rPr>
          <w:b/>
          <w:bCs/>
          <w:lang w:val="en-US"/>
        </w:rPr>
        <w:t>- Password</w:t>
      </w:r>
    </w:p>
    <w:p w14:paraId="44DFA817" w14:textId="6DA7F905" w:rsidR="005361F9" w:rsidRPr="008E641F" w:rsidRDefault="005361F9" w:rsidP="00DD4D15">
      <w:pPr>
        <w:rPr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D986985" wp14:editId="766DA778">
            <wp:extent cx="5400040" cy="5179695"/>
            <wp:effectExtent l="0" t="0" r="0" b="1905"/>
            <wp:docPr id="8" name="Imagem 8" descr="Create SQL Database Server &#10;Charging Basic options may reset selectöns have made. Review all options prior to creating the resource. &#10;Basics &#10;Networking Additional settings Tags Review + create &#10;SQL database server is a logical container for managing databases and elastic pools. Complete the Basic tab, then go to &#10;Review + Create to provision with smart defaults, or visit each tab to customize. &#10;Learn more &#10;detans &#10;Select the subscription to manage deployed resources and costs. Use resource groups like folders to organize and &#10;manage all your resources. &#10;Subscription * O &#10;Resource group &#10;Server details &#10;O &#10;Azure subscription 1 &#10;Create new &#10;Enter required settings for this server, including providing a name and location. &#10;Server name &#10;ucount &#10;Server admin login &#10;Confirm password &#10;Review + create &#10;sq Iserverdhg01 &#10;. database.windows.net &#10;(US) west US 2 &#10;sqladmin01 &#10;Next : Networking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SQL Database Server &#10;Charging Basic options may reset selectöns have made. Review all options prior to creating the resource. &#10;Basics &#10;Networking Additional settings Tags Review + create &#10;SQL database server is a logical container for managing databases and elastic pools. Complete the Basic tab, then go to &#10;Review + Create to provision with smart defaults, or visit each tab to customize. &#10;Learn more &#10;detans &#10;Select the subscription to manage deployed resources and costs. Use resource groups like folders to organize and &#10;manage all your resources. &#10;Subscription * O &#10;Resource group &#10;Server details &#10;O &#10;Azure subscription 1 &#10;Create new &#10;Enter required settings for this server, including providing a name and location. &#10;Server name &#10;ucount &#10;Server admin login &#10;Confirm password &#10;Review + create &#10;sq Iserverdhg01 &#10;. database.windows.net &#10;(US) west US 2 &#10;sqladmin01 &#10;Next : Networking &gt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5F2A" w14:textId="1BF2C120" w:rsidR="005361F9" w:rsidRDefault="008E641F">
      <w:r>
        <w:lastRenderedPageBreak/>
        <w:t>.</w:t>
      </w:r>
      <w:r w:rsidR="005361F9">
        <w:t>Configurações de Networking</w:t>
      </w:r>
    </w:p>
    <w:p w14:paraId="4AE7ADA2" w14:textId="577BD0CC" w:rsidR="005361F9" w:rsidRPr="005361F9" w:rsidRDefault="005361F9">
      <w:pPr>
        <w:rPr>
          <w:b/>
          <w:bCs/>
        </w:rPr>
      </w:pPr>
      <w:r w:rsidRPr="005361F9">
        <w:rPr>
          <w:b/>
          <w:bCs/>
        </w:rPr>
        <w:t>- Firewall rules</w:t>
      </w:r>
    </w:p>
    <w:p w14:paraId="325C6D47" w14:textId="3AB92CFB" w:rsidR="005361F9" w:rsidRDefault="005361F9">
      <w:r>
        <w:rPr>
          <w:rFonts w:ascii="Calibri" w:hAnsi="Calibri" w:cs="Calibri"/>
          <w:noProof/>
        </w:rPr>
        <w:drawing>
          <wp:inline distT="0" distB="0" distL="0" distR="0" wp14:anchorId="3E3EA5FE" wp14:editId="3FCE150F">
            <wp:extent cx="5400040" cy="5179695"/>
            <wp:effectExtent l="0" t="0" r="0" b="1905"/>
            <wp:docPr id="9" name="Imagem 9" descr="Create SQL Database Server &#10;Basics &#10;Networking Additional settings &#10;Configure networking access for your server. &#10;Firewall rules &#10;Allow Azure services and resources to &#10;Tags &#10;Review + create &#10;access this server O &#10;Review + create &#10;Previous &#10;Next : Additional settings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SQL Database Server &#10;Basics &#10;Networking Additional settings &#10;Configure networking access for your server. &#10;Firewall rules &#10;Allow Azure services and resources to &#10;Tags &#10;Review + create &#10;access this server O &#10;Review + create &#10;Previous &#10;Next : Additional settings 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D53" w14:textId="7DA07A6B" w:rsidR="005361F9" w:rsidRDefault="005361F9">
      <w:r>
        <w:br w:type="page"/>
      </w:r>
    </w:p>
    <w:p w14:paraId="5ACCAA6F" w14:textId="1BD33C6D" w:rsidR="005361F9" w:rsidRPr="005361F9" w:rsidRDefault="005361F9">
      <w:pPr>
        <w:rPr>
          <w:lang w:val="en-US"/>
        </w:rPr>
      </w:pPr>
      <w:r w:rsidRPr="005361F9">
        <w:rPr>
          <w:lang w:val="en-US"/>
        </w:rPr>
        <w:lastRenderedPageBreak/>
        <w:t>Aditional S</w:t>
      </w:r>
      <w:r>
        <w:rPr>
          <w:lang w:val="en-US"/>
        </w:rPr>
        <w:t>ettings</w:t>
      </w:r>
    </w:p>
    <w:p w14:paraId="17982173" w14:textId="4370D5F3" w:rsidR="005361F9" w:rsidRPr="005361F9" w:rsidRDefault="005361F9">
      <w:pPr>
        <w:rPr>
          <w:lang w:val="en-US"/>
        </w:rPr>
      </w:pPr>
      <w:r w:rsidRPr="005361F9">
        <w:rPr>
          <w:lang w:val="en-US"/>
        </w:rPr>
        <w:t>- Advanced  data security</w:t>
      </w:r>
    </w:p>
    <w:p w14:paraId="27556FFA" w14:textId="49BA85C4" w:rsidR="005361F9" w:rsidRDefault="005361F9">
      <w:r>
        <w:rPr>
          <w:rFonts w:ascii="Calibri" w:hAnsi="Calibri" w:cs="Calibri"/>
          <w:noProof/>
        </w:rPr>
        <w:drawing>
          <wp:inline distT="0" distB="0" distL="0" distR="0" wp14:anchorId="2ED78EE2" wp14:editId="34FD89E9">
            <wp:extent cx="5400040" cy="5179695"/>
            <wp:effectExtent l="0" t="0" r="0" b="1905"/>
            <wp:docPr id="17" name="Imagem 17" descr="Create SQL Database Server &#10;Basics &#10;Networking Additional settings &#10;Advanced data s«uriw &#10;Tags &#10;Review + create &#10;Protect your data using advanced data security, a unified security package induding data classification, vulnerability &#10;assessment and advanced threat protection for your server. &#10;Learn more &#10;Get started with a 30 day free trial period, and then 60.73698 BRL/server/month. &#10;Enable advanced data security * O &#10;Review + create &#10;Previous &#10;Start free trial &#10;Next : Tags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SQL Database Server &#10;Basics &#10;Networking Additional settings &#10;Advanced data s«uriw &#10;Tags &#10;Review + create &#10;Protect your data using advanced data security, a unified security package induding data classification, vulnerability &#10;assessment and advanced threat protection for your server. &#10;Learn more &#10;Get started with a 30 day free trial period, and then 60.73698 BRL/server/month. &#10;Enable advanced data security * O &#10;Review + create &#10;Previous &#10;Start free trial &#10;Next : Tags 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80CA" w14:textId="77777777" w:rsidR="005361F9" w:rsidRDefault="005361F9"/>
    <w:p w14:paraId="066ED73F" w14:textId="1B3E19F8" w:rsidR="005361F9" w:rsidRDefault="005361F9">
      <w:r>
        <w:br w:type="page"/>
      </w:r>
    </w:p>
    <w:p w14:paraId="586C4817" w14:textId="754E6779" w:rsidR="005361F9" w:rsidRDefault="005361F9">
      <w:pPr>
        <w:rPr>
          <w:rFonts w:ascii="Calibri" w:hAnsi="Calibri" w:cs="Calibri"/>
          <w:noProof/>
        </w:rPr>
      </w:pPr>
      <w:r>
        <w:lastRenderedPageBreak/>
        <w:t>Configuração de Tags, seguindo procedimento e nomenclatura pré-estabelecida pelo Cliente</w:t>
      </w:r>
      <w:r>
        <w:rPr>
          <w:rFonts w:ascii="Calibri" w:hAnsi="Calibri" w:cs="Calibri"/>
          <w:noProof/>
        </w:rPr>
        <w:t>.</w:t>
      </w:r>
    </w:p>
    <w:p w14:paraId="5BE492A1" w14:textId="502D1C7A" w:rsidR="005361F9" w:rsidRDefault="005361F9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057966E6" wp14:editId="3DF16368">
            <wp:extent cx="5400040" cy="5179695"/>
            <wp:effectExtent l="0" t="0" r="0" b="1905"/>
            <wp:docPr id="16" name="Imagem 16" descr="Create SQL Database Server &#10;Basics &#10;Networking Additional settings Tags Review + create &#10;Tags are name/value pairs that enable you to categorize and view consolidated bdling by applying the same tag to &#10;multiple resources and resource groups. &#10;Learn more &#10;Note that if you create tags and then change resource settings on other tabs, your tags will be automatically updated. &#10;Name O &#10;component &#10;Review + create &#10;Previous &#10;value O &#10;SQL server &#10;Next : Review + create &gt; &#10;SQL database server &#10;SQL database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SQL Database Server &#10;Basics &#10;Networking Additional settings Tags Review + create &#10;Tags are name/value pairs that enable you to categorize and view consolidated bdling by applying the same tag to &#10;multiple resources and resource groups. &#10;Learn more &#10;Note that if you create tags and then change resource settings on other tabs, your tags will be automatically updated. &#10;Name O &#10;component &#10;Review + create &#10;Previous &#10;value O &#10;SQL server &#10;Next : Review + create &gt; &#10;SQL database server &#10;SQL database serv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F4BE" w14:textId="2D31B59B" w:rsidR="008E641F" w:rsidRDefault="008E641F">
      <w:r>
        <w:br w:type="page"/>
      </w:r>
    </w:p>
    <w:p w14:paraId="0F7EF1F5" w14:textId="0D4DCE94" w:rsidR="0016224C" w:rsidRDefault="0016224C" w:rsidP="0016224C">
      <w:pPr>
        <w:pStyle w:val="Ttulo1"/>
      </w:pPr>
      <w:bookmarkStart w:id="4" w:name="_Toc36030608"/>
      <w:r>
        <w:lastRenderedPageBreak/>
        <w:t>Utilização do Pipeline do Azure Devops via ARM Templates</w:t>
      </w:r>
      <w:bookmarkEnd w:id="4"/>
    </w:p>
    <w:p w14:paraId="7CFAAABA" w14:textId="325AAE21" w:rsidR="0016224C" w:rsidRDefault="004E3F0B">
      <w:r>
        <w:t>Descrição de pré requisitos, configuração de variáveis necessárias e explicação dos Scripts JSONs.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5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5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49F27373" w14:textId="54A12EEC" w:rsidR="008E641F" w:rsidRDefault="008E641F" w:rsidP="008E641F">
      <w:pPr>
        <w:rPr>
          <w:b/>
          <w:bCs/>
        </w:rPr>
      </w:pPr>
      <w:r w:rsidRPr="00072B60">
        <w:rPr>
          <w:b/>
          <w:bCs/>
        </w:rPr>
        <w:t>- Resource Group</w:t>
      </w:r>
    </w:p>
    <w:p w14:paraId="2B871E94" w14:textId="20B04698" w:rsidR="00DD4D15" w:rsidRDefault="00755ED3" w:rsidP="00DD4D15">
      <w:r>
        <w:rPr>
          <w:b/>
          <w:bCs/>
        </w:rPr>
        <w:t>- KeyVault</w:t>
      </w:r>
    </w:p>
    <w:p w14:paraId="322BF1A5" w14:textId="5AE20282" w:rsidR="00DD4D15" w:rsidRDefault="00DD4D15" w:rsidP="00DD4D15">
      <w:r>
        <w:t>Sem a prévia criação do(s) componente(s) acima não é possível o deploy do serviço.</w:t>
      </w:r>
    </w:p>
    <w:p w14:paraId="690140AA" w14:textId="2D734912" w:rsidR="0016224C" w:rsidRDefault="004E3F0B" w:rsidP="008705E4">
      <w:pPr>
        <w:pStyle w:val="Ttulo2"/>
      </w:pPr>
      <w:bookmarkStart w:id="6" w:name="_Toc36030610"/>
      <w:r>
        <w:t>Variáveis</w:t>
      </w:r>
      <w:bookmarkEnd w:id="6"/>
    </w:p>
    <w:p w14:paraId="4ED21D05" w14:textId="76EE8F33" w:rsidR="0016224C" w:rsidRDefault="004E3F0B">
      <w:r>
        <w:t>Particularidades do serviço para correta implementação via PipeLine</w:t>
      </w:r>
      <w:r w:rsidR="008E641F">
        <w:t>.</w:t>
      </w:r>
    </w:p>
    <w:p w14:paraId="38F88E11" w14:textId="6F286484" w:rsidR="008E641F" w:rsidRDefault="008E641F">
      <w:r>
        <w:t>No caso do SQL Server, não há nenhuma</w:t>
      </w:r>
    </w:p>
    <w:p w14:paraId="7BA515A2" w14:textId="77777777" w:rsidR="008E641F" w:rsidRDefault="008E641F"/>
    <w:p w14:paraId="27D10E6B" w14:textId="049A508B" w:rsidR="0016224C" w:rsidRDefault="0016224C" w:rsidP="008705E4">
      <w:pPr>
        <w:pStyle w:val="Ttulo2"/>
      </w:pPr>
      <w:bookmarkStart w:id="7" w:name="_Toc36030611"/>
      <w:r>
        <w:t>Scripts JSONs</w:t>
      </w:r>
      <w:r w:rsidR="004E3F0B">
        <w:t xml:space="preserve"> - REPOS</w:t>
      </w:r>
      <w:bookmarkEnd w:id="7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>- Template: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660BC714" w:rsidR="00DD4D15" w:rsidRPr="00DD4D15" w:rsidRDefault="00DD4D15" w:rsidP="00DD4D15">
      <w:r w:rsidRPr="00DD4D15">
        <w:t xml:space="preserve">- </w:t>
      </w:r>
      <w:r w:rsidR="008E641F">
        <w:t>SQL_server</w:t>
      </w:r>
      <w:r w:rsidRPr="00DD4D15">
        <w:t>_Template.json</w:t>
      </w:r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>- Parameters</w:t>
      </w:r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1F778E4A" w:rsidR="00DD4D15" w:rsidRDefault="00755ED3" w:rsidP="00DD4D15">
      <w:r>
        <w:t>SQL_server</w:t>
      </w:r>
      <w:r w:rsidRPr="00D43D10">
        <w:t xml:space="preserve"> </w:t>
      </w:r>
      <w:r w:rsidR="00DD4D15" w:rsidRPr="00D43D10">
        <w:t>_Template_Paramenters.json</w:t>
      </w:r>
    </w:p>
    <w:p w14:paraId="02EFEBC1" w14:textId="489A6D8C" w:rsidR="00DD4D15" w:rsidRDefault="00DD4D15" w:rsidP="00DD4D15">
      <w:r>
        <w:t>Devem estar corretamente no REPOS para serem utilizados como artefato do Pipeline:</w:t>
      </w:r>
    </w:p>
    <w:p w14:paraId="67696455" w14:textId="5D5F35C0" w:rsidR="00755ED3" w:rsidRDefault="00755ED3" w:rsidP="00DD4D15">
      <w:r>
        <w:rPr>
          <w:noProof/>
        </w:rPr>
        <w:drawing>
          <wp:inline distT="0" distB="0" distL="0" distR="0" wp14:anchorId="289DE443" wp14:editId="19BEA40F">
            <wp:extent cx="5400040" cy="1532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8" w:name="_Toc36030612"/>
      <w:r>
        <w:lastRenderedPageBreak/>
        <w:t>Criação PipeLine</w:t>
      </w:r>
      <w:bookmarkEnd w:id="8"/>
    </w:p>
    <w:p w14:paraId="1C5B3EEC" w14:textId="12EB7943" w:rsidR="0016224C" w:rsidRDefault="004E3F0B">
      <w:r>
        <w:t>Na pipeline da aplicação a ser migrada, criar uma task separada e antes dos pacotes de aplicação para provisionamento da Infraestrutura como código. (IaC)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9" w:name="_Toc36030613"/>
      <w:r>
        <w:t>Variáveis</w:t>
      </w:r>
      <w:bookmarkEnd w:id="9"/>
    </w:p>
    <w:p w14:paraId="42D8F75C" w14:textId="0977772E" w:rsidR="0016224C" w:rsidRDefault="004E3F0B">
      <w:r>
        <w:t>Cadastrar na Pipeline previamente as variáveis que serão utilizadas pelo Deploy da infra, seguindo nomenclatura pré definida.</w:t>
      </w:r>
    </w:p>
    <w:p w14:paraId="4723D2E3" w14:textId="4DE33ADC" w:rsidR="004E3F0B" w:rsidRDefault="00755ED3">
      <w:r>
        <w:t>Variáveis</w:t>
      </w:r>
      <w:r w:rsidR="004E3F0B">
        <w:t xml:space="preserve"> utilizadas pelo Serviço </w:t>
      </w:r>
      <w:r>
        <w:t>SQL Server</w:t>
      </w:r>
    </w:p>
    <w:p w14:paraId="16F087A9" w14:textId="5E75247B" w:rsidR="00755ED3" w:rsidRPr="00755ED3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SQLServerName</w:t>
      </w:r>
    </w:p>
    <w:p w14:paraId="789CB57C" w14:textId="356E929B" w:rsidR="004E3F0B" w:rsidRPr="00755ED3" w:rsidRDefault="00755ED3">
      <w:pPr>
        <w:rPr>
          <w:b/>
          <w:bCs/>
        </w:rPr>
      </w:pPr>
      <w:r w:rsidRPr="00755ED3">
        <w:rPr>
          <w:b/>
          <w:bCs/>
        </w:rPr>
        <w:t>-</w:t>
      </w:r>
      <w:r w:rsidR="007E1A95" w:rsidRPr="00755ED3">
        <w:rPr>
          <w:b/>
          <w:bCs/>
        </w:rPr>
        <w:t xml:space="preserve"> </w:t>
      </w:r>
      <w:r w:rsidRPr="00755ED3">
        <w:rPr>
          <w:b/>
          <w:bCs/>
        </w:rPr>
        <w:t>administratorLoginPassword</w:t>
      </w:r>
    </w:p>
    <w:p w14:paraId="1A82F6E8" w14:textId="1EE9AF2B" w:rsidR="00DD4D15" w:rsidRPr="00EA526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71CBC53D" w14:textId="34728A71" w:rsidR="00DD4D15" w:rsidRDefault="00755ED3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4C90E745">
                <wp:simplePos x="0" y="0"/>
                <wp:positionH relativeFrom="column">
                  <wp:posOffset>568932</wp:posOffset>
                </wp:positionH>
                <wp:positionV relativeFrom="paragraph">
                  <wp:posOffset>172582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8DE7" id="Retângulo 4" o:spid="_x0000_s1026" style="position:absolute;margin-left:44.8pt;margin-top:13.6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C71u/3eAAAACAEAAA8AAABkcnMvZG93&#10;bnJldi54bWxMj0FLw0AUhO+C/2F5ghexm0ZM25iXIhbxVmiUen3JbpPg7tuQ3bbRX+/2pMdhhplv&#10;ivVkjTjp0feOEeazBITmxqmeW4SP99f7JQgfiBUZxxrhW3tYl9dXBeXKnXmnT1VoRSxhnxNCF8KQ&#10;S+mbTlvyMzdojt7BjZZClGMr1UjnWG6NTJMkk5Z6jgsdDfql081XdbQI9X4wP4eN/Zz2Vca0fdsS&#10;b+4Qb2+m5ycQQU/hLwwX/IgOZWSq3ZGVFwZhucpiEiFdpCAu/kO6AlEjPM4XIMtC/j9Q/gI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Au9bv93gAAAAgBAAAPAAAAAAAAAAAAAAAAAPoE&#10;AABkcnMvZG93bnJldi54bWxQSwUGAAAAAAQABADzAAAABQYAAAAA&#10;" filled="f" strokecolor="red" strokeweight="2.25pt"/>
            </w:pict>
          </mc:Fallback>
        </mc:AlternateContent>
      </w:r>
      <w:r w:rsidR="00DD4D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74D738C8">
                <wp:simplePos x="0" y="0"/>
                <wp:positionH relativeFrom="column">
                  <wp:posOffset>1256582</wp:posOffset>
                </wp:positionH>
                <wp:positionV relativeFrom="paragraph">
                  <wp:posOffset>1317487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FC5E" id="Retângulo 6" o:spid="_x0000_s1026" style="position:absolute;margin-left:98.95pt;margin-top:103.75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" filled="f" strokecolor="red" strokeweight="2.25pt"/>
            </w:pict>
          </mc:Fallback>
        </mc:AlternateContent>
      </w:r>
      <w:r w:rsidR="00DD4D15">
        <w:rPr>
          <w:noProof/>
        </w:rPr>
        <w:drawing>
          <wp:inline distT="0" distB="0" distL="0" distR="0" wp14:anchorId="78C429AB" wp14:editId="187F76F1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BCA" w14:textId="5CF5976F" w:rsidR="00755ED3" w:rsidRDefault="00755ED3">
      <w:r w:rsidRPr="00755ED3">
        <w:t>No caso do SQL Server, o campo administratorLoginPassword, é importada do KeyVault</w:t>
      </w:r>
      <w:r>
        <w:t xml:space="preserve"> em um “Variable group”.</w:t>
      </w:r>
    </w:p>
    <w:p w14:paraId="3D11F9F8" w14:textId="1D6AF167" w:rsidR="00755ED3" w:rsidRPr="00755ED3" w:rsidRDefault="00755ED3">
      <w:r>
        <w:rPr>
          <w:noProof/>
        </w:rPr>
        <w:drawing>
          <wp:inline distT="0" distB="0" distL="0" distR="0" wp14:anchorId="2ABBAD59" wp14:editId="0D1A50FC">
            <wp:extent cx="5400040" cy="1836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10" w:name="_Toc36030614"/>
      <w:r>
        <w:lastRenderedPageBreak/>
        <w:t>Tasks</w:t>
      </w:r>
      <w:bookmarkEnd w:id="10"/>
    </w:p>
    <w:p w14:paraId="29FA47DD" w14:textId="420939BC" w:rsidR="0016224C" w:rsidRDefault="007E1A95">
      <w:r>
        <w:t xml:space="preserve">Para Deploy da infra para o  </w:t>
      </w:r>
      <w:r w:rsidR="00755ED3">
        <w:t>SQL Server</w:t>
      </w:r>
      <w:r>
        <w:t xml:space="preserve"> são necessárias as Tasks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>- Subscription:</w:t>
      </w:r>
      <w:r w:rsidRPr="007F4C00">
        <w:t xml:space="preserve"> Subscrição aonde </w:t>
      </w:r>
      <w:r>
        <w:t>será realizado o deploy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>- Resource Group:</w:t>
      </w:r>
      <w:r w:rsidRPr="007F4C00">
        <w:t xml:space="preserve"> Resource group aonde será feito o deploy da infra.</w:t>
      </w:r>
    </w:p>
    <w:p w14:paraId="3D0613E5" w14:textId="77777777" w:rsidR="000162BF" w:rsidRDefault="000162BF" w:rsidP="000162BF">
      <w:r w:rsidRPr="007A69D3">
        <w:rPr>
          <w:b/>
          <w:bCs/>
        </w:rPr>
        <w:t>- Location:</w:t>
      </w:r>
      <w:r w:rsidRPr="007F4C00">
        <w:t xml:space="preserve"> Região onde </w:t>
      </w:r>
      <w:r>
        <w:t>será realizado o deploy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>- Template:</w:t>
      </w:r>
      <w:r w:rsidRPr="007F4C00">
        <w:t xml:space="preserve"> Local no REPOS </w:t>
      </w:r>
      <w:r>
        <w:t>onde se encontra o Template.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>- Parameters:</w:t>
      </w:r>
      <w:r>
        <w:t xml:space="preserve"> Local no REPOs onde se encontra o arquivo de Parameters.</w:t>
      </w:r>
    </w:p>
    <w:p w14:paraId="454177F6" w14:textId="77777777" w:rsidR="000162BF" w:rsidRDefault="000162BF" w:rsidP="000162BF">
      <w:r w:rsidRPr="007A69D3">
        <w:rPr>
          <w:b/>
          <w:bCs/>
        </w:rPr>
        <w:t>- Override template parameters:</w:t>
      </w:r>
      <w:r w:rsidRPr="007F4C00">
        <w:t xml:space="preserve"> Campo utili</w:t>
      </w:r>
      <w:r>
        <w:t>zado para sobrescrever parâmetros descritos no arquivo de parâmetros, ideal realizar a alteração nesse campo, evitando alterações no template/parameters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5DECC66E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2F9E792B" w14:textId="144B756C" w:rsidR="00904B59" w:rsidRDefault="00904B59" w:rsidP="000162BF">
      <w:r>
        <w:rPr>
          <w:noProof/>
        </w:rPr>
        <w:drawing>
          <wp:inline distT="0" distB="0" distL="0" distR="0" wp14:anchorId="2DE47F96" wp14:editId="463782C9">
            <wp:extent cx="4468633" cy="4031964"/>
            <wp:effectExtent l="0" t="0" r="825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575" cy="40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9A80" w14:textId="6B47769E" w:rsidR="000162BF" w:rsidRDefault="000162BF" w:rsidP="000162BF"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55D894F9" w14:textId="77777777" w:rsidR="00C2139F" w:rsidRDefault="00C2139F">
      <w:pPr>
        <w:rPr>
          <w:b/>
          <w:bCs/>
        </w:rPr>
      </w:pPr>
      <w:r>
        <w:rPr>
          <w:b/>
          <w:bCs/>
        </w:rPr>
        <w:br w:type="page"/>
      </w:r>
    </w:p>
    <w:p w14:paraId="2835DEFE" w14:textId="28507A9A" w:rsidR="000162BF" w:rsidRPr="007A69D3" w:rsidRDefault="00C2139F" w:rsidP="000162BF">
      <w:pPr>
        <w:rPr>
          <w:b/>
          <w:bCs/>
        </w:rPr>
      </w:pPr>
      <w:r>
        <w:rPr>
          <w:b/>
          <w:bCs/>
        </w:rPr>
        <w:lastRenderedPageBreak/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1F2357C3" w14:textId="2B425947" w:rsidR="000162BF" w:rsidRPr="000162BF" w:rsidRDefault="000162BF" w:rsidP="000162BF">
      <w:r w:rsidRPr="000162BF">
        <w:t xml:space="preserve">- </w:t>
      </w:r>
      <w:r w:rsidR="00904B59">
        <w:t>EnableADS</w:t>
      </w:r>
    </w:p>
    <w:p w14:paraId="5CD5578C" w14:textId="39DC52C2" w:rsidR="000162BF" w:rsidRDefault="000162BF" w:rsidP="000162BF">
      <w:r w:rsidRPr="000162BF">
        <w:t>-</w:t>
      </w:r>
      <w:r w:rsidR="00904B59">
        <w:t xml:space="preserve"> Location</w:t>
      </w:r>
    </w:p>
    <w:p w14:paraId="59A6A9FB" w14:textId="1011C06B" w:rsidR="00904B59" w:rsidRDefault="00904B59" w:rsidP="000162BF">
      <w:r>
        <w:t>- EnableVA</w:t>
      </w:r>
    </w:p>
    <w:p w14:paraId="140F930E" w14:textId="356B4A80" w:rsidR="00904B59" w:rsidRPr="000162BF" w:rsidRDefault="00904B59" w:rsidP="000162BF">
      <w:r>
        <w:t>- ServerTags</w:t>
      </w:r>
    </w:p>
    <w:p w14:paraId="019BC9B2" w14:textId="297EE7C7" w:rsidR="000162BF" w:rsidRDefault="000162BF" w:rsidP="000162BF">
      <w:r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C2139F">
        <w:t xml:space="preserve"> </w:t>
      </w:r>
      <w:r w:rsidR="00C2139F">
        <w:rPr>
          <w:b/>
          <w:bCs/>
        </w:rPr>
        <w:t>AdministratorLogin, administratorLoginPassword e ServerName</w:t>
      </w:r>
      <w:r>
        <w:t xml:space="preserve"> que no exemplo </w:t>
      </w:r>
      <w:r w:rsidR="00C2139F">
        <w:t>são trazidos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327C1E84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5EAB8D1C" w14:textId="61F6D9EF" w:rsidR="00C2139F" w:rsidRPr="00C2139F" w:rsidRDefault="00C2139F" w:rsidP="000162BF">
      <w:pPr>
        <w:rPr>
          <w:color w:val="FF0000"/>
          <w:sz w:val="32"/>
          <w:szCs w:val="32"/>
        </w:rPr>
      </w:pPr>
      <w:r w:rsidRPr="00C2139F">
        <w:rPr>
          <w:color w:val="FF0000"/>
          <w:sz w:val="32"/>
          <w:szCs w:val="32"/>
        </w:rPr>
        <w:t>Importante!</w:t>
      </w:r>
    </w:p>
    <w:p w14:paraId="5613A2BB" w14:textId="23C344CA" w:rsidR="00C2139F" w:rsidRPr="00C2139F" w:rsidRDefault="00C2139F" w:rsidP="000162BF">
      <w:r>
        <w:t>No caso do parâmetro “administratorLoginPassword, o mesmo foi importado do KeyVault em um “Variable Group”.</w:t>
      </w:r>
    </w:p>
    <w:p w14:paraId="6C76EE76" w14:textId="7CD32613" w:rsidR="00C2139F" w:rsidRDefault="00C2139F" w:rsidP="000162BF">
      <w:r>
        <w:rPr>
          <w:noProof/>
        </w:rPr>
        <w:drawing>
          <wp:inline distT="0" distB="0" distL="0" distR="0" wp14:anchorId="24786A07" wp14:editId="289D157F">
            <wp:extent cx="5400040" cy="10909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4F9" w14:textId="5CE0481C" w:rsidR="00C2139F" w:rsidRDefault="00C2139F" w:rsidP="000162BF">
      <w:r>
        <w:t>Variáveis importadas do KeyVault:</w:t>
      </w:r>
    </w:p>
    <w:p w14:paraId="495A6DC1" w14:textId="5956494D" w:rsidR="00C2139F" w:rsidRDefault="00C2139F" w:rsidP="000162BF">
      <w:r>
        <w:rPr>
          <w:noProof/>
        </w:rPr>
        <w:drawing>
          <wp:inline distT="0" distB="0" distL="0" distR="0" wp14:anchorId="5E46EA9C" wp14:editId="40F8415E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D0BF" w14:textId="0EF08353" w:rsidR="00C2139F" w:rsidRDefault="00C2139F">
      <w:r>
        <w:br w:type="page"/>
      </w:r>
    </w:p>
    <w:p w14:paraId="7428D8D9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>Tela de config da task:</w:t>
      </w:r>
    </w:p>
    <w:p w14:paraId="401B58C2" w14:textId="227DEB56" w:rsidR="000162BF" w:rsidRDefault="00C2139F" w:rsidP="000162BF">
      <w:r>
        <w:rPr>
          <w:noProof/>
        </w:rPr>
        <w:drawing>
          <wp:inline distT="0" distB="0" distL="0" distR="0" wp14:anchorId="3ADE9208" wp14:editId="423FBE8C">
            <wp:extent cx="5400040" cy="3322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9FD" w14:textId="1EF8B79F" w:rsidR="00C2139F" w:rsidRDefault="00C2139F" w:rsidP="000162BF">
      <w:r>
        <w:rPr>
          <w:noProof/>
        </w:rPr>
        <w:drawing>
          <wp:inline distT="0" distB="0" distL="0" distR="0" wp14:anchorId="46A9169E" wp14:editId="793A81DD">
            <wp:extent cx="5400040" cy="33223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C53" w14:textId="012DAEEC" w:rsidR="000162BF" w:rsidRDefault="000162BF" w:rsidP="000162BF">
      <w:r>
        <w:t xml:space="preserve">Após a configuração da task como descrito acima é possível provisionar uma </w:t>
      </w:r>
      <w:r w:rsidR="00C2139F">
        <w:t xml:space="preserve">Instancia SQL (PaaS) </w:t>
      </w:r>
      <w:r>
        <w:t>conforme necessidade da aplicação.</w:t>
      </w:r>
    </w:p>
    <w:sectPr w:rsidR="0001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83EC0"/>
    <w:rsid w:val="000A24C4"/>
    <w:rsid w:val="0016224C"/>
    <w:rsid w:val="00270104"/>
    <w:rsid w:val="004E3F0B"/>
    <w:rsid w:val="005361F9"/>
    <w:rsid w:val="005E73DE"/>
    <w:rsid w:val="00755ED3"/>
    <w:rsid w:val="007E1A95"/>
    <w:rsid w:val="00810C4E"/>
    <w:rsid w:val="008705E4"/>
    <w:rsid w:val="008E641F"/>
    <w:rsid w:val="00904B59"/>
    <w:rsid w:val="00927BB9"/>
    <w:rsid w:val="00BA0251"/>
    <w:rsid w:val="00C2139F"/>
    <w:rsid w:val="00DD3073"/>
    <w:rsid w:val="00DD4D15"/>
    <w:rsid w:val="00EB094C"/>
    <w:rsid w:val="00E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EC9C-AE50-4AB5-B258-1751600C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5</cp:revision>
  <dcterms:created xsi:type="dcterms:W3CDTF">2020-03-25T17:18:00Z</dcterms:created>
  <dcterms:modified xsi:type="dcterms:W3CDTF">2020-03-25T19:10:00Z</dcterms:modified>
</cp:coreProperties>
</file>