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tumkr2ldj5sb" w:id="0"/>
      <w:bookmarkEnd w:id="0"/>
      <w:r w:rsidDel="00000000" w:rsidR="00000000" w:rsidRPr="00000000">
        <w:rPr>
          <w:rFonts w:ascii="Montserrat" w:cs="Montserrat" w:eastAsia="Montserrat" w:hAnsi="Montserrat"/>
          <w:b w:val="1"/>
          <w:bCs w:val="1"/>
          <w:sz w:val="20"/>
          <w:szCs w:val="20"/>
          <w:rtl w:val="0"/>
        </w:rPr>
        <w:t xml:space="preserve">L’Union européenne en Tunisie</w:t>
      </w:r>
    </w:p>
    <w:p w:rsidR="00000000" w:rsidDel="00000000" w:rsidP="00000000" w:rsidRDefault="00000000" w:rsidRPr="00000000" w14:paraId="000000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accompagne la Tunisie à travers une coopération qui couvre des domaines variés, en lien avec les enjeux sociaux, économiques, territoriaux et environnementaux du pays. Son action s’articule autour de thématiques complémentaires, allant des droits humains et de l’égalité à l’emploi, l’innovation, le développement économique, la transition écologique et le développement territorial.</w:t>
      </w:r>
    </w:p>
    <w:p w:rsidR="00000000" w:rsidDel="00000000" w:rsidP="00000000" w:rsidRDefault="00000000" w:rsidRPr="00000000" w14:paraId="0000000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Découvrez les principaux domaines d’intervention de l’Union européenne en Tunisie et explorez les projets qui contribuent à ces différentes dynamiques.</w:t>
      </w:r>
    </w:p>
    <w:p w:rsidR="00000000" w:rsidDel="00000000" w:rsidP="00000000" w:rsidRDefault="00000000" w:rsidRPr="00000000" w14:paraId="00000004">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8ls3xd4mo4i0" w:id="1"/>
      <w:bookmarkEnd w:id="1"/>
      <w:r w:rsidDel="00000000" w:rsidR="00000000" w:rsidRPr="00000000">
        <w:rPr>
          <w:rFonts w:ascii="Montserrat" w:cs="Montserrat" w:eastAsia="Montserrat" w:hAnsi="Montserrat"/>
          <w:b w:val="1"/>
          <w:bCs w:val="1"/>
          <w:sz w:val="20"/>
          <w:szCs w:val="20"/>
          <w:rtl w:val="0"/>
        </w:rPr>
        <w:t xml:space="preserve">Thématiques</w:t>
      </w:r>
    </w:p>
    <w:p w:rsidR="00000000" w:rsidDel="00000000" w:rsidP="00000000" w:rsidRDefault="00000000" w:rsidRPr="00000000" w14:paraId="0000000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m6pen2ct27q5" w:id="2"/>
      <w:bookmarkEnd w:id="2"/>
      <w:r w:rsidDel="00000000" w:rsidR="00000000" w:rsidRPr="00000000">
        <w:rPr>
          <w:rFonts w:ascii="Montserrat" w:cs="Montserrat" w:eastAsia="Montserrat" w:hAnsi="Montserrat"/>
          <w:b w:val="1"/>
          <w:bCs w:val="1"/>
          <w:color w:val="000000"/>
          <w:sz w:val="20"/>
          <w:szCs w:val="20"/>
          <w:rtl w:val="0"/>
        </w:rPr>
        <w:t xml:space="preserve">Égalité Femmes-Hommes</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L’action de l’Union européenne contribue à promouvoir l’égalité entre les femmes et les hommes et à renforcer leur participation dans les différents domaines de la vie sociale et économique. Elle soutient des initiatives visant à favoriser l’égalité des chances et à mieux prendre en compte les enjeux liés au genre.</w:t>
      </w:r>
    </w:p>
    <w:p w:rsidR="00000000" w:rsidDel="00000000" w:rsidP="00000000" w:rsidRDefault="00000000" w:rsidRPr="00000000" w14:paraId="00000007">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qohggsboz4cy" w:id="3"/>
      <w:bookmarkEnd w:id="3"/>
      <w:r w:rsidDel="00000000" w:rsidR="00000000" w:rsidRPr="00000000">
        <w:rPr>
          <w:rFonts w:ascii="Montserrat" w:cs="Montserrat" w:eastAsia="Montserrat" w:hAnsi="Montserrat"/>
          <w:b w:val="1"/>
          <w:bCs w:val="1"/>
          <w:color w:val="000000"/>
          <w:sz w:val="20"/>
          <w:szCs w:val="20"/>
          <w:rtl w:val="0"/>
        </w:rPr>
        <w:t xml:space="preserve">Droits humains et société civile</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la promotion et la protection des droits humains ainsi que le rôle de la société civile. Cette coopération contribue à renforcer les capacités des acteurs associatifs et leur participation à la vie publique et sociale.</w:t>
      </w:r>
    </w:p>
    <w:p w:rsidR="00000000" w:rsidDel="00000000" w:rsidP="00000000" w:rsidRDefault="00000000" w:rsidRPr="00000000" w14:paraId="00000009">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e3dsowtz3sn" w:id="4"/>
      <w:bookmarkEnd w:id="4"/>
      <w:r w:rsidDel="00000000" w:rsidR="00000000" w:rsidRPr="00000000">
        <w:rPr>
          <w:rFonts w:ascii="Montserrat" w:cs="Montserrat" w:eastAsia="Montserrat" w:hAnsi="Montserrat"/>
          <w:b w:val="1"/>
          <w:bCs w:val="1"/>
          <w:color w:val="000000"/>
          <w:sz w:val="20"/>
          <w:szCs w:val="20"/>
          <w:rtl w:val="0"/>
        </w:rPr>
        <w:t xml:space="preserve">Santé</w:t>
      </w:r>
    </w:p>
    <w:p w:rsidR="00000000" w:rsidDel="00000000" w:rsidP="00000000" w:rsidRDefault="00000000" w:rsidRPr="00000000" w14:paraId="0000000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coopération européenne intervient dans le domaine de la santé, en appui aux dynamiques visant à améliorer les systèmes et les services de santé. Elle accompagne également les acteurs concernés dans leurs efforts pour répondre aux enjeux sanitaires.</w:t>
      </w:r>
    </w:p>
    <w:p w:rsidR="00000000" w:rsidDel="00000000" w:rsidP="00000000" w:rsidRDefault="00000000" w:rsidRPr="00000000" w14:paraId="0000000B">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753uri5sx98f" w:id="5"/>
      <w:bookmarkEnd w:id="5"/>
      <w:r w:rsidDel="00000000" w:rsidR="00000000" w:rsidRPr="00000000">
        <w:rPr>
          <w:rFonts w:ascii="Montserrat" w:cs="Montserrat" w:eastAsia="Montserrat" w:hAnsi="Montserrat"/>
          <w:b w:val="1"/>
          <w:bCs w:val="1"/>
          <w:color w:val="000000"/>
          <w:sz w:val="20"/>
          <w:szCs w:val="20"/>
          <w:rtl w:val="0"/>
        </w:rPr>
        <w:t xml:space="preserve">Changement climatique et énergie</w:t>
      </w:r>
    </w:p>
    <w:p w:rsidR="00000000" w:rsidDel="00000000" w:rsidP="00000000" w:rsidRDefault="00000000" w:rsidRPr="00000000" w14:paraId="0000000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Face aux enjeux liés au changement climatique, l’Union européenne soutient les dynamiques de transition vers des modèles plus durables. Son action porte notamment sur les questions liées à l’énergie, à l’adaptation au changement climatique et à la transition énergétique.</w:t>
      </w:r>
    </w:p>
    <w:p w:rsidR="00000000" w:rsidDel="00000000" w:rsidP="00000000" w:rsidRDefault="00000000" w:rsidRPr="00000000" w14:paraId="0000000D">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iabmixe0cbmj" w:id="6"/>
      <w:bookmarkEnd w:id="6"/>
      <w:r w:rsidDel="00000000" w:rsidR="00000000" w:rsidRPr="00000000">
        <w:rPr>
          <w:rFonts w:ascii="Montserrat" w:cs="Montserrat" w:eastAsia="Montserrat" w:hAnsi="Montserrat"/>
          <w:b w:val="1"/>
          <w:bCs w:val="1"/>
          <w:color w:val="000000"/>
          <w:sz w:val="20"/>
          <w:szCs w:val="20"/>
          <w:rtl w:val="0"/>
        </w:rPr>
        <w:t xml:space="preserve">Développement régional et local</w:t>
      </w:r>
    </w:p>
    <w:p w:rsidR="00000000" w:rsidDel="00000000" w:rsidP="00000000" w:rsidRDefault="00000000" w:rsidRPr="00000000" w14:paraId="0000000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contribue au développement équilibré des territoires et au renforcement des dynamiques locales. Les interventions dans ce domaine visent notamment à soutenir le développement régional et les acteurs qui contribuent à la cohésion et au développement des territoires.</w:t>
      </w:r>
    </w:p>
    <w:p w:rsidR="00000000" w:rsidDel="00000000" w:rsidP="00000000" w:rsidRDefault="00000000" w:rsidRPr="00000000" w14:paraId="0000000F">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8rmoj8snc6jx" w:id="7"/>
      <w:bookmarkEnd w:id="7"/>
      <w:r w:rsidDel="00000000" w:rsidR="00000000" w:rsidRPr="00000000">
        <w:rPr>
          <w:rFonts w:ascii="Montserrat" w:cs="Montserrat" w:eastAsia="Montserrat" w:hAnsi="Montserrat"/>
          <w:b w:val="1"/>
          <w:bCs w:val="1"/>
          <w:color w:val="000000"/>
          <w:sz w:val="20"/>
          <w:szCs w:val="20"/>
          <w:rtl w:val="0"/>
        </w:rPr>
        <w:t xml:space="preserve">Environnement, développement durable et eau</w:t>
      </w:r>
    </w:p>
    <w:p w:rsidR="00000000" w:rsidDel="00000000" w:rsidP="00000000" w:rsidRDefault="00000000" w:rsidRPr="00000000" w14:paraId="00000010">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coopération européenne soutient la protection de l’environnement et la promotion de modes de développement plus durables. Elle porte également sur la gestion et la préservation des ressources en eau, ainsi que sur les enjeux environnementaux qui concernent les territoires.</w:t>
      </w:r>
    </w:p>
    <w:p w:rsidR="00000000" w:rsidDel="00000000" w:rsidP="00000000" w:rsidRDefault="00000000" w:rsidRPr="00000000" w14:paraId="00000011">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cbp1rljnyllh" w:id="8"/>
      <w:bookmarkEnd w:id="8"/>
      <w:r w:rsidDel="00000000" w:rsidR="00000000" w:rsidRPr="00000000">
        <w:rPr>
          <w:rFonts w:ascii="Montserrat" w:cs="Montserrat" w:eastAsia="Montserrat" w:hAnsi="Montserrat"/>
          <w:b w:val="1"/>
          <w:bCs w:val="1"/>
          <w:color w:val="000000"/>
          <w:sz w:val="20"/>
          <w:szCs w:val="20"/>
          <w:rtl w:val="0"/>
        </w:rPr>
        <w:t xml:space="preserve">Agriculture</w:t>
      </w:r>
    </w:p>
    <w:p w:rsidR="00000000" w:rsidDel="00000000" w:rsidP="00000000" w:rsidRDefault="00000000" w:rsidRPr="00000000" w14:paraId="0000001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L’agriculture constitue un domaine important de la coopération entre l’Union européenne et la Tunisie. L’action européenne accompagne les dynamiques liées au développement agricole et à la durabilité du secteur, en lien avec les enjeux économiques, territoriaux et environnementaux.</w:t>
      </w:r>
    </w:p>
    <w:p w:rsidR="00000000" w:rsidDel="00000000" w:rsidP="00000000" w:rsidRDefault="00000000" w:rsidRPr="00000000" w14:paraId="00000013">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wejg0tb90e2y" w:id="9"/>
      <w:bookmarkEnd w:id="9"/>
      <w:r w:rsidDel="00000000" w:rsidR="00000000" w:rsidRPr="00000000">
        <w:rPr>
          <w:rFonts w:ascii="Montserrat" w:cs="Montserrat" w:eastAsia="Montserrat" w:hAnsi="Montserrat"/>
          <w:b w:val="1"/>
          <w:bCs w:val="1"/>
          <w:color w:val="000000"/>
          <w:sz w:val="20"/>
          <w:szCs w:val="20"/>
          <w:rtl w:val="0"/>
        </w:rPr>
        <w:t xml:space="preserve">Médias &amp; Culture</w:t>
      </w:r>
    </w:p>
    <w:p w:rsidR="00000000" w:rsidDel="00000000" w:rsidP="00000000" w:rsidRDefault="00000000" w:rsidRPr="00000000" w14:paraId="00000014">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les secteurs des médias et de la culture, qui contribuent au pluralisme, à la création et à la diversité culturelle. La coopération vise également à renforcer les acteurs et les initiatives qui participent au développement de ces secteurs.</w:t>
      </w:r>
    </w:p>
    <w:p w:rsidR="00000000" w:rsidDel="00000000" w:rsidP="00000000" w:rsidRDefault="00000000" w:rsidRPr="00000000" w14:paraId="0000001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r8v4g3dhh3s0" w:id="10"/>
      <w:bookmarkEnd w:id="10"/>
      <w:r w:rsidDel="00000000" w:rsidR="00000000" w:rsidRPr="00000000">
        <w:rPr>
          <w:rFonts w:ascii="Montserrat" w:cs="Montserrat" w:eastAsia="Montserrat" w:hAnsi="Montserrat"/>
          <w:b w:val="1"/>
          <w:bCs w:val="1"/>
          <w:color w:val="000000"/>
          <w:sz w:val="20"/>
          <w:szCs w:val="20"/>
          <w:rtl w:val="0"/>
        </w:rPr>
        <w:t xml:space="preserve">Education, recherche, innovation</w:t>
      </w:r>
    </w:p>
    <w:p w:rsidR="00000000" w:rsidDel="00000000" w:rsidP="00000000" w:rsidRDefault="00000000" w:rsidRPr="00000000" w14:paraId="0000001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l’éducation, la recherche et l’innovation comme leviers de développement et d’ouverture. Cette coopération contribue à favoriser l’accès aux connaissances, le développement des compétences et les dynamiques d’innovation.</w:t>
      </w:r>
    </w:p>
    <w:p w:rsidR="00000000" w:rsidDel="00000000" w:rsidP="00000000" w:rsidRDefault="00000000" w:rsidRPr="00000000" w14:paraId="00000017">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f2j18rum3qaj" w:id="11"/>
      <w:bookmarkEnd w:id="11"/>
      <w:r w:rsidDel="00000000" w:rsidR="00000000" w:rsidRPr="00000000">
        <w:rPr>
          <w:rFonts w:ascii="Montserrat" w:cs="Montserrat" w:eastAsia="Montserrat" w:hAnsi="Montserrat"/>
          <w:b w:val="1"/>
          <w:bCs w:val="1"/>
          <w:color w:val="000000"/>
          <w:sz w:val="20"/>
          <w:szCs w:val="20"/>
          <w:rtl w:val="0"/>
        </w:rPr>
        <w:t xml:space="preserve">Emploi et formation professionnelle</w:t>
      </w:r>
    </w:p>
    <w:p w:rsidR="00000000" w:rsidDel="00000000" w:rsidP="00000000" w:rsidRDefault="00000000" w:rsidRPr="00000000" w14:paraId="0000001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L’action européenne contribue au développement de l’emploi et au renforcement de la formation professionnelle. Elle vise notamment à soutenir l’acquisition de compétences et à favoriser une meilleure adéquation entre les compétences et les opportunités professionnelles.</w:t>
      </w:r>
    </w:p>
    <w:p w:rsidR="00000000" w:rsidDel="00000000" w:rsidP="00000000" w:rsidRDefault="00000000" w:rsidRPr="00000000" w14:paraId="00000019">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a0l3lrfcyj5b" w:id="12"/>
      <w:bookmarkEnd w:id="12"/>
      <w:r w:rsidDel="00000000" w:rsidR="00000000" w:rsidRPr="00000000">
        <w:rPr>
          <w:rFonts w:ascii="Montserrat" w:cs="Montserrat" w:eastAsia="Montserrat" w:hAnsi="Montserrat"/>
          <w:b w:val="1"/>
          <w:bCs w:val="1"/>
          <w:color w:val="000000"/>
          <w:sz w:val="20"/>
          <w:szCs w:val="20"/>
          <w:rtl w:val="0"/>
        </w:rPr>
        <w:t xml:space="preserve">Démocratie et gouvernance</w:t>
      </w:r>
    </w:p>
    <w:p w:rsidR="00000000" w:rsidDel="00000000" w:rsidP="00000000" w:rsidRDefault="00000000" w:rsidRPr="00000000" w14:paraId="0000001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accompagne les dynamiques liées à la démocratie et à la gouvernance. Son action soutient notamment le renforcement des institutions, des pratiques de gouvernance et de la participation à la vie publique.</w:t>
      </w:r>
    </w:p>
    <w:p w:rsidR="00000000" w:rsidDel="00000000" w:rsidP="00000000" w:rsidRDefault="00000000" w:rsidRPr="00000000" w14:paraId="0000001B">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n56ysmfca4ov" w:id="13"/>
      <w:bookmarkEnd w:id="13"/>
      <w:r w:rsidDel="00000000" w:rsidR="00000000" w:rsidRPr="00000000">
        <w:rPr>
          <w:rFonts w:ascii="Montserrat" w:cs="Montserrat" w:eastAsia="Montserrat" w:hAnsi="Montserrat"/>
          <w:b w:val="1"/>
          <w:bCs w:val="1"/>
          <w:color w:val="000000"/>
          <w:sz w:val="20"/>
          <w:szCs w:val="20"/>
          <w:rtl w:val="0"/>
        </w:rPr>
        <w:t xml:space="preserve">Développement économique et appui au secteur privé</w:t>
      </w:r>
    </w:p>
    <w:p w:rsidR="00000000" w:rsidDel="00000000" w:rsidP="00000000" w:rsidRDefault="00000000" w:rsidRPr="00000000" w14:paraId="0000001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le développement économique et les acteurs du secteur privé en Tunisie. La coopération contribue notamment à créer un environnement favorable à l’activité économique, à l’entrepreneuriat et au développement des entreprises.</w:t>
      </w:r>
    </w:p>
    <w:p w:rsidR="00000000" w:rsidDel="00000000" w:rsidP="00000000" w:rsidRDefault="00000000" w:rsidRPr="00000000" w14:paraId="0000001D">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4vllmyi5bfuo" w:id="14"/>
      <w:bookmarkEnd w:id="14"/>
      <w:r w:rsidDel="00000000" w:rsidR="00000000" w:rsidRPr="00000000">
        <w:rPr>
          <w:rFonts w:ascii="Montserrat" w:cs="Montserrat" w:eastAsia="Montserrat" w:hAnsi="Montserrat"/>
          <w:b w:val="1"/>
          <w:bCs w:val="1"/>
          <w:sz w:val="20"/>
          <w:szCs w:val="20"/>
          <w:rtl w:val="0"/>
        </w:rPr>
        <w:t xml:space="preserve">Explorer les projets de l’Union européenne en Tunisie</w:t>
      </w:r>
    </w:p>
    <w:p w:rsidR="00000000" w:rsidDel="00000000" w:rsidP="00000000" w:rsidRDefault="00000000" w:rsidRPr="00000000" w14:paraId="0000001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Ces thématiques prennent forme à travers de nombreux projets et initiatives déployés dans différents territoires. Explorez-les à travers la cartographie des projets de l’Union européenne en Tunisie ou approfondissez l’action européenne sur le site officiel de la Délégation de l’Union européenne en Tunisie.</w:t>
      </w:r>
    </w:p>
    <w:p w:rsidR="00000000" w:rsidDel="00000000" w:rsidP="00000000" w:rsidRDefault="00000000" w:rsidRPr="00000000" w14:paraId="0000001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[Explorer les projets de l’UE en Tunisie]</w:t>
        <w:br w:type="textWrapping"/>
      </w:r>
      <w:r w:rsidDel="00000000" w:rsidR="00000000" w:rsidRPr="00000000">
        <w:rPr>
          <w:rFonts w:ascii="Montserrat" w:cs="Montserrat" w:eastAsia="Montserrat" w:hAnsi="Montserrat"/>
          <w:sz w:val="20"/>
          <w:szCs w:val="20"/>
          <w:rtl w:val="0"/>
        </w:rPr>
        <w:t xml:space="preserve">→ Cartographie des projets de l’Union européenne en Tunisie : </w:t>
      </w:r>
      <w:hyperlink r:id="rId6">
        <w:r w:rsidDel="00000000" w:rsidR="00000000" w:rsidRPr="00000000">
          <w:rPr>
            <w:rFonts w:ascii="Montserrat" w:cs="Montserrat" w:eastAsia="Montserrat" w:hAnsi="Montserrat"/>
            <w:color w:val="1155cc"/>
            <w:sz w:val="20"/>
            <w:szCs w:val="20"/>
            <w:u w:val="single"/>
            <w:rtl w:val="0"/>
          </w:rPr>
          <w:t xml:space="preserve">https://ue-tunisie.org/zone_projects</w:t>
        </w:r>
      </w:hyperlink>
      <w:r w:rsidDel="00000000" w:rsidR="00000000" w:rsidRPr="00000000">
        <w:rPr>
          <w:rtl w:val="0"/>
        </w:rPr>
      </w:r>
    </w:p>
    <w:p w:rsidR="00000000" w:rsidDel="00000000" w:rsidP="00000000" w:rsidRDefault="00000000" w:rsidRPr="00000000" w14:paraId="00000020">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1">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[Découvrir l’action de l’UE en Tunisie]</w:t>
        <w:br w:type="textWrapping"/>
      </w:r>
      <w:r w:rsidDel="00000000" w:rsidR="00000000" w:rsidRPr="00000000">
        <w:rPr>
          <w:rFonts w:ascii="Montserrat" w:cs="Montserrat" w:eastAsia="Montserrat" w:hAnsi="Montserrat"/>
          <w:sz w:val="20"/>
          <w:szCs w:val="20"/>
          <w:rtl w:val="0"/>
        </w:rPr>
        <w:t xml:space="preserve">→ Site officiel de l’Union européenne en Tunisie </w:t>
      </w:r>
      <w:hyperlink r:id="rId7">
        <w:r w:rsidDel="00000000" w:rsidR="00000000" w:rsidRPr="00000000">
          <w:rPr>
            <w:rFonts w:ascii="Montserrat" w:cs="Montserrat" w:eastAsia="Montserrat" w:hAnsi="Montserrat"/>
            <w:color w:val="1155cc"/>
            <w:sz w:val="20"/>
            <w:szCs w:val="20"/>
            <w:u w:val="single"/>
            <w:rtl w:val="0"/>
          </w:rPr>
          <w:t xml:space="preserve">https://www.eeas.europa.eu/delegations/tunisia_fr</w:t>
        </w:r>
      </w:hyperlink>
      <w:r w:rsidDel="00000000" w:rsidR="00000000" w:rsidRPr="00000000">
        <w:rPr>
          <w:rtl w:val="0"/>
        </w:rPr>
      </w:r>
    </w:p>
    <w:p w:rsidR="00000000" w:rsidDel="00000000" w:rsidP="00000000" w:rsidRDefault="00000000" w:rsidRPr="00000000" w14:paraId="00000022">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e-tunisie.org/zone_projects" TargetMode="External"/><Relationship Id="rId7" Type="http://schemas.openxmlformats.org/officeDocument/2006/relationships/hyperlink" Target="https://www.eeas.europa.eu/delegations/tunisia_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