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72"/>
          <w:szCs w:val="72"/>
        </w:rPr>
      </w:pPr>
      <w:r w:rsidDel="00000000" w:rsidR="00000000" w:rsidRPr="00000000">
        <w:rPr>
          <w:rFonts w:ascii="Roboto" w:cs="Roboto" w:eastAsia="Roboto" w:hAnsi="Roboto"/>
          <w:smallCaps w:val="1"/>
          <w:color w:val="1c4587"/>
          <w:sz w:val="72"/>
          <w:szCs w:val="72"/>
          <w:rtl w:val="0"/>
        </w:rPr>
        <w:t xml:space="preserve">MALICIOUS FILE RESPONSE PLAYBOOK</w:t>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confirmed incident involving malware during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Malicious File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Malicious File Response Checklist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suspected or confirmed incident involving the discovery of malicious files on a host in the environment.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7">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8">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9">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A">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 trends</w:t>
      </w:r>
    </w:p>
    <w:p w:rsidR="00000000" w:rsidDel="00000000" w:rsidP="00000000" w:rsidRDefault="00000000" w:rsidRPr="00000000" w14:paraId="0000002B">
      <w:pPr>
        <w:numPr>
          <w:ilvl w:val="0"/>
          <w:numId w:val="2"/>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C">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becomes activated when a malicious file is identified. Initial triage is performed to understand the timing and whether this is a current threat. If triage shows that the alerts originated from a heuristic detection with a low degree of confidence, can be confirmed to be related to legitimate software, or some other activity determined to be a false positive, then no further escalation through the playbook is required.</w:t>
      </w:r>
    </w:p>
    <w:p w:rsidR="00000000" w:rsidDel="00000000" w:rsidP="00000000" w:rsidRDefault="00000000" w:rsidRPr="00000000" w14:paraId="0000002D">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Malicious File Response Process</w:t>
      </w:r>
    </w:p>
    <w:p w:rsidR="00000000" w:rsidDel="00000000" w:rsidP="00000000" w:rsidRDefault="00000000" w:rsidRPr="00000000" w14:paraId="0000002E">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30">
      <w:pPr>
        <w:numPr>
          <w:ilvl w:val="0"/>
          <w:numId w:val="1"/>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Analysis efforts in a previous cybersecurity incident.</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5">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malicious activities, the severity should be determined following the criteria specified in </w:t>
      </w:r>
      <w:r w:rsidDel="00000000" w:rsidR="00000000" w:rsidRPr="00000000">
        <w:rPr>
          <w:rFonts w:ascii="Roboto" w:cs="Roboto" w:eastAsia="Roboto" w:hAnsi="Roboto"/>
          <w:rtl w:val="0"/>
        </w:rPr>
        <w:t xml:space="preserve">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w:t>
      </w:r>
      <w:r w:rsidDel="00000000" w:rsidR="00000000" w:rsidRPr="00000000">
        <w:rPr>
          <w:rFonts w:ascii="Roboto" w:cs="Roboto" w:eastAsia="Roboto" w:hAnsi="Roboto"/>
          <w:rtl w:val="0"/>
        </w:rPr>
        <w:t xml:space="preserve">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A">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resources requiring containment. While other activities like root-cause analysis are critical components of the response process, the priority is to determine whether the malicious file is propagating throughout the network.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malicious process tree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 If the original detection was not made by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then the suspected file can be detonated in a sandboxed environment within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observe its behavior and capture IOCs. Detailed in: </w:t>
      </w:r>
      <w:r w:rsidDel="00000000" w:rsidR="00000000" w:rsidRPr="00000000">
        <w:rPr>
          <w:rFonts w:ascii="Roboto" w:cs="Roboto" w:eastAsia="Roboto" w:hAnsi="Roboto"/>
          <w:i w:val="0"/>
          <w:smallCaps w:val="0"/>
          <w:strike w:val="0"/>
          <w:sz w:val="22"/>
          <w:szCs w:val="22"/>
          <w:shd w:fill="auto" w:val="clear"/>
          <w:vertAlign w:val="baseline"/>
          <w:rtl w:val="0"/>
        </w:rPr>
        <w:t xml:space="preserve">Utilizing Threat Intelligence [LINK TO TECHNOLOGY-SPECIFIC PLAYBOOK].</w:t>
      </w:r>
      <w:r w:rsidDel="00000000" w:rsidR="00000000" w:rsidRPr="00000000">
        <w:rPr>
          <w:rtl w:val="0"/>
        </w:rPr>
      </w:r>
    </w:p>
    <w:p w:rsidR="00000000" w:rsidDel="00000000" w:rsidP="00000000" w:rsidRDefault="00000000" w:rsidRPr="00000000" w14:paraId="0000003D">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Hosts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list of impacted hosts can be generated based on the IOCs collected during the first pass in </w:t>
      </w:r>
      <w:r w:rsidDel="00000000" w:rsidR="00000000" w:rsidRPr="00000000">
        <w:rPr>
          <w:rFonts w:ascii="Roboto" w:cs="Roboto" w:eastAsia="Roboto" w:hAnsi="Roboto"/>
          <w:rtl w:val="0"/>
        </w:rPr>
        <w:t xml:space="preserve">[EDR] and [SIEM]. Detailed in: [EDR] IOC-based Hunting [LINK TO TECHNOLOGY-SPECIFIC PLAYBOOK] and [SIEM] IOC-based Hunting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malware appears to be spreading throughout the environment, the impacted hosts 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Additionally, containing hosts one-by-one may notify the attackers that they have been detected. </w:t>
      </w: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If the mechanism for infection is identified during the first pass analysis, then a custom IOA/IOC can be added with an action of “block execution” to prevent that mechanism from running. </w:t>
      </w:r>
      <w:r w:rsidDel="00000000" w:rsidR="00000000" w:rsidRPr="00000000">
        <w:rPr>
          <w:rFonts w:ascii="Roboto" w:cs="Roboto" w:eastAsia="Roboto" w:hAnsi="Roboto"/>
          <w:rtl w:val="0"/>
        </w:rPr>
        <w:t xml:space="preserve">Detailed in Adding Custom Indicators [LINK TO TECHNOLOGY-SPECIFIC PLAYBOOK].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5">
      <w:pPr>
        <w:pStyle w:val="Heading2"/>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2.3 Analysis</w:t>
      </w:r>
    </w:p>
    <w:p w:rsidR="00000000" w:rsidDel="00000000" w:rsidP="00000000" w:rsidRDefault="00000000" w:rsidRPr="00000000" w14:paraId="00000046">
      <w:pPr>
        <w:pStyle w:val="Heading3"/>
        <w:ind w:firstLine="360"/>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7">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48">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49">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4A">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4B">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used as IOCs in incidents involving malware: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56">
      <w:pPr>
        <w:pStyle w:val="Heading3"/>
        <w:ind w:firstLine="360"/>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Credential compromise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5C">
      <w:pPr>
        <w:pStyle w:val="Heading3"/>
        <w:ind w:firstLine="360"/>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5D">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5E">
      <w:pPr>
        <w:numPr>
          <w:ilvl w:val="0"/>
          <w:numId w:val="7"/>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5F">
      <w:pPr>
        <w:numPr>
          <w:ilvl w:val="0"/>
          <w:numId w:val="7"/>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0">
      <w:pPr>
        <w:numPr>
          <w:ilvl w:val="0"/>
          <w:numId w:val="7"/>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1">
      <w:pPr>
        <w:numPr>
          <w:ilvl w:val="0"/>
          <w:numId w:val="7"/>
        </w:numPr>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p>
    <w:p w:rsidR="00000000" w:rsidDel="00000000" w:rsidP="00000000" w:rsidRDefault="00000000" w:rsidRPr="00000000" w14:paraId="00000062">
      <w:pPr>
        <w:pStyle w:val="Heading3"/>
        <w:ind w:firstLine="360"/>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Data Exfiltration</w:t>
      </w:r>
    </w:p>
    <w:p w:rsidR="00000000" w:rsidDel="00000000" w:rsidP="00000000" w:rsidRDefault="00000000" w:rsidRPr="00000000" w14:paraId="00000063">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If there was confirmed or suspected data exfiltration, refer to the data exfiltration playbook for remediation steps. Detailed in: </w:t>
      </w:r>
      <w:hyperlink r:id="rId13">
        <w:r w:rsidDel="00000000" w:rsidR="00000000" w:rsidRPr="00000000">
          <w:rPr>
            <w:rFonts w:ascii="Roboto" w:cs="Roboto" w:eastAsia="Roboto" w:hAnsi="Roboto"/>
            <w:color w:val="1155cc"/>
            <w:u w:val="single"/>
            <w:rtl w:val="0"/>
          </w:rPr>
          <w:t xml:space="preserve">Data Exfiltration Playbook</w:t>
        </w:r>
      </w:hyperlink>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64">
      <w:pPr>
        <w:pStyle w:val="Heading2"/>
        <w:jc w:val="both"/>
        <w:rPr>
          <w:rFonts w:ascii="Roboto" w:cs="Roboto" w:eastAsia="Roboto" w:hAnsi="Roboto"/>
        </w:rPr>
      </w:pPr>
      <w:bookmarkStart w:colFirst="0" w:colLast="0" w:name="_heading=h.26in1rg" w:id="12"/>
      <w:bookmarkEnd w:id="12"/>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65">
      <w:pPr>
        <w:pStyle w:val="Heading3"/>
        <w:ind w:firstLine="360"/>
        <w:jc w:val="both"/>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67">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68">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69">
      <w:pPr>
        <w:pStyle w:val="Heading3"/>
        <w:ind w:firstLine="360"/>
        <w:jc w:val="both"/>
        <w:rPr>
          <w:rFonts w:ascii="Roboto" w:cs="Roboto" w:eastAsia="Roboto" w:hAnsi="Roboto"/>
        </w:rPr>
      </w:pPr>
      <w:bookmarkStart w:colFirst="0" w:colLast="0" w:name="_heading=h.35nkun2" w:id="14"/>
      <w:bookmarkEnd w:id="14"/>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6A">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6B">
      <w:pPr>
        <w:pStyle w:val="Heading3"/>
        <w:ind w:firstLine="360"/>
        <w:jc w:val="both"/>
        <w:rPr>
          <w:rFonts w:ascii="Roboto" w:cs="Roboto" w:eastAsia="Roboto" w:hAnsi="Roboto"/>
        </w:rPr>
      </w:pPr>
      <w:bookmarkStart w:colFirst="0" w:colLast="0" w:name="_heading=h.1ksv4uv" w:id="15"/>
      <w:bookmarkEnd w:id="15"/>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6C">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6D">
      <w:pPr>
        <w:pStyle w:val="Heading2"/>
        <w:jc w:val="both"/>
        <w:rPr>
          <w:rFonts w:ascii="Roboto" w:cs="Roboto" w:eastAsia="Roboto" w:hAnsi="Roboto"/>
        </w:rPr>
      </w:pPr>
      <w:bookmarkStart w:colFirst="0" w:colLast="0" w:name="_heading=h.44sinio" w:id="16"/>
      <w:bookmarkEnd w:id="16"/>
      <w:r w:rsidDel="00000000" w:rsidR="00000000" w:rsidRPr="00000000">
        <w:rPr>
          <w:rFonts w:ascii="Roboto" w:cs="Roboto" w:eastAsia="Roboto" w:hAnsi="Roboto"/>
          <w:rtl w:val="0"/>
        </w:rPr>
        <w:t xml:space="preserve">2.5 Recovery</w:t>
      </w:r>
    </w:p>
    <w:p w:rsidR="00000000" w:rsidDel="00000000" w:rsidP="00000000" w:rsidRDefault="00000000" w:rsidRPr="00000000" w14:paraId="0000006E">
      <w:pPr>
        <w:pStyle w:val="Heading3"/>
        <w:ind w:firstLine="360"/>
        <w:jc w:val="both"/>
        <w:rPr>
          <w:rFonts w:ascii="Roboto" w:cs="Roboto" w:eastAsia="Roboto" w:hAnsi="Roboto"/>
        </w:rPr>
      </w:pPr>
      <w:bookmarkStart w:colFirst="0" w:colLast="0" w:name="_heading=h.2jxsxqh" w:id="17"/>
      <w:bookmarkEnd w:id="17"/>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70">
      <w:pPr>
        <w:pStyle w:val="Heading3"/>
        <w:ind w:firstLine="360"/>
        <w:jc w:val="both"/>
        <w:rPr>
          <w:rFonts w:ascii="Roboto" w:cs="Roboto" w:eastAsia="Roboto" w:hAnsi="Roboto"/>
        </w:rPr>
      </w:pPr>
      <w:bookmarkStart w:colFirst="0" w:colLast="0" w:name="_heading=h.z337ya" w:id="18"/>
      <w:bookmarkEnd w:id="18"/>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72">
      <w:pPr>
        <w:pStyle w:val="Heading3"/>
        <w:ind w:firstLine="360"/>
        <w:jc w:val="both"/>
        <w:rPr>
          <w:rFonts w:ascii="Roboto" w:cs="Roboto" w:eastAsia="Roboto" w:hAnsi="Roboto"/>
        </w:rPr>
      </w:pPr>
      <w:bookmarkStart w:colFirst="0" w:colLast="0" w:name="_heading=h.3j2qqm3" w:id="19"/>
      <w:bookmarkEnd w:id="19"/>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74">
      <w:pPr>
        <w:pStyle w:val="Heading3"/>
        <w:ind w:firstLine="360"/>
        <w:jc w:val="both"/>
        <w:rPr>
          <w:rFonts w:ascii="Roboto" w:cs="Roboto" w:eastAsia="Roboto" w:hAnsi="Roboto"/>
        </w:rPr>
      </w:pPr>
      <w:bookmarkStart w:colFirst="0" w:colLast="0" w:name="_heading=h.1y810tw" w:id="20"/>
      <w:bookmarkEnd w:id="20"/>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 Files can first be restored from backups after they have been confirmed to be malware-free.</w:t>
      </w:r>
    </w:p>
    <w:p w:rsidR="00000000" w:rsidDel="00000000" w:rsidP="00000000" w:rsidRDefault="00000000" w:rsidRPr="00000000" w14:paraId="00000076">
      <w:pPr>
        <w:pStyle w:val="Heading3"/>
        <w:ind w:firstLine="360"/>
        <w:jc w:val="both"/>
        <w:rPr>
          <w:rFonts w:ascii="Roboto" w:cs="Roboto" w:eastAsia="Roboto" w:hAnsi="Roboto"/>
        </w:rPr>
      </w:pPr>
      <w:bookmarkStart w:colFirst="0" w:colLast="0" w:name="_heading=h.4i7ojhp" w:id="21"/>
      <w:bookmarkEnd w:id="21"/>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78">
      <w:pPr>
        <w:pStyle w:val="Heading2"/>
        <w:jc w:val="both"/>
        <w:rPr>
          <w:rFonts w:ascii="Roboto" w:cs="Roboto" w:eastAsia="Roboto" w:hAnsi="Roboto"/>
        </w:rPr>
      </w:pPr>
      <w:bookmarkStart w:colFirst="0" w:colLast="0" w:name="_heading=h.2xcytpi" w:id="22"/>
      <w:bookmarkEnd w:id="22"/>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79">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Corporate Security Team (CST) following the closure of a security incident to verify the following:</w:t>
      </w:r>
    </w:p>
    <w:p w:rsidR="00000000" w:rsidDel="00000000" w:rsidP="00000000" w:rsidRDefault="00000000" w:rsidRPr="00000000" w14:paraId="0000007A">
      <w:pPr>
        <w:pStyle w:val="Subtitle"/>
        <w:numPr>
          <w:ilvl w:val="0"/>
          <w:numId w:val="6"/>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7B">
      <w:pPr>
        <w:pStyle w:val="Subtitle"/>
        <w:numPr>
          <w:ilvl w:val="0"/>
          <w:numId w:val="6"/>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7C">
      <w:pPr>
        <w:pStyle w:val="Subtitle"/>
        <w:numPr>
          <w:ilvl w:val="0"/>
          <w:numId w:val="6"/>
        </w:numPr>
        <w:spacing w:after="0" w:afterAutospacing="0"/>
        <w:ind w:left="720" w:hanging="360"/>
        <w:jc w:val="both"/>
        <w:rPr>
          <w:rFonts w:ascii="Roboto" w:cs="Roboto" w:eastAsia="Roboto" w:hAnsi="Roboto"/>
        </w:rPr>
      </w:pPr>
      <w:bookmarkStart w:colFirst="0" w:colLast="0" w:name="_heading=h.66rke12c5b84" w:id="23"/>
      <w:bookmarkEnd w:id="23"/>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7D">
      <w:pPr>
        <w:pStyle w:val="Subtitle"/>
        <w:numPr>
          <w:ilvl w:val="0"/>
          <w:numId w:val="6"/>
        </w:numPr>
        <w:ind w:left="720" w:hanging="360"/>
        <w:jc w:val="both"/>
        <w:rPr>
          <w:rFonts w:ascii="Roboto" w:cs="Roboto" w:eastAsia="Roboto" w:hAnsi="Roboto"/>
        </w:rPr>
      </w:pPr>
      <w:bookmarkStart w:colFirst="0" w:colLast="0" w:name="_heading=h.413fe9bsuqou" w:id="24"/>
      <w:bookmarkEnd w:id="24"/>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7E">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7F">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80">
      <w:pPr>
        <w:pStyle w:val="Heading1"/>
        <w:jc w:val="both"/>
        <w:rPr>
          <w:rFonts w:ascii="Roboto" w:cs="Roboto" w:eastAsia="Roboto" w:hAnsi="Roboto"/>
        </w:rPr>
      </w:pPr>
      <w:bookmarkStart w:colFirst="0" w:colLast="0" w:name="_heading=h.1ci93xb" w:id="25"/>
      <w:bookmarkEnd w:id="25"/>
      <w:r w:rsidDel="00000000" w:rsidR="00000000" w:rsidRPr="00000000">
        <w:rPr>
          <w:rFonts w:ascii="Roboto" w:cs="Roboto" w:eastAsia="Roboto" w:hAnsi="Roboto"/>
          <w:rtl w:val="0"/>
        </w:rPr>
        <w:t xml:space="preserve">3. Malicious File Response Checklist</w:t>
      </w:r>
    </w:p>
    <w:p w:rsidR="00000000" w:rsidDel="00000000" w:rsidP="00000000" w:rsidRDefault="00000000" w:rsidRPr="00000000" w14:paraId="00000081">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82">
      <w:pPr>
        <w:pStyle w:val="Heading2"/>
        <w:jc w:val="both"/>
        <w:rPr>
          <w:rFonts w:ascii="Roboto" w:cs="Roboto" w:eastAsia="Roboto" w:hAnsi="Roboto"/>
        </w:rPr>
      </w:pPr>
      <w:bookmarkStart w:colFirst="0" w:colLast="0" w:name="_heading=h.3whwml4" w:id="26"/>
      <w:bookmarkEnd w:id="26"/>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systems were impacted, and immediately isolate them. </w:t>
          </w:r>
        </w:sdtContent>
      </w:sdt>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spread of malicious files. </w:t>
          </w:r>
        </w:sdtContent>
      </w:sdt>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systems for restoration and recovery.</w:t>
          </w:r>
        </w:sdtContent>
      </w:sdt>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8D">
      <w:pPr>
        <w:pStyle w:val="Heading2"/>
        <w:jc w:val="both"/>
        <w:rPr>
          <w:rFonts w:ascii="Roboto" w:cs="Roboto" w:eastAsia="Roboto" w:hAnsi="Roboto"/>
        </w:rPr>
      </w:pPr>
      <w:bookmarkStart w:colFirst="0" w:colLast="0" w:name="_heading=h.2bn6wsx" w:id="27"/>
      <w:bookmarkEnd w:id="27"/>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malware binaries and associated indicators of compromise (e.g., suspected command and control IP addresses, suspicious registry entries, or other relevant files detected).</w:t>
          </w:r>
        </w:sdtContent>
      </w:sdt>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 and follow any additional recommended steps to identify and contain systems or networks that are confirmed to be impacted.</w:t>
          </w:r>
        </w:sdtContent>
      </w:sdt>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and accounts involved in the initial compromise. This can include email accounts.</w:t>
          </w:r>
        </w:sdtContent>
      </w:sdt>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can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that may have gone undetected in earlier stages of the attack.</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 successful malware infection may be evidence of a previous, unresolved network compromise.</w:t>
          </w:r>
        </w:sdtContent>
      </w:sdt>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Rebuild systems based on a prioritization of critical services using pre-configured standard images, if possible.</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15.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16. Based on established criteria, which may include taking the steps above or seeking outside assistance, the designated incident manager declares the incident over.</w:t>
          </w:r>
        </w:sdtContent>
      </w:sdt>
    </w:p>
    <w:p w:rsidR="00000000" w:rsidDel="00000000" w:rsidP="00000000" w:rsidRDefault="00000000" w:rsidRPr="00000000" w14:paraId="0000009D">
      <w:pPr>
        <w:pStyle w:val="Heading2"/>
        <w:jc w:val="both"/>
        <w:rPr>
          <w:rFonts w:ascii="Roboto" w:cs="Roboto" w:eastAsia="Roboto" w:hAnsi="Roboto"/>
        </w:rPr>
      </w:pPr>
      <w:bookmarkStart w:colFirst="0" w:colLast="0" w:name="_heading=h.qsh70q" w:id="28"/>
      <w:bookmarkEnd w:id="28"/>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9E">
      <w:pPr>
        <w:pStyle w:val="Subtitle"/>
        <w:jc w:val="both"/>
        <w:rPr>
          <w:rFonts w:ascii="Roboto" w:cs="Roboto" w:eastAsia="Roboto" w:hAnsi="Roboto"/>
        </w:rPr>
      </w:pPr>
      <w:sdt>
        <w:sdtPr>
          <w:tag w:val="goog_rdk_25"/>
        </w:sdtPr>
        <w:sdtContent>
          <w:r w:rsidDel="00000000" w:rsidR="00000000" w:rsidRPr="00000000">
            <w:rPr>
              <w:rFonts w:ascii="Arial Unicode MS" w:cs="Arial Unicode MS" w:eastAsia="Arial Unicode MS" w:hAnsi="Arial Unicode MS"/>
              <w:rtl w:val="0"/>
            </w:rPr>
            <w:t xml:space="preserve">☐ 17. Reconnect systems and restore data from offline, encrypted backups based on a prioritization of critical services.</w:t>
          </w:r>
        </w:sdtContent>
      </w:sdt>
    </w:p>
    <w:p w:rsidR="00000000" w:rsidDel="00000000" w:rsidP="00000000" w:rsidRDefault="00000000" w:rsidRPr="00000000" w14:paraId="0000009F">
      <w:pPr>
        <w:pStyle w:val="Subtitle"/>
        <w:jc w:val="both"/>
        <w:rPr>
          <w:rFonts w:ascii="Roboto" w:cs="Roboto" w:eastAsia="Roboto" w:hAnsi="Roboto"/>
        </w:rPr>
      </w:pPr>
      <w:sdt>
        <w:sdtPr>
          <w:tag w:val="goog_rdk_26"/>
        </w:sdtPr>
        <w:sdtContent>
          <w:r w:rsidDel="00000000" w:rsidR="00000000" w:rsidRPr="00000000">
            <w:rPr>
              <w:rFonts w:ascii="Arial Unicode MS" w:cs="Arial Unicode MS" w:eastAsia="Arial Unicode MS" w:hAnsi="Arial Unicode MS"/>
              <w:rtl w:val="0"/>
            </w:rPr>
            <w:t xml:space="preserve">☐ 18. Document lessons learned from the incident and associated response activities to inform updates to organizational policies, plans, and procedures and guide future exercises.</w:t>
          </w:r>
        </w:sdtContent>
      </w:sdt>
    </w:p>
    <w:sectPr>
      <w:headerReference r:id="rId14" w:type="default"/>
      <w:footerReference r:id="rId15" w:type="default"/>
      <w:footerReference r:id="rId16"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Malicious File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A1">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A2">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character" w:styleId="normaltextrun" w:customStyle="1">
    <w:name w:val="normaltextrun"/>
    <w:basedOn w:val="DefaultParagraphFont"/>
    <w:rsid w:val="00715505"/>
  </w:style>
  <w:style w:type="character" w:styleId="eop" w:customStyle="1">
    <w:name w:val="eop"/>
    <w:basedOn w:val="DefaultParagraphFont"/>
    <w:rsid w:val="00715505"/>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yperlink" Target="https://github.com/dhiggins19/IR-Playbooks/tree/main/Data-Exfiltration" TargetMode="Externa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jDXoOmVwoC/dp1bXo826ODfbAA==">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OaC42NnJrZTEyYzViODQyDmguNDEzZmU5YnN1cW91MgloLjFjaTkzeGIyCWguM3dod21sNDIJaC4yYm42d3N4MghoLnFzaDcwcTgAciExSzZWY056NkV4V01tRDhhdnZHTExXcWFwOWE3UlFxa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