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RANSOMWARE RESPONSE PLAYBOOK</w:t>
      </w:r>
      <w:r w:rsidDel="00000000" w:rsidR="00000000" w:rsidRPr="00000000">
        <w:rPr>
          <w:rtl w:val="0"/>
        </w:rPr>
      </w:r>
    </w:p>
    <w:p w:rsidR="00000000" w:rsidDel="00000000" w:rsidP="00000000" w:rsidRDefault="00000000" w:rsidRPr="00000000" w14:paraId="00000003">
      <w:pPr>
        <w:spacing w:after="0" w:line="240" w:lineRule="auto"/>
        <w:jc w:val="center"/>
        <w:rPr>
          <w:rFonts w:ascii="Roboto" w:cs="Roboto" w:eastAsia="Roboto" w:hAnsi="Roboto"/>
          <w:color w:val="4472c4"/>
        </w:rPr>
      </w:pPr>
      <w:r w:rsidDel="00000000" w:rsidR="00000000" w:rsidRPr="00000000">
        <w:rPr>
          <w:rFonts w:ascii="Roboto" w:cs="Roboto" w:eastAsia="Roboto" w:hAnsi="Roboto"/>
          <w:color w:val="1c4587"/>
          <w:rtl w:val="0"/>
        </w:rPr>
        <w:t xml:space="preserve">[COMPANY NAME]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ransomware incident during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Ransomware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Ransomware Response Checklist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13027d"/>
          <w:sz w:val="28"/>
          <w:szCs w:val="28"/>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1302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both"/>
        <w:rPr>
          <w:rFonts w:ascii="Roboto" w:cs="Roboto" w:eastAsia="Roboto" w:hAnsi="Roboto"/>
          <w:color w:val="1c4587"/>
        </w:rPr>
      </w:pPr>
      <w:bookmarkStart w:colFirst="0" w:colLast="0" w:name="_heading=h.gjdgxs" w:id="0"/>
      <w:bookmarkEnd w:id="0"/>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4">
      <w:pPr>
        <w:jc w:val="both"/>
        <w:rPr>
          <w:rFonts w:ascii="Roboto" w:cs="Roboto" w:eastAsia="Roboto" w:hAnsi="Roboto"/>
        </w:rPr>
      </w:pPr>
      <w:r w:rsidDel="00000000" w:rsidR="00000000" w:rsidRPr="00000000">
        <w:rPr>
          <w:rFonts w:ascii="Roboto" w:cs="Roboto" w:eastAsia="Roboto" w:hAnsi="Roboto"/>
          <w:rtl w:val="0"/>
        </w:rPr>
        <w:t xml:space="preserve">Unlike other security incidents, ransomware puts organizations on a countdown. Decisions must be made swiftly; any delay in the decision-making process could result in public disclosure or complete loss of data.</w:t>
      </w:r>
    </w:p>
    <w:p w:rsidR="00000000" w:rsidDel="00000000" w:rsidP="00000000" w:rsidRDefault="00000000" w:rsidRPr="00000000" w14:paraId="00000025">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ransomware incident during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7">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8">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9">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malware/ransomware trends</w:t>
      </w:r>
    </w:p>
    <w:p w:rsidR="00000000" w:rsidDel="00000000" w:rsidP="00000000" w:rsidRDefault="00000000" w:rsidRPr="00000000" w14:paraId="0000002A">
      <w:pPr>
        <w:numPr>
          <w:ilvl w:val="0"/>
          <w:numId w:val="3"/>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B">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becomes activated when a ransomware incident is detected. Initial triage is performed to understand the timing and whether this is a current threat. If triage shows that the alerts are from old, archived files surfacing due to file backup or share access or some other activity determined to be a false positive, then no further escalation through the playbook is required.</w:t>
      </w:r>
    </w:p>
    <w:p w:rsidR="00000000" w:rsidDel="00000000" w:rsidP="00000000" w:rsidRDefault="00000000" w:rsidRPr="00000000" w14:paraId="0000002C">
      <w:pPr>
        <w:pStyle w:val="Heading1"/>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2. Ransomware Response Process</w:t>
      </w:r>
    </w:p>
    <w:p w:rsidR="00000000" w:rsidDel="00000000" w:rsidP="00000000" w:rsidRDefault="00000000" w:rsidRPr="00000000" w14:paraId="0000002D">
      <w:pPr>
        <w:pStyle w:val="Heading2"/>
        <w:jc w:val="both"/>
        <w:rPr>
          <w:rFonts w:ascii="Roboto" w:cs="Roboto" w:eastAsia="Roboto" w:hAnsi="Roboto"/>
          <w:color w:val="1155cc"/>
        </w:rPr>
      </w:pPr>
      <w:bookmarkStart w:colFirst="0" w:colLast="0" w:name="_heading=h.1fob9te" w:id="2"/>
      <w:bookmarkEnd w:id="2"/>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E">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F">
      <w:pPr>
        <w:numPr>
          <w:ilvl w:val="0"/>
          <w:numId w:val="1"/>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Analysis efforts in a previous cybersecurity incident.</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4">
      <w:pPr>
        <w:pStyle w:val="Heading3"/>
        <w:jc w:val="both"/>
        <w:rPr>
          <w:rFonts w:ascii="Roboto" w:cs="Roboto" w:eastAsia="Roboto" w:hAnsi="Roboto"/>
          <w:color w:val="3c78d8"/>
        </w:rPr>
      </w:pPr>
      <w:bookmarkStart w:colFirst="0" w:colLast="0" w:name="_heading=h.3znysh7" w:id="3"/>
      <w:bookmarkEnd w:id="3"/>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ransomware activities the severity should be determined following the criteria specified in </w:t>
      </w:r>
      <w:r w:rsidDel="00000000" w:rsidR="00000000" w:rsidRPr="00000000">
        <w:rPr>
          <w:rFonts w:ascii="Roboto" w:cs="Roboto" w:eastAsia="Roboto" w:hAnsi="Roboto"/>
          <w:rtl w:val="0"/>
        </w:rPr>
        <w:t xml:space="preserve">the </w:t>
      </w:r>
      <w:hyperlink r:id="rId7">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w:t>
      </w:r>
      <w:r w:rsidDel="00000000" w:rsidR="00000000" w:rsidRPr="00000000">
        <w:rPr>
          <w:rFonts w:ascii="Roboto" w:cs="Roboto" w:eastAsia="Roboto" w:hAnsi="Roboto"/>
          <w:rtl w:val="0"/>
        </w:rPr>
        <w:t xml:space="preserve">the </w:t>
      </w:r>
      <w:hyperlink r:id="rId8">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pStyle w:val="Heading2"/>
        <w:jc w:val="both"/>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resources requiring containment. While other activities like root-cause analysis are critical components of the response process, the priority is to limit the spread of the ransomware.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ransomware process tree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w:t>
      </w:r>
    </w:p>
    <w:p w:rsidR="00000000" w:rsidDel="00000000" w:rsidP="00000000" w:rsidRDefault="00000000" w:rsidRPr="00000000" w14:paraId="0000003C">
      <w:pPr>
        <w:pStyle w:val="Heading3"/>
        <w:ind w:firstLine="360"/>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Identify Affected Hosts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list of impacted hosts can be generated based on the IOCs collected during the first pass in </w:t>
      </w:r>
      <w:r w:rsidDel="00000000" w:rsidR="00000000" w:rsidRPr="00000000">
        <w:rPr>
          <w:rFonts w:ascii="Roboto" w:cs="Roboto" w:eastAsia="Roboto" w:hAnsi="Roboto"/>
          <w:rtl w:val="0"/>
        </w:rPr>
        <w:t xml:space="preserve">[EDR] and [SIEM]. Detailed in: [EDR] IOC-based Hunting [LINK TO TECHNOLOGY-SPECIFIC PLAYBOOK] and [SIEM] IOC-based Hunting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pStyle w:val="Heading3"/>
        <w:ind w:firstLine="360"/>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Hosts 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Additionally, containing hosts one-by-one may notify the attackers that they have been detected. </w:t>
      </w: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If the mechanism for encryption is identified during the first pass analysis, then a custom IOA/IOC can be added with an action of “block execution” to prevent the encryption mechanism from running. </w:t>
      </w:r>
      <w:r w:rsidDel="00000000" w:rsidR="00000000" w:rsidRPr="00000000">
        <w:rPr>
          <w:rFonts w:ascii="Roboto" w:cs="Roboto" w:eastAsia="Roboto" w:hAnsi="Roboto"/>
          <w:rtl w:val="0"/>
        </w:rPr>
        <w:t xml:space="preserve">Detailed in Adding Custom Indicators [LINK TO TECHNOLOGY-SPECIFIC PLAYBOOK].</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4">
      <w:pPr>
        <w:pStyle w:val="Heading3"/>
        <w:ind w:firstLine="360"/>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ransomware activities have been sufficiently contained, it is critical that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46">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Active Directory – [SME]</w:t>
      </w:r>
    </w:p>
    <w:p w:rsidR="00000000" w:rsidDel="00000000" w:rsidP="00000000" w:rsidRDefault="00000000" w:rsidRPr="00000000" w14:paraId="00000047">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Entra ID – [SME]</w:t>
      </w:r>
    </w:p>
    <w:p w:rsidR="00000000" w:rsidDel="00000000" w:rsidP="00000000" w:rsidRDefault="00000000" w:rsidRPr="00000000" w14:paraId="00000048">
      <w:pPr>
        <w:numPr>
          <w:ilvl w:val="0"/>
          <w:numId w:val="5"/>
        </w:numPr>
        <w:ind w:left="1080" w:hanging="360"/>
        <w:jc w:val="both"/>
        <w:rPr>
          <w:rFonts w:ascii="Roboto" w:cs="Roboto" w:eastAsia="Roboto" w:hAnsi="Roboto"/>
        </w:rPr>
      </w:pPr>
      <w:r w:rsidDel="00000000" w:rsidR="00000000" w:rsidRPr="00000000">
        <w:rPr>
          <w:rFonts w:ascii="Roboto" w:cs="Roboto" w:eastAsia="Roboto" w:hAnsi="Roboto"/>
          <w:rtl w:val="0"/>
        </w:rPr>
        <w:t xml:space="preserve">[IAM SOLUTION] – [SME]</w:t>
      </w:r>
    </w:p>
    <w:p w:rsidR="00000000" w:rsidDel="00000000" w:rsidP="00000000" w:rsidRDefault="00000000" w:rsidRPr="00000000" w14:paraId="00000049">
      <w:pPr>
        <w:pStyle w:val="Heading3"/>
        <w:jc w:val="both"/>
        <w:rPr/>
      </w:pPr>
      <w:bookmarkStart w:colFirst="0" w:colLast="0" w:name="_heading=h.md4lwzyceim2" w:id="8"/>
      <w:bookmarkEnd w:id="8"/>
      <w:r w:rsidDel="00000000" w:rsidR="00000000" w:rsidRPr="00000000">
        <w:rPr>
          <w:rtl w:val="0"/>
        </w:rPr>
        <w:t xml:space="preserve">Engage IR Retainer, as Necessary</w:t>
      </w:r>
    </w:p>
    <w:p w:rsidR="00000000" w:rsidDel="00000000" w:rsidP="00000000" w:rsidRDefault="00000000" w:rsidRPr="00000000" w14:paraId="0000004A">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An IR Retainer is available through a third party: [IR COMPANY NAME] to provide outside expertise and advisory services.</w:t>
      </w:r>
    </w:p>
    <w:p w:rsidR="00000000" w:rsidDel="00000000" w:rsidP="00000000" w:rsidRDefault="00000000" w:rsidRPr="00000000" w14:paraId="0000004B">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Hotline:</w:t>
      </w:r>
      <w:r w:rsidDel="00000000" w:rsidR="00000000" w:rsidRPr="00000000">
        <w:rPr>
          <w:rFonts w:ascii="Roboto" w:cs="Roboto" w:eastAsia="Roboto" w:hAnsi="Roboto"/>
          <w:rtl w:val="0"/>
        </w:rPr>
        <w:t xml:space="preserve"> [PHONE]</w:t>
      </w:r>
    </w:p>
    <w:p w:rsidR="00000000" w:rsidDel="00000000" w:rsidP="00000000" w:rsidRDefault="00000000" w:rsidRPr="00000000" w14:paraId="0000004C">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[Contact #1]</w:t>
      </w:r>
      <w:r w:rsidDel="00000000" w:rsidR="00000000" w:rsidRPr="00000000">
        <w:rPr>
          <w:rFonts w:ascii="Roboto" w:cs="Roboto" w:eastAsia="Roboto" w:hAnsi="Roboto"/>
          <w:rtl w:val="0"/>
        </w:rPr>
        <w:t xml:space="preserve">: [PHONE] ext. 123 - [EMAIL]</w:t>
      </w:r>
    </w:p>
    <w:p w:rsidR="00000000" w:rsidDel="00000000" w:rsidP="00000000" w:rsidRDefault="00000000" w:rsidRPr="00000000" w14:paraId="0000004D">
      <w:pPr>
        <w:spacing w:after="120" w:line="300" w:lineRule="auto"/>
        <w:ind w:left="360" w:firstLine="0"/>
        <w:jc w:val="both"/>
        <w:rPr>
          <w:rFonts w:ascii="Roboto" w:cs="Roboto" w:eastAsia="Roboto" w:hAnsi="Roboto"/>
        </w:rPr>
      </w:pPr>
      <w:r w:rsidDel="00000000" w:rsidR="00000000" w:rsidRPr="00000000">
        <w:rPr>
          <w:rFonts w:ascii="Roboto" w:cs="Roboto" w:eastAsia="Roboto" w:hAnsi="Roboto"/>
          <w:b w:val="1"/>
          <w:rtl w:val="0"/>
        </w:rPr>
        <w:t xml:space="preserve">[Contact #2]</w:t>
      </w:r>
      <w:r w:rsidDel="00000000" w:rsidR="00000000" w:rsidRPr="00000000">
        <w:rPr>
          <w:rFonts w:ascii="Roboto" w:cs="Roboto" w:eastAsia="Roboto" w:hAnsi="Roboto"/>
          <w:rtl w:val="0"/>
        </w:rPr>
        <w:t xml:space="preserve">: [PHONE] ext. 123 - [EMAIL]</w:t>
      </w:r>
    </w:p>
    <w:p w:rsidR="00000000" w:rsidDel="00000000" w:rsidP="00000000" w:rsidRDefault="00000000" w:rsidRPr="00000000" w14:paraId="0000004E">
      <w:pPr>
        <w:pStyle w:val="Heading2"/>
        <w:jc w:val="both"/>
        <w:rPr>
          <w:rFonts w:ascii="Roboto" w:cs="Roboto" w:eastAsia="Roboto" w:hAnsi="Roboto"/>
        </w:rPr>
      </w:pPr>
      <w:bookmarkStart w:colFirst="0" w:colLast="0" w:name="_heading=h.4d34og8" w:id="9"/>
      <w:bookmarkEnd w:id="9"/>
      <w:r w:rsidDel="00000000" w:rsidR="00000000" w:rsidRPr="00000000">
        <w:rPr>
          <w:rFonts w:ascii="Roboto" w:cs="Roboto" w:eastAsia="Roboto" w:hAnsi="Roboto"/>
          <w:rtl w:val="0"/>
        </w:rPr>
        <w:t xml:space="preserve">2.3 Analysis</w:t>
      </w:r>
    </w:p>
    <w:p w:rsidR="00000000" w:rsidDel="00000000" w:rsidP="00000000" w:rsidRDefault="00000000" w:rsidRPr="00000000" w14:paraId="0000004F">
      <w:pPr>
        <w:pStyle w:val="Heading3"/>
        <w:ind w:firstLine="360"/>
        <w:jc w:val="both"/>
        <w:rPr>
          <w:rFonts w:ascii="Roboto" w:cs="Roboto" w:eastAsia="Roboto" w:hAnsi="Roboto"/>
        </w:rPr>
      </w:pPr>
      <w:bookmarkStart w:colFirst="0" w:colLast="0" w:name="_heading=h.2s8eyo1" w:id="10"/>
      <w:bookmarkEnd w:id="10"/>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50">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51">
      <w:pPr>
        <w:widowControl w:val="0"/>
        <w:spacing w:after="120" w:line="300" w:lineRule="auto"/>
        <w:ind w:left="360" w:firstLine="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52">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0">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53">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1">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2">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54">
      <w:pPr>
        <w:pStyle w:val="Heading3"/>
        <w:ind w:firstLine="360"/>
        <w:jc w:val="both"/>
        <w:rPr>
          <w:rFonts w:ascii="Roboto" w:cs="Roboto" w:eastAsia="Roboto" w:hAnsi="Roboto"/>
        </w:rPr>
      </w:pPr>
      <w:bookmarkStart w:colFirst="0" w:colLast="0" w:name="_heading=h.17dp8vu" w:id="11"/>
      <w:bookmarkEnd w:id="11"/>
      <w:r w:rsidDel="00000000" w:rsidR="00000000" w:rsidRPr="00000000">
        <w:rPr>
          <w:rFonts w:ascii="Roboto" w:cs="Roboto" w:eastAsia="Roboto" w:hAnsi="Roboto"/>
          <w:rtl w:val="0"/>
        </w:rPr>
        <w:t xml:space="preserve">Identify Ransomware Strain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analysis and response process will vary depending on the strain of ransomware that has impacted the organization. The IOCs vary widely, but the threat intelligence platform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be utilized to identify the ransomware strain based on the IOCs collected in the first pass analysis. Additional OSINT can be performed if no findings are available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Utilizing Threat Intelligence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Decryptors are freely available for many ransomware strains. Law enforcement and security companies operate a website (</w:t>
      </w:r>
      <w:hyperlink r:id="rId13">
        <w:r w:rsidDel="00000000" w:rsidR="00000000" w:rsidRPr="00000000">
          <w:rPr>
            <w:rFonts w:ascii="Roboto" w:cs="Roboto" w:eastAsia="Roboto" w:hAnsi="Roboto"/>
            <w:i w:val="0"/>
            <w:smallCaps w:val="0"/>
            <w:strike w:val="0"/>
            <w:color w:val="1155cc"/>
            <w:sz w:val="22"/>
            <w:szCs w:val="22"/>
            <w:u w:val="single"/>
            <w:shd w:fill="auto" w:val="clear"/>
            <w:vertAlign w:val="baseline"/>
            <w:rtl w:val="0"/>
          </w:rPr>
          <w:t xml:space="preserve">nomoreransom.org</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which can identify an unknown strain of ransomware if it is provided </w:t>
      </w:r>
      <w:r w:rsidDel="00000000" w:rsidR="00000000" w:rsidRPr="00000000">
        <w:rPr>
          <w:rFonts w:ascii="Roboto" w:cs="Roboto" w:eastAsia="Roboto" w:hAnsi="Roboto"/>
          <w:rtl w:val="0"/>
        </w:rPr>
        <w:t xml:space="preserve">a sampling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of the IOCs. Once the strain is identified, many decryptors are available to download.</w:t>
      </w:r>
    </w:p>
    <w:p w:rsidR="00000000" w:rsidDel="00000000" w:rsidP="00000000" w:rsidRDefault="00000000" w:rsidRPr="00000000" w14:paraId="00000057">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used as IOCs in ransomware incidents: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readme file (ransom note)</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Precursor (dropper) malware</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mechanism of encryption</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specific type of encryption used</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Bitcoin wallets used by the attackers</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68">
      <w:pPr>
        <w:pStyle w:val="Heading3"/>
        <w:ind w:firstLine="360"/>
        <w:jc w:val="both"/>
        <w:rPr>
          <w:rFonts w:ascii="Roboto" w:cs="Roboto" w:eastAsia="Roboto" w:hAnsi="Roboto"/>
        </w:rPr>
      </w:pPr>
      <w:bookmarkStart w:colFirst="0" w:colLast="0" w:name="_heading=h.3rdcrjn" w:id="12"/>
      <w:bookmarkEnd w:id="12"/>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ransomware attack vectors are:</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Credential compromise</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precursor (dropper) malware infection</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6F">
      <w:pPr>
        <w:pStyle w:val="Heading3"/>
        <w:ind w:firstLine="360"/>
        <w:jc w:val="both"/>
        <w:rPr>
          <w:rFonts w:ascii="Roboto" w:cs="Roboto" w:eastAsia="Roboto" w:hAnsi="Roboto"/>
        </w:rPr>
      </w:pPr>
      <w:bookmarkStart w:colFirst="0" w:colLast="0" w:name="_heading=h.26in1rg" w:id="13"/>
      <w:bookmarkEnd w:id="13"/>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70">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71">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2">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3">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4">
      <w:pPr>
        <w:numPr>
          <w:ilvl w:val="0"/>
          <w:numId w:val="2"/>
        </w:numPr>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p>
    <w:p w:rsidR="00000000" w:rsidDel="00000000" w:rsidP="00000000" w:rsidRDefault="00000000" w:rsidRPr="00000000" w14:paraId="00000075">
      <w:pPr>
        <w:pStyle w:val="Heading3"/>
        <w:ind w:firstLine="360"/>
        <w:jc w:val="both"/>
        <w:rPr>
          <w:rFonts w:ascii="Roboto" w:cs="Roboto" w:eastAsia="Roboto" w:hAnsi="Roboto"/>
        </w:rPr>
      </w:pPr>
      <w:bookmarkStart w:colFirst="0" w:colLast="0" w:name="_heading=h.lnxbz9" w:id="14"/>
      <w:bookmarkEnd w:id="14"/>
      <w:r w:rsidDel="00000000" w:rsidR="00000000" w:rsidRPr="00000000">
        <w:rPr>
          <w:rFonts w:ascii="Roboto" w:cs="Roboto" w:eastAsia="Roboto" w:hAnsi="Roboto"/>
          <w:rtl w:val="0"/>
        </w:rPr>
        <w:t xml:space="preserve">Contact Law Enforcement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Consult federal law enforcement regarding possible decryptors available, as security researchers have already broken the encryption algorithms for some ransomware variants. Additionally, assistance can be provided in conducting a criminal investigation, which may involve collecting incident artifacts, to include system images and malware samples.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FBI Field Office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 </w:t>
      </w:r>
      <w:r w:rsidDel="00000000" w:rsidR="00000000" w:rsidRPr="00000000">
        <w:rPr>
          <w:rFonts w:ascii="Roboto" w:cs="Roboto" w:eastAsia="Roboto" w:hAnsi="Roboto"/>
          <w:rtl w:val="0"/>
        </w:rPr>
        <w:t xml:space="preserve">[</w:t>
      </w:r>
      <w:hyperlink r:id="rId14">
        <w:r w:rsidDel="00000000" w:rsidR="00000000" w:rsidRPr="00000000">
          <w:rPr>
            <w:rFonts w:ascii="Roboto" w:cs="Roboto" w:eastAsia="Roboto" w:hAnsi="Roboto"/>
            <w:color w:val="1155cc"/>
            <w:u w:val="single"/>
            <w:rtl w:val="0"/>
          </w:rPr>
          <w:t xml:space="preserve">LOCAL OFFICE CONTACT INFO</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78">
      <w:pPr>
        <w:pStyle w:val="Heading3"/>
        <w:ind w:firstLine="360"/>
        <w:jc w:val="both"/>
        <w:rPr>
          <w:rFonts w:ascii="Roboto" w:cs="Roboto" w:eastAsia="Roboto" w:hAnsi="Roboto"/>
        </w:rPr>
      </w:pPr>
      <w:bookmarkStart w:colFirst="0" w:colLast="0" w:name="_heading=h.35nkun2" w:id="15"/>
      <w:bookmarkEnd w:id="15"/>
      <w:r w:rsidDel="00000000" w:rsidR="00000000" w:rsidRPr="00000000">
        <w:rPr>
          <w:rFonts w:ascii="Roboto" w:cs="Roboto" w:eastAsia="Roboto" w:hAnsi="Roboto"/>
          <w:rtl w:val="0"/>
        </w:rPr>
        <w:t xml:space="preserve">Decision to Engage Cyber Insurance Carrier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a decryptor was not available in the previous steps, then it may be necessary to contact the cyber insurance carrier to determine whether they will cover the cost of the ransom or recovery process. </w:t>
      </w:r>
    </w:p>
    <w:p w:rsidR="00000000" w:rsidDel="00000000" w:rsidP="00000000" w:rsidRDefault="00000000" w:rsidRPr="00000000" w14:paraId="0000007A">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[COMPANY] has cyber liability insurance through [PROVIDER NAME]. The CST can contact [POINT OF CONTACT] ([EMAIL ADDRESS]) for assistance in contacting the provider.</w:t>
      </w:r>
    </w:p>
    <w:p w:rsidR="00000000" w:rsidDel="00000000" w:rsidP="00000000" w:rsidRDefault="00000000" w:rsidRPr="00000000" w14:paraId="0000007B">
      <w:pPr>
        <w:pStyle w:val="Heading3"/>
        <w:ind w:firstLine="360"/>
        <w:jc w:val="both"/>
        <w:rPr>
          <w:rFonts w:ascii="Roboto" w:cs="Roboto" w:eastAsia="Roboto" w:hAnsi="Roboto"/>
        </w:rPr>
      </w:pPr>
      <w:bookmarkStart w:colFirst="0" w:colLast="0" w:name="_heading=h.1ksv4uv" w:id="16"/>
      <w:bookmarkEnd w:id="16"/>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7C">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If there was confirmed or suspected data exfiltration, refer to the data exfiltration playbook for remediation steps. Detailed in: </w:t>
      </w:r>
      <w:hyperlink r:id="rId15">
        <w:r w:rsidDel="00000000" w:rsidR="00000000" w:rsidRPr="00000000">
          <w:rPr>
            <w:rFonts w:ascii="Roboto" w:cs="Roboto" w:eastAsia="Roboto" w:hAnsi="Roboto"/>
            <w:color w:val="1155cc"/>
            <w:u w:val="singl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7D">
      <w:pPr>
        <w:pStyle w:val="Heading3"/>
        <w:ind w:firstLine="360"/>
        <w:jc w:val="both"/>
        <w:rPr>
          <w:rFonts w:ascii="Roboto" w:cs="Roboto" w:eastAsia="Roboto" w:hAnsi="Roboto"/>
        </w:rPr>
      </w:pPr>
      <w:bookmarkStart w:colFirst="0" w:colLast="0" w:name="_heading=h.44sinio" w:id="17"/>
      <w:bookmarkEnd w:id="17"/>
      <w:r w:rsidDel="00000000" w:rsidR="00000000" w:rsidRPr="00000000">
        <w:rPr>
          <w:rFonts w:ascii="Roboto" w:cs="Roboto" w:eastAsia="Roboto" w:hAnsi="Roboto"/>
          <w:rtl w:val="0"/>
        </w:rPr>
        <w:t xml:space="preserve">Regulatory Notifications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likely that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be legally required to notify individuals impacted by the ransomware attack of the breach. The notification requirements vary widely depending on the number of people impacted, whether data was exfiltrated, and sensitivity of the data.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is to include the legal team in incident notifications so they can best determine what notifications are required.</w:t>
      </w:r>
    </w:p>
    <w:p w:rsidR="00000000" w:rsidDel="00000000" w:rsidP="00000000" w:rsidRDefault="00000000" w:rsidRPr="00000000" w14:paraId="0000007F">
      <w:pPr>
        <w:pStyle w:val="Heading3"/>
        <w:ind w:firstLine="360"/>
        <w:jc w:val="both"/>
        <w:rPr>
          <w:rFonts w:ascii="Roboto" w:cs="Roboto" w:eastAsia="Roboto" w:hAnsi="Roboto"/>
        </w:rPr>
      </w:pPr>
      <w:bookmarkStart w:colFirst="0" w:colLast="0" w:name="_heading=h.2jxsxqh" w:id="18"/>
      <w:bookmarkEnd w:id="18"/>
      <w:r w:rsidDel="00000000" w:rsidR="00000000" w:rsidRPr="00000000">
        <w:rPr>
          <w:rFonts w:ascii="Roboto" w:cs="Roboto" w:eastAsia="Roboto" w:hAnsi="Roboto"/>
          <w:rtl w:val="0"/>
        </w:rPr>
        <w:t xml:space="preserve">Decision to Pay Ransom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decision to pay the ransom is ultimately made by management. The decision will be heavily reliant on whether a decryptor was available in the previous steps, the criticality of the impacted systems, and the level of coverage from the cyber insurance provider. The cost of paying the ransom will be weighed against personnel/resource costs of restoring/rebuilding systems and the potential for public data leaks. </w:t>
      </w:r>
    </w:p>
    <w:p w:rsidR="00000000" w:rsidDel="00000000" w:rsidP="00000000" w:rsidRDefault="00000000" w:rsidRPr="00000000" w14:paraId="00000081">
      <w:pPr>
        <w:pStyle w:val="Heading2"/>
        <w:jc w:val="both"/>
        <w:rPr>
          <w:rFonts w:ascii="Roboto" w:cs="Roboto" w:eastAsia="Roboto" w:hAnsi="Roboto"/>
        </w:rPr>
      </w:pPr>
      <w:bookmarkStart w:colFirst="0" w:colLast="0" w:name="_heading=h.z337ya" w:id="19"/>
      <w:bookmarkEnd w:id="19"/>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82">
      <w:pPr>
        <w:pStyle w:val="Heading3"/>
        <w:ind w:firstLine="360"/>
        <w:jc w:val="both"/>
        <w:rPr>
          <w:rFonts w:ascii="Roboto" w:cs="Roboto" w:eastAsia="Roboto" w:hAnsi="Roboto"/>
        </w:rPr>
      </w:pPr>
      <w:bookmarkStart w:colFirst="0" w:colLast="0" w:name="_heading=h.3j2qqm3" w:id="20"/>
      <w:bookmarkEnd w:id="20"/>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 </w:t>
      </w:r>
      <w:r w:rsidDel="00000000" w:rsidR="00000000" w:rsidRPr="00000000">
        <w:rPr>
          <w:rtl w:val="0"/>
        </w:rPr>
      </w:r>
    </w:p>
    <w:p w:rsidR="00000000" w:rsidDel="00000000" w:rsidP="00000000" w:rsidRDefault="00000000" w:rsidRPr="00000000" w14:paraId="00000084">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85">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86">
      <w:pPr>
        <w:pStyle w:val="Heading3"/>
        <w:ind w:firstLine="360"/>
        <w:jc w:val="both"/>
        <w:rPr>
          <w:rFonts w:ascii="Roboto" w:cs="Roboto" w:eastAsia="Roboto" w:hAnsi="Roboto"/>
        </w:rPr>
      </w:pPr>
      <w:bookmarkStart w:colFirst="0" w:colLast="0" w:name="_heading=h.1y810tw" w:id="21"/>
      <w:bookmarkEnd w:id="21"/>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87">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88">
      <w:pPr>
        <w:pStyle w:val="Heading3"/>
        <w:ind w:firstLine="360"/>
        <w:jc w:val="both"/>
        <w:rPr>
          <w:rFonts w:ascii="Roboto" w:cs="Roboto" w:eastAsia="Roboto" w:hAnsi="Roboto"/>
        </w:rPr>
      </w:pPr>
      <w:bookmarkStart w:colFirst="0" w:colLast="0" w:name="_heading=h.4i7ojhp" w:id="22"/>
      <w:bookmarkEnd w:id="22"/>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89">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8A">
      <w:pPr>
        <w:pStyle w:val="Heading2"/>
        <w:jc w:val="both"/>
        <w:rPr>
          <w:rFonts w:ascii="Roboto" w:cs="Roboto" w:eastAsia="Roboto" w:hAnsi="Roboto"/>
        </w:rPr>
      </w:pPr>
      <w:bookmarkStart w:colFirst="0" w:colLast="0" w:name="_heading=h.2xcytpi" w:id="23"/>
      <w:bookmarkEnd w:id="23"/>
      <w:r w:rsidDel="00000000" w:rsidR="00000000" w:rsidRPr="00000000">
        <w:rPr>
          <w:rFonts w:ascii="Roboto" w:cs="Roboto" w:eastAsia="Roboto" w:hAnsi="Roboto"/>
          <w:rtl w:val="0"/>
        </w:rPr>
        <w:t xml:space="preserve">2.5 Recovery</w:t>
      </w:r>
    </w:p>
    <w:p w:rsidR="00000000" w:rsidDel="00000000" w:rsidP="00000000" w:rsidRDefault="00000000" w:rsidRPr="00000000" w14:paraId="0000008B">
      <w:pPr>
        <w:pStyle w:val="Heading3"/>
        <w:ind w:firstLine="360"/>
        <w:jc w:val="both"/>
        <w:rPr>
          <w:rFonts w:ascii="Roboto" w:cs="Roboto" w:eastAsia="Roboto" w:hAnsi="Roboto"/>
        </w:rPr>
      </w:pPr>
      <w:bookmarkStart w:colFirst="0" w:colLast="0" w:name="_heading=h.1ci93xb" w:id="24"/>
      <w:bookmarkEnd w:id="24"/>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8D">
      <w:pPr>
        <w:pStyle w:val="Heading3"/>
        <w:ind w:firstLine="360"/>
        <w:jc w:val="both"/>
        <w:rPr>
          <w:rFonts w:ascii="Roboto" w:cs="Roboto" w:eastAsia="Roboto" w:hAnsi="Roboto"/>
        </w:rPr>
      </w:pPr>
      <w:bookmarkStart w:colFirst="0" w:colLast="0" w:name="_heading=h.3whwml4" w:id="25"/>
      <w:bookmarkEnd w:id="25"/>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8F">
      <w:pPr>
        <w:pStyle w:val="Heading3"/>
        <w:ind w:firstLine="360"/>
        <w:jc w:val="both"/>
        <w:rPr>
          <w:rFonts w:ascii="Roboto" w:cs="Roboto" w:eastAsia="Roboto" w:hAnsi="Roboto"/>
        </w:rPr>
      </w:pPr>
      <w:bookmarkStart w:colFirst="0" w:colLast="0" w:name="_heading=h.2bn6wsx" w:id="26"/>
      <w:bookmarkEnd w:id="26"/>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ransomware infection must be closed prior to restoring business operations either by patching systems or implementing sufficient compensating controls.</w:t>
      </w:r>
    </w:p>
    <w:p w:rsidR="00000000" w:rsidDel="00000000" w:rsidP="00000000" w:rsidRDefault="00000000" w:rsidRPr="00000000" w14:paraId="00000091">
      <w:pPr>
        <w:pStyle w:val="Heading3"/>
        <w:ind w:firstLine="360"/>
        <w:jc w:val="both"/>
        <w:rPr>
          <w:rFonts w:ascii="Roboto" w:cs="Roboto" w:eastAsia="Roboto" w:hAnsi="Roboto"/>
        </w:rPr>
      </w:pPr>
      <w:bookmarkStart w:colFirst="0" w:colLast="0" w:name="_heading=h.qsh70q" w:id="27"/>
      <w:bookmarkEnd w:id="27"/>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bookmarkStart w:colFirst="0" w:colLast="0" w:name="_heading=h.3as4poj" w:id="28"/>
      <w:bookmarkEnd w:id="28"/>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Restoration From Backups: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bookmarkStart w:colFirst="0" w:colLast="0" w:name="_heading=h.1pxezwc" w:id="29"/>
      <w:bookmarkEnd w:id="29"/>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Restoration via Decryption Key: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a decryption key was recovered either by law enforcement, open-source intelligence, or paying the ransom. The files on the impacted systems can be decrypted. All files and systems should be thoroughly scanned and reviewed following decryption to verify no malicious files/mechanisms for persistence remain.</w:t>
      </w:r>
    </w:p>
    <w:p w:rsidR="00000000" w:rsidDel="00000000" w:rsidP="00000000" w:rsidRDefault="00000000" w:rsidRPr="00000000" w14:paraId="00000095">
      <w:pPr>
        <w:pStyle w:val="Heading3"/>
        <w:ind w:firstLine="360"/>
        <w:jc w:val="both"/>
        <w:rPr>
          <w:rFonts w:ascii="Roboto" w:cs="Roboto" w:eastAsia="Roboto" w:hAnsi="Roboto"/>
        </w:rPr>
      </w:pPr>
      <w:bookmarkStart w:colFirst="0" w:colLast="0" w:name="_heading=h.49x2ik5" w:id="30"/>
      <w:bookmarkEnd w:id="30"/>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97">
      <w:pPr>
        <w:pStyle w:val="Heading2"/>
        <w:jc w:val="both"/>
        <w:rPr>
          <w:rFonts w:ascii="Roboto" w:cs="Roboto" w:eastAsia="Roboto" w:hAnsi="Roboto"/>
        </w:rPr>
      </w:pPr>
      <w:bookmarkStart w:colFirst="0" w:colLast="0" w:name="_heading=h.2p2csry" w:id="31"/>
      <w:bookmarkEnd w:id="31"/>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98">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CST following the closure of a security incident to verify the following:</w:t>
      </w:r>
    </w:p>
    <w:p w:rsidR="00000000" w:rsidDel="00000000" w:rsidP="00000000" w:rsidRDefault="00000000" w:rsidRPr="00000000" w14:paraId="00000099">
      <w:pPr>
        <w:pStyle w:val="Subtitle"/>
        <w:numPr>
          <w:ilvl w:val="0"/>
          <w:numId w:val="8"/>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9A">
      <w:pPr>
        <w:pStyle w:val="Subtitle"/>
        <w:numPr>
          <w:ilvl w:val="0"/>
          <w:numId w:val="8"/>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9B">
      <w:pPr>
        <w:pStyle w:val="Subtitle"/>
        <w:numPr>
          <w:ilvl w:val="0"/>
          <w:numId w:val="8"/>
        </w:numPr>
        <w:spacing w:after="0" w:afterAutospacing="0"/>
        <w:ind w:left="720" w:hanging="360"/>
        <w:jc w:val="both"/>
        <w:rPr>
          <w:rFonts w:ascii="Roboto" w:cs="Roboto" w:eastAsia="Roboto" w:hAnsi="Roboto"/>
        </w:rPr>
      </w:pPr>
      <w:bookmarkStart w:colFirst="0" w:colLast="0" w:name="_heading=h.mgojhilq22od" w:id="32"/>
      <w:bookmarkEnd w:id="32"/>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9C">
      <w:pPr>
        <w:pStyle w:val="Subtitle"/>
        <w:numPr>
          <w:ilvl w:val="0"/>
          <w:numId w:val="8"/>
        </w:numPr>
        <w:ind w:left="720" w:hanging="360"/>
        <w:jc w:val="both"/>
        <w:rPr>
          <w:rFonts w:ascii="Roboto" w:cs="Roboto" w:eastAsia="Roboto" w:hAnsi="Roboto"/>
        </w:rPr>
      </w:pPr>
      <w:bookmarkStart w:colFirst="0" w:colLast="0" w:name="_heading=h.repm5ki7wh9p" w:id="33"/>
      <w:bookmarkEnd w:id="33"/>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9D">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9E">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9F">
      <w:pPr>
        <w:pStyle w:val="Heading1"/>
        <w:jc w:val="both"/>
        <w:rPr>
          <w:rFonts w:ascii="Roboto" w:cs="Roboto" w:eastAsia="Roboto" w:hAnsi="Roboto"/>
        </w:rPr>
      </w:pPr>
      <w:bookmarkStart w:colFirst="0" w:colLast="0" w:name="_heading=h.147n2zr" w:id="34"/>
      <w:bookmarkEnd w:id="34"/>
      <w:r w:rsidDel="00000000" w:rsidR="00000000" w:rsidRPr="00000000">
        <w:rPr>
          <w:rFonts w:ascii="Roboto" w:cs="Roboto" w:eastAsia="Roboto" w:hAnsi="Roboto"/>
          <w:rtl w:val="0"/>
        </w:rPr>
        <w:t xml:space="preserve">3. Ransomware Response Checklist</w:t>
      </w:r>
    </w:p>
    <w:p w:rsidR="00000000" w:rsidDel="00000000" w:rsidP="00000000" w:rsidRDefault="00000000" w:rsidRPr="00000000" w14:paraId="000000A0">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A1">
      <w:pPr>
        <w:pStyle w:val="Heading2"/>
        <w:jc w:val="both"/>
        <w:rPr>
          <w:rFonts w:ascii="Roboto" w:cs="Roboto" w:eastAsia="Roboto" w:hAnsi="Roboto"/>
        </w:rPr>
      </w:pPr>
      <w:bookmarkStart w:colFirst="0" w:colLast="0" w:name="_heading=h.3o7alnk" w:id="35"/>
      <w:bookmarkEnd w:id="35"/>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systems were impacted, and immediately isolate them. </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spread of the ransomware infection. </w:t>
          </w:r>
        </w:sdtContent>
      </w:sdt>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Triage impacted systems for restoration and recovery.</w:t>
          </w:r>
        </w:sdtContent>
      </w:sdt>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AD">
      <w:pPr>
        <w:pStyle w:val="Heading2"/>
        <w:jc w:val="both"/>
        <w:rPr>
          <w:rFonts w:ascii="Roboto" w:cs="Roboto" w:eastAsia="Roboto" w:hAnsi="Roboto"/>
        </w:rPr>
      </w:pPr>
      <w:bookmarkStart w:colFirst="0" w:colLast="0" w:name="_heading=h.23ckvvd" w:id="36"/>
      <w:bookmarkEnd w:id="36"/>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Consult federal law enforcement regarding possible decryptors available, as security researchers have already broken the encryption algorithms for some ransomware variants.</w:t>
          </w:r>
        </w:sdtContent>
      </w:sdt>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Research the trusted guidance (i.e., published by sources from reputable security vendors) for the particular ransomware variant and follow any additional recommended steps to identify and contain systems or networks that are confirmed to be impacted.</w:t>
          </w:r>
        </w:sdtContent>
      </w:sdt>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ransomware binaries; this will minimize damage and impact to your systems. Delete other known, associated registry values and files.</w:t>
          </w:r>
        </w:sdtContent>
      </w:sdt>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Identify the systems and accounts involved in the initial breach. This can include email accounts.</w:t>
          </w:r>
        </w:sdtContent>
      </w:sdt>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Based on the breach or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Additional suggested actions—server-side data encryption quick-identification steps:</w:t>
          </w:r>
        </w:sdtContent>
      </w:sdt>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In the event you learn that server-side data is being encrypted by an infected workstation, quick-identification steps are to: </w:t>
          </w:r>
        </w:sdtContent>
      </w:sdt>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1) Review Computer Management &gt; Sessions and Open Files lists on associated servers to determine the user or system accessing those files.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2) Review file properties of encrypted files or ransom notes to identify specific users that may be associated with file ownership.</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3) Review the TerminalServices-RemoteConnectionManager event log to check for successful RDP network connections.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4) Review the Windows Security log, SMB event logs, and any related logs that may identify significant authentication or access events.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5) Run Wireshark on the impacted server with a filter to identify IP addresses involved in actively writing or renaming files (e.g., "smb2.filename contains cryptxxx").</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 ransomware event may be evidence of a previous, unresolved network compromise. Many ransomware infections are the result of existing malware infections such as TrickBot, Dridex, or Emotet.</w:t>
          </w:r>
        </w:sdtContent>
      </w:sdt>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Operators of these advanced malware variants will often sell access to a network. Malicious actors will sometimes use this access to exfiltrate data and then threaten to release the data publicly before ransoming the network in an attempt to further extort the victim and pressure them into paying.</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actors often drop manually deployed ransomware variants on a network to obfuscate their post-compromise activity. Care must be taken to identify such dropper malware before rebuilding from backups to prevent continuing compromise.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Conduct extended analysis to identify outside-in and inside-out persistence mechanisms.</w:t>
          </w:r>
        </w:sdtContent>
      </w:sdt>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Rebuild systems based on a prioritization of critical services using pre-configured standard images, if possible.</w:t>
          </w:r>
        </w:sdtContent>
      </w:sdt>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15.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16. Based on established criteria, which may include taking the steps above or seeking outside assistance, the designated IT or IT security authority declares the ransomware incident over.</w:t>
          </w:r>
        </w:sdtContent>
      </w:sdt>
    </w:p>
    <w:p w:rsidR="00000000" w:rsidDel="00000000" w:rsidP="00000000" w:rsidRDefault="00000000" w:rsidRPr="00000000" w14:paraId="000000C7">
      <w:pPr>
        <w:pStyle w:val="Heading2"/>
        <w:jc w:val="both"/>
        <w:rPr>
          <w:rFonts w:ascii="Roboto" w:cs="Roboto" w:eastAsia="Roboto" w:hAnsi="Roboto"/>
        </w:rPr>
      </w:pPr>
      <w:bookmarkStart w:colFirst="0" w:colLast="0" w:name="_heading=h.ihv636" w:id="37"/>
      <w:bookmarkEnd w:id="37"/>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C8">
      <w:pPr>
        <w:pStyle w:val="Subtitle"/>
        <w:jc w:val="both"/>
        <w:rPr>
          <w:rFonts w:ascii="Roboto" w:cs="Roboto" w:eastAsia="Roboto" w:hAnsi="Roboto"/>
        </w:rPr>
      </w:pPr>
      <w:sdt>
        <w:sdtPr>
          <w:tag w:val="goog_rdk_29"/>
        </w:sdtPr>
        <w:sdtContent>
          <w:r w:rsidDel="00000000" w:rsidR="00000000" w:rsidRPr="00000000">
            <w:rPr>
              <w:rFonts w:ascii="Arial Unicode MS" w:cs="Arial Unicode MS" w:eastAsia="Arial Unicode MS" w:hAnsi="Arial Unicode MS"/>
              <w:rtl w:val="0"/>
            </w:rPr>
            <w:t xml:space="preserve">☐ 17. Reconnect systems and restore data from offline, encrypted backups based on a prioritization of critical services.</w:t>
          </w:r>
        </w:sdtContent>
      </w:sdt>
    </w:p>
    <w:p w:rsidR="00000000" w:rsidDel="00000000" w:rsidP="00000000" w:rsidRDefault="00000000" w:rsidRPr="00000000" w14:paraId="000000C9">
      <w:pPr>
        <w:pStyle w:val="Subtitle"/>
        <w:jc w:val="both"/>
        <w:rPr>
          <w:rFonts w:ascii="Roboto" w:cs="Roboto" w:eastAsia="Roboto" w:hAnsi="Roboto"/>
        </w:rPr>
      </w:pPr>
      <w:sdt>
        <w:sdtPr>
          <w:tag w:val="goog_rdk_30"/>
        </w:sdtPr>
        <w:sdtContent>
          <w:r w:rsidDel="00000000" w:rsidR="00000000" w:rsidRPr="00000000">
            <w:rPr>
              <w:rFonts w:ascii="Arial Unicode MS" w:cs="Arial Unicode MS" w:eastAsia="Arial Unicode MS" w:hAnsi="Arial Unicode MS"/>
              <w:rtl w:val="0"/>
            </w:rPr>
            <w:t xml:space="preserve">☐ 18. Document lessons learned from the incident and associated response activities to inform updates to organizational policies, plans, and procedures and guide future exercises.</w:t>
          </w:r>
        </w:sdtContent>
      </w:sdt>
    </w:p>
    <w:sectPr>
      <w:headerReference r:id="rId16" w:type="default"/>
      <w:footerReference r:id="rId17" w:type="default"/>
      <w:footerReference r:id="rId18"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Ransomware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CB">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CC">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character" w:styleId="normaltextrun" w:customStyle="1">
    <w:name w:val="normaltextrun"/>
    <w:basedOn w:val="DefaultParagraphFont"/>
    <w:rsid w:val="002C21C7"/>
  </w:style>
  <w:style w:type="character" w:styleId="eop" w:customStyle="1">
    <w:name w:val="eop"/>
    <w:basedOn w:val="DefaultParagraphFont"/>
    <w:rsid w:val="002C21C7"/>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velociraptor.app/" TargetMode="External"/><Relationship Id="rId10" Type="http://schemas.openxmlformats.org/officeDocument/2006/relationships/hyperlink" Target="https://github.com/meirwah/awesome-incident-response?tab=readme-ov-file#disk-image-creation-tools" TargetMode="External"/><Relationship Id="rId13" Type="http://schemas.openxmlformats.org/officeDocument/2006/relationships/hyperlink" Target="http://nomoreransom.org" TargetMode="External"/><Relationship Id="rId12" Type="http://schemas.openxmlformats.org/officeDocument/2006/relationships/hyperlink" Target="https://www.kroll.com/en/services/cyber-risk/incident-response-litigation-support/kroll-artifact-parser-extractor-k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irwah/awesome-incident-response?tab=readme-ov-file#memory-imaging-tools" TargetMode="External"/><Relationship Id="rId15" Type="http://schemas.openxmlformats.org/officeDocument/2006/relationships/hyperlink" Target="https://github.com/dhiggins19/IR-Playbooks/tree/main/Data-Exfiltration" TargetMode="External"/><Relationship Id="rId14" Type="http://schemas.openxmlformats.org/officeDocument/2006/relationships/hyperlink" Target="https://www.fbi.gov/contact-us/field-office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kk5Ix496wduehdVRpNF3Y/Q55g==">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aJgoCMjgSIAoeCAdCGgoGUm9ib3RvEhBBcmlhbCBVbmljb2RlIE1TGiYKAjI5EiAKHggHQhoKBlJvYm90bxIQQXJpYWwgVW5pY29kZSBNUxomCgIzMBIgCh4IB0IaCgZSb2JvdG8SEEFyaWFsIFVuaWNvZGUgTVMyCGguZ2pkZ3hzMgloLjMwajB6bGwyCWguMWZvYjl0ZTIJaC4zem55c2g3MgloLjJldDkycDAyCGgudHlqY3d0MgloLjNkeTZ2a20yCWguMXQzaDVzZjIOaC5tZDRsd3p5Y2VpbTI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5oLm1nb2poaWxxMjJvZDIOaC5yZXBtNWtpN3doOXAyCWguMTQ3bjJ6cjIJaC4zbzdhbG5rMgloLjIzY2t2dmQyCGguaWh2NjM2OAByITF0SEdyN19jYU5uZ09YM3V2YzN4NEVYLVJjXzJPdXRv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2022-12-14T20:22:00Z</dcterms:created>
  <dc:creator>Drew A. Higgins</dc:creator>
</cp:coreProperties>
</file>