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5: </w:t>
      </w:r>
    </w:p>
    <w:p w:rsidR="00000000" w:rsidDel="00000000" w:rsidP="00000000" w:rsidRDefault="00000000" w:rsidRPr="00000000" w14:paraId="00000002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Configure RIP routing Protocol in Routers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Configure RIP routing Protocol in Routers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Topology: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257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3477753" cy="312583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753" cy="3125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3197011" cy="31099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011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ind w:left="-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ind w:left="-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0B">
      <w:pPr>
        <w:spacing w:after="160" w:line="256" w:lineRule="auto"/>
        <w:ind w:left="-630" w:right="-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3233738" cy="59365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593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3376613" cy="594788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5947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6" w:lineRule="auto"/>
        <w:ind w:left="-270" w:right="-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6" w:lineRule="auto"/>
        <w:ind w:left="-270" w:right="-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ind w:left="-270" w:right="-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" w:lineRule="auto"/>
        <w:ind w:left="-180" w:right="-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