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F232" w14:textId="77777777" w:rsidR="00C233EA" w:rsidRDefault="00C233EA" w:rsidP="00C23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kern w:val="0"/>
          <w:sz w:val="26"/>
          <w:szCs w:val="26"/>
        </w:rPr>
      </w:pPr>
      <w:r>
        <w:rPr>
          <w:rFonts w:ascii="System Font" w:hAnsi="System Font" w:cs="System Font"/>
          <w:kern w:val="0"/>
          <w:sz w:val="26"/>
          <w:szCs w:val="26"/>
        </w:rPr>
        <w:t>Title: Adaptive Rejection Sampling</w:t>
      </w:r>
    </w:p>
    <w:p w14:paraId="0ED12443" w14:textId="77777777" w:rsidR="00C233EA" w:rsidRDefault="00C233EA" w:rsidP="00C23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kern w:val="0"/>
          <w:sz w:val="26"/>
          <w:szCs w:val="26"/>
        </w:rPr>
      </w:pPr>
    </w:p>
    <w:p w14:paraId="1C3A2673" w14:textId="0868C562" w:rsidR="00E84E49" w:rsidRDefault="00C233EA" w:rsidP="00C233EA">
      <w:pPr>
        <w:rPr>
          <w:rFonts w:ascii="System Font" w:hAnsi="System Font" w:cs="System Font"/>
          <w:kern w:val="0"/>
          <w:sz w:val="26"/>
          <w:szCs w:val="26"/>
        </w:rPr>
      </w:pPr>
      <w:r>
        <w:rPr>
          <w:rFonts w:ascii="System Font" w:hAnsi="System Font" w:cs="System Font"/>
          <w:kern w:val="0"/>
          <w:sz w:val="26"/>
          <w:szCs w:val="26"/>
        </w:rPr>
        <w:t xml:space="preserve">In adaptive rejection sampling (ARS), the rejection envelope converges to the density function as sampling proceeds. This allows us to achieve a high acceptance ratio, an important consideration when computing the density function is computationally expensive. First, we consider several ways ARS is implemented, such as Standard Adaptive Rejection Sampling (SARS), Adaptive Rejection Metropolis Sampling (ARMS), and Concave-Convex Adaptive Rejection Sampling (CCARS). Next, we investigate the derivation, implementation and testing of one ARS method through </w:t>
      </w:r>
      <w:proofErr w:type="spellStart"/>
      <w:r>
        <w:rPr>
          <w:rFonts w:ascii="System Font" w:hAnsi="System Font" w:cs="System Font"/>
          <w:kern w:val="0"/>
          <w:sz w:val="26"/>
          <w:szCs w:val="26"/>
        </w:rPr>
        <w:t>Jupyter</w:t>
      </w:r>
      <w:proofErr w:type="spellEnd"/>
      <w:r>
        <w:rPr>
          <w:rFonts w:ascii="System Font" w:hAnsi="System Font" w:cs="System Font"/>
          <w:kern w:val="0"/>
          <w:sz w:val="26"/>
          <w:szCs w:val="26"/>
        </w:rPr>
        <w:t xml:space="preserve"> Notebook simulation. Finally, we consider a select few applications of ARS, such as Bayesian Inference in AI/ML, computational biological analysis, and psychological modeling, and discuss how adaptive rejection sampling may be improved in the future.</w:t>
      </w:r>
    </w:p>
    <w:p w14:paraId="18A70A14" w14:textId="77777777" w:rsidR="00C233EA" w:rsidRDefault="00C233EA" w:rsidP="00C233EA">
      <w:pPr>
        <w:rPr>
          <w:rFonts w:ascii="System Font" w:hAnsi="System Font" w:cs="System Font"/>
          <w:kern w:val="0"/>
          <w:sz w:val="26"/>
          <w:szCs w:val="26"/>
        </w:rPr>
      </w:pPr>
    </w:p>
    <w:p w14:paraId="455343F1" w14:textId="6B229906" w:rsidR="00C233EA" w:rsidRDefault="00C233EA" w:rsidP="00C23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kern w:val="0"/>
          <w:sz w:val="26"/>
          <w:szCs w:val="26"/>
        </w:rPr>
      </w:pPr>
      <w:r>
        <w:rPr>
          <w:rFonts w:ascii="System Font" w:hAnsi="System Font" w:cs="System Font"/>
          <w:kern w:val="0"/>
          <w:sz w:val="26"/>
          <w:szCs w:val="26"/>
        </w:rPr>
        <w:t>Citations:</w:t>
      </w:r>
      <w:r>
        <w:rPr>
          <w:rFonts w:ascii="System Font" w:hAnsi="System Font" w:cs="System Font"/>
          <w:kern w:val="0"/>
          <w:sz w:val="26"/>
          <w:szCs w:val="26"/>
        </w:rPr>
        <w:br/>
        <w:t xml:space="preserve">Gilks, W. R., &amp; Wild, P. (1992). Adaptive Rejection Sampling for Gibbs Sampling. </w:t>
      </w:r>
      <w:r>
        <w:rPr>
          <w:rFonts w:ascii="System Font" w:hAnsi="System Font" w:cs="System Font"/>
          <w:i/>
          <w:iCs/>
          <w:kern w:val="0"/>
          <w:sz w:val="26"/>
          <w:szCs w:val="26"/>
        </w:rPr>
        <w:t>Journal of the Royal Statistical Society. Series C (Applied Statistics)</w:t>
      </w:r>
      <w:r>
        <w:rPr>
          <w:rFonts w:ascii="System Font" w:hAnsi="System Font" w:cs="System Font"/>
          <w:kern w:val="0"/>
          <w:sz w:val="26"/>
          <w:szCs w:val="26"/>
        </w:rPr>
        <w:t xml:space="preserve">, </w:t>
      </w:r>
      <w:r>
        <w:rPr>
          <w:rFonts w:ascii="System Font" w:hAnsi="System Font" w:cs="System Font"/>
          <w:i/>
          <w:iCs/>
          <w:kern w:val="0"/>
          <w:sz w:val="26"/>
          <w:szCs w:val="26"/>
        </w:rPr>
        <w:t>41</w:t>
      </w:r>
      <w:r>
        <w:rPr>
          <w:rFonts w:ascii="System Font" w:hAnsi="System Font" w:cs="System Font"/>
          <w:kern w:val="0"/>
          <w:sz w:val="26"/>
          <w:szCs w:val="26"/>
        </w:rPr>
        <w:t>(2), 337–348. https://doi.org/10.2307/2347565</w:t>
      </w:r>
    </w:p>
    <w:p w14:paraId="26623CB5" w14:textId="77777777" w:rsidR="00C233EA" w:rsidRDefault="00C233EA" w:rsidP="00C23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kern w:val="0"/>
          <w:sz w:val="26"/>
          <w:szCs w:val="26"/>
        </w:rPr>
      </w:pPr>
    </w:p>
    <w:p w14:paraId="21BFC286" w14:textId="77777777" w:rsidR="00C233EA" w:rsidRDefault="00C233EA" w:rsidP="00C23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kern w:val="0"/>
          <w:sz w:val="26"/>
          <w:szCs w:val="26"/>
        </w:rPr>
      </w:pPr>
      <w:r>
        <w:rPr>
          <w:rFonts w:ascii="System Font" w:hAnsi="System Font" w:cs="System Font"/>
          <w:kern w:val="0"/>
          <w:sz w:val="26"/>
          <w:szCs w:val="26"/>
        </w:rPr>
        <w:t xml:space="preserve">Hartmann, R., Meyer-Grant, C. G., &amp; Klauer, K. C. (2023). An adaptive rejection sampler for sampling from the Wiener diffusion model. </w:t>
      </w:r>
      <w:r>
        <w:rPr>
          <w:rFonts w:ascii="System Font" w:hAnsi="System Font" w:cs="System Font"/>
          <w:i/>
          <w:iCs/>
          <w:kern w:val="0"/>
          <w:sz w:val="26"/>
          <w:szCs w:val="26"/>
        </w:rPr>
        <w:t>Behavior Research Methods</w:t>
      </w:r>
      <w:r>
        <w:rPr>
          <w:rFonts w:ascii="System Font" w:hAnsi="System Font" w:cs="System Font"/>
          <w:kern w:val="0"/>
          <w:sz w:val="26"/>
          <w:szCs w:val="26"/>
        </w:rPr>
        <w:t xml:space="preserve">, </w:t>
      </w:r>
      <w:r>
        <w:rPr>
          <w:rFonts w:ascii="System Font" w:hAnsi="System Font" w:cs="System Font"/>
          <w:i/>
          <w:iCs/>
          <w:kern w:val="0"/>
          <w:sz w:val="26"/>
          <w:szCs w:val="26"/>
        </w:rPr>
        <w:t>55</w:t>
      </w:r>
      <w:r>
        <w:rPr>
          <w:rFonts w:ascii="System Font" w:hAnsi="System Font" w:cs="System Font"/>
          <w:kern w:val="0"/>
          <w:sz w:val="26"/>
          <w:szCs w:val="26"/>
        </w:rPr>
        <w:t>(5), 2283–2296. https://doi.org/10.3758/s13428-022-01870-z</w:t>
      </w:r>
    </w:p>
    <w:p w14:paraId="54964F31" w14:textId="77777777" w:rsidR="00C233EA" w:rsidRDefault="00C233EA" w:rsidP="00C23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kern w:val="0"/>
          <w:sz w:val="26"/>
          <w:szCs w:val="26"/>
        </w:rPr>
      </w:pPr>
    </w:p>
    <w:p w14:paraId="66AC9BE2" w14:textId="2568F3B4" w:rsidR="00C233EA" w:rsidRDefault="00C233EA" w:rsidP="00C233EA">
      <w:pPr>
        <w:rPr>
          <w:rFonts w:ascii="System Font" w:hAnsi="System Font" w:cs="System Font"/>
          <w:kern w:val="0"/>
          <w:sz w:val="26"/>
          <w:szCs w:val="26"/>
        </w:rPr>
      </w:pPr>
      <w:r>
        <w:rPr>
          <w:rFonts w:ascii="System Font" w:hAnsi="System Font" w:cs="System Font"/>
          <w:kern w:val="0"/>
          <w:sz w:val="26"/>
          <w:szCs w:val="26"/>
        </w:rPr>
        <w:t xml:space="preserve">Silva, A. R. S., Azevedo, C. L. N., Bazán, J. L., &amp; Nobre, J. S. (2021). Bayesian inference for zero-and/or-one augmented beta rectangular regression models. </w:t>
      </w:r>
      <w:r>
        <w:rPr>
          <w:rFonts w:ascii="System Font" w:hAnsi="System Font" w:cs="System Font"/>
          <w:i/>
          <w:iCs/>
          <w:kern w:val="0"/>
          <w:sz w:val="26"/>
          <w:szCs w:val="26"/>
        </w:rPr>
        <w:t>Brazilian Journal of Probability and Statistics</w:t>
      </w:r>
      <w:r>
        <w:rPr>
          <w:rFonts w:ascii="System Font" w:hAnsi="System Font" w:cs="System Font"/>
          <w:kern w:val="0"/>
          <w:sz w:val="26"/>
          <w:szCs w:val="26"/>
        </w:rPr>
        <w:t xml:space="preserve">, </w:t>
      </w:r>
      <w:r>
        <w:rPr>
          <w:rFonts w:ascii="System Font" w:hAnsi="System Font" w:cs="System Font"/>
          <w:i/>
          <w:iCs/>
          <w:kern w:val="0"/>
          <w:sz w:val="26"/>
          <w:szCs w:val="26"/>
        </w:rPr>
        <w:t>35</w:t>
      </w:r>
      <w:r>
        <w:rPr>
          <w:rFonts w:ascii="System Font" w:hAnsi="System Font" w:cs="System Font"/>
          <w:kern w:val="0"/>
          <w:sz w:val="26"/>
          <w:szCs w:val="26"/>
        </w:rPr>
        <w:t>(4), 749–771.</w:t>
      </w:r>
    </w:p>
    <w:p w14:paraId="4E875E8D" w14:textId="77777777" w:rsidR="00B60A61" w:rsidRDefault="00B60A61" w:rsidP="00C233EA">
      <w:pPr>
        <w:rPr>
          <w:rFonts w:ascii="System Font" w:hAnsi="System Font" w:cs="System Font"/>
          <w:kern w:val="0"/>
          <w:sz w:val="26"/>
          <w:szCs w:val="26"/>
        </w:rPr>
      </w:pPr>
    </w:p>
    <w:p w14:paraId="3E3DFEA1" w14:textId="0F5586C8" w:rsidR="00B60A61" w:rsidRDefault="00B60A61" w:rsidP="00C233EA">
      <w:pPr>
        <w:rPr>
          <w:rFonts w:ascii="System Font" w:hAnsi="System Font" w:cs="System Font"/>
          <w:kern w:val="0"/>
          <w:sz w:val="26"/>
          <w:szCs w:val="26"/>
        </w:rPr>
      </w:pPr>
      <w:r>
        <w:rPr>
          <w:rFonts w:ascii="System Font" w:hAnsi="System Font" w:cs="System Font"/>
          <w:kern w:val="0"/>
          <w:sz w:val="26"/>
          <w:szCs w:val="26"/>
        </w:rPr>
        <w:t>Partner: Vara Qi</w:t>
      </w:r>
    </w:p>
    <w:p w14:paraId="4F6F053A" w14:textId="77777777" w:rsidR="00584870" w:rsidRDefault="00584870" w:rsidP="00C233EA">
      <w:pPr>
        <w:rPr>
          <w:rFonts w:ascii="System Font" w:hAnsi="System Font" w:cs="System Font"/>
          <w:kern w:val="0"/>
          <w:sz w:val="26"/>
          <w:szCs w:val="26"/>
        </w:rPr>
      </w:pPr>
    </w:p>
    <w:p w14:paraId="36773301" w14:textId="1052BB0D" w:rsidR="00584870" w:rsidRDefault="00584870" w:rsidP="00C233EA">
      <w:pPr>
        <w:rPr>
          <w:rFonts w:ascii="System Font" w:hAnsi="System Font" w:cs="System Font"/>
          <w:kern w:val="0"/>
          <w:sz w:val="26"/>
          <w:szCs w:val="26"/>
        </w:rPr>
      </w:pPr>
      <w:r>
        <w:rPr>
          <w:rFonts w:ascii="System Font" w:hAnsi="System Font" w:cs="System Font"/>
          <w:kern w:val="0"/>
          <w:sz w:val="26"/>
          <w:szCs w:val="26"/>
        </w:rPr>
        <w:t>Final exams:</w:t>
      </w:r>
    </w:p>
    <w:p w14:paraId="05E37925" w14:textId="612167D9" w:rsidR="00584870" w:rsidRDefault="00584870" w:rsidP="00584870">
      <w:pPr>
        <w:pStyle w:val="ListParagraph"/>
        <w:numPr>
          <w:ilvl w:val="0"/>
          <w:numId w:val="1"/>
        </w:numPr>
      </w:pPr>
      <w:r>
        <w:t>Computer Networks, May 5</w:t>
      </w:r>
    </w:p>
    <w:p w14:paraId="7EDCFA7E" w14:textId="1025F7D4" w:rsidR="00584870" w:rsidRDefault="00584870" w:rsidP="00584870">
      <w:pPr>
        <w:pStyle w:val="ListParagraph"/>
        <w:numPr>
          <w:ilvl w:val="0"/>
          <w:numId w:val="1"/>
        </w:numPr>
      </w:pPr>
      <w:r>
        <w:t>Operating Systems, May 13</w:t>
      </w:r>
    </w:p>
    <w:sectPr w:rsidR="0058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stem 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B276A"/>
    <w:multiLevelType w:val="hybridMultilevel"/>
    <w:tmpl w:val="B70CBCDC"/>
    <w:lvl w:ilvl="0" w:tplc="C1AED16C">
      <w:numFmt w:val="bullet"/>
      <w:lvlText w:val="-"/>
      <w:lvlJc w:val="left"/>
      <w:pPr>
        <w:ind w:left="720" w:hanging="360"/>
      </w:pPr>
      <w:rPr>
        <w:rFonts w:ascii="System Font" w:eastAsiaTheme="minorHAnsi" w:hAnsi="System Font" w:cs="System Font"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2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EA"/>
    <w:rsid w:val="002356BC"/>
    <w:rsid w:val="002D087D"/>
    <w:rsid w:val="00584870"/>
    <w:rsid w:val="00B60A61"/>
    <w:rsid w:val="00C233EA"/>
    <w:rsid w:val="00C56513"/>
    <w:rsid w:val="00E8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7F232"/>
  <w15:chartTrackingRefBased/>
  <w15:docId w15:val="{EA498611-7FA8-2849-944F-083A1A97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3E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3E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33E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33E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33E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33E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33E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3E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3E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33E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33E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33E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33E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33E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33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3E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3E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33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3EA"/>
    <w:rPr>
      <w:i/>
      <w:iCs/>
      <w:color w:val="404040" w:themeColor="text1" w:themeTint="BF"/>
    </w:rPr>
  </w:style>
  <w:style w:type="paragraph" w:styleId="ListParagraph">
    <w:name w:val="List Paragraph"/>
    <w:basedOn w:val="Normal"/>
    <w:uiPriority w:val="34"/>
    <w:qFormat/>
    <w:rsid w:val="00C233EA"/>
    <w:pPr>
      <w:ind w:left="720"/>
      <w:contextualSpacing/>
    </w:pPr>
  </w:style>
  <w:style w:type="character" w:styleId="IntenseEmphasis">
    <w:name w:val="Intense Emphasis"/>
    <w:basedOn w:val="DefaultParagraphFont"/>
    <w:uiPriority w:val="21"/>
    <w:qFormat/>
    <w:rsid w:val="00C233EA"/>
    <w:rPr>
      <w:i/>
      <w:iCs/>
      <w:color w:val="0F4761" w:themeColor="accent1" w:themeShade="BF"/>
    </w:rPr>
  </w:style>
  <w:style w:type="paragraph" w:styleId="IntenseQuote">
    <w:name w:val="Intense Quote"/>
    <w:basedOn w:val="Normal"/>
    <w:next w:val="Normal"/>
    <w:link w:val="IntenseQuoteChar"/>
    <w:uiPriority w:val="30"/>
    <w:qFormat/>
    <w:rsid w:val="00C23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3EA"/>
    <w:rPr>
      <w:i/>
      <w:iCs/>
      <w:color w:val="0F4761" w:themeColor="accent1" w:themeShade="BF"/>
    </w:rPr>
  </w:style>
  <w:style w:type="character" w:styleId="IntenseReference">
    <w:name w:val="Intense Reference"/>
    <w:basedOn w:val="DefaultParagraphFont"/>
    <w:uiPriority w:val="32"/>
    <w:qFormat/>
    <w:rsid w:val="00C233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Dhilan Patel</dc:creator>
  <cp:keywords/>
  <dc:description/>
  <cp:lastModifiedBy>Dhilan Patel</cp:lastModifiedBy>
  <cp:revision>3</cp:revision>
  <cp:lastPrinted>2025-04-02T03:47:00Z</cp:lastPrinted>
  <dcterms:created xsi:type="dcterms:W3CDTF">2025-04-02T03:46:00Z</dcterms:created>
  <dcterms:modified xsi:type="dcterms:W3CDTF">2025-04-02T03:53:00Z</dcterms:modified>
</cp:coreProperties>
</file>