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656" w:type="dxa"/>
        <w:jc w:val="center"/>
        <w:tblLayout w:type="fixed"/>
        <w:tblCellMar>
          <w:left w:w="115" w:type="dxa"/>
          <w:right w:w="115" w:type="dxa"/>
        </w:tblCellMar>
        <w:tblLook w:val="0600" w:firstRow="0" w:lastRow="0" w:firstColumn="0" w:lastColumn="0" w:noHBand="1" w:noVBand="1"/>
      </w:tblPr>
      <w:tblGrid>
        <w:gridCol w:w="5058"/>
        <w:gridCol w:w="1511"/>
        <w:gridCol w:w="1422"/>
        <w:gridCol w:w="2647"/>
        <w:gridCol w:w="18"/>
      </w:tblGrid>
      <w:tr w:rsidR="005A7868" w:rsidRPr="00EA1B43" w14:paraId="01E79186" w14:textId="77777777" w:rsidTr="00592AC9">
        <w:trPr>
          <w:trHeight w:val="887"/>
          <w:jc w:val="center"/>
        </w:trPr>
        <w:tc>
          <w:tcPr>
            <w:tcW w:w="10656" w:type="dxa"/>
            <w:gridSpan w:val="5"/>
            <w:tcBorders>
              <w:top w:val="single" w:sz="6" w:space="0" w:color="auto"/>
              <w:left w:val="nil"/>
              <w:bottom w:val="single" w:sz="6" w:space="0" w:color="auto"/>
              <w:right w:val="nil"/>
            </w:tcBorders>
            <w:vAlign w:val="bottom"/>
          </w:tcPr>
          <w:p w14:paraId="3D8754D5" w14:textId="77777777" w:rsidR="005A7868" w:rsidRPr="00EA1B43" w:rsidRDefault="005A7868" w:rsidP="006007F9">
            <w:pPr>
              <w:pStyle w:val="Heading1"/>
            </w:pPr>
            <w:r w:rsidRPr="00EA1B43">
              <w:t>BIOGRAPHICAL SKETCH</w:t>
            </w:r>
          </w:p>
          <w:p w14:paraId="0BCE3C2F" w14:textId="77777777" w:rsidR="005A7868" w:rsidRPr="00EA1B43" w:rsidRDefault="005A7868" w:rsidP="006007F9">
            <w:pPr>
              <w:pStyle w:val="HeadNoteNotItalics"/>
              <w:rPr>
                <w:sz w:val="22"/>
                <w:szCs w:val="22"/>
              </w:rPr>
            </w:pPr>
            <w:r w:rsidRPr="00EA1B43">
              <w:rPr>
                <w:sz w:val="22"/>
                <w:szCs w:val="22"/>
              </w:rPr>
              <w:t>Provide the following information for the Senior/key personnel and other significant contributors in the order listed on Form Page 2.</w:t>
            </w:r>
            <w:r w:rsidRPr="00EA1B43">
              <w:rPr>
                <w:sz w:val="22"/>
                <w:szCs w:val="22"/>
              </w:rPr>
              <w:br w:type="textWrapping" w:clear="all"/>
              <w:t xml:space="preserve">Follow this format for each person. </w:t>
            </w:r>
            <w:r w:rsidRPr="00EA1B43">
              <w:rPr>
                <w:b/>
                <w:bCs/>
                <w:sz w:val="22"/>
                <w:szCs w:val="22"/>
              </w:rPr>
              <w:t xml:space="preserve"> DO NOT EXCEED FIVE PAGES.</w:t>
            </w:r>
          </w:p>
        </w:tc>
      </w:tr>
      <w:tr w:rsidR="005A7868" w:rsidRPr="00EA1B43" w14:paraId="75B1E669" w14:textId="77777777" w:rsidTr="00592AC9">
        <w:trPr>
          <w:gridAfter w:val="1"/>
          <w:wAfter w:w="18" w:type="dxa"/>
          <w:trHeight w:val="286"/>
          <w:jc w:val="center"/>
        </w:trPr>
        <w:tc>
          <w:tcPr>
            <w:tcW w:w="10638" w:type="dxa"/>
            <w:gridSpan w:val="4"/>
            <w:tcBorders>
              <w:top w:val="single" w:sz="6" w:space="0" w:color="auto"/>
              <w:left w:val="nil"/>
              <w:bottom w:val="single" w:sz="6" w:space="0" w:color="auto"/>
            </w:tcBorders>
            <w:tcMar>
              <w:top w:w="14" w:type="dxa"/>
              <w:bottom w:w="14" w:type="dxa"/>
            </w:tcMar>
          </w:tcPr>
          <w:p w14:paraId="2BC668DE" w14:textId="77777777" w:rsidR="005A7868" w:rsidRPr="00EA1B43" w:rsidRDefault="005A7868" w:rsidP="006007F9">
            <w:pPr>
              <w:pStyle w:val="FormFieldCaption"/>
              <w:rPr>
                <w:sz w:val="22"/>
                <w:szCs w:val="22"/>
              </w:rPr>
            </w:pPr>
            <w:r w:rsidRPr="00EA1B43">
              <w:rPr>
                <w:sz w:val="22"/>
                <w:szCs w:val="22"/>
              </w:rPr>
              <w:t>NAME:  Fertig, Elana</w:t>
            </w:r>
          </w:p>
        </w:tc>
      </w:tr>
      <w:tr w:rsidR="005A7868" w:rsidRPr="00EA1B43" w14:paraId="2EE41046" w14:textId="77777777" w:rsidTr="00592AC9">
        <w:trPr>
          <w:gridAfter w:val="1"/>
          <w:wAfter w:w="18" w:type="dxa"/>
          <w:trHeight w:hRule="exact" w:val="281"/>
          <w:jc w:val="center"/>
        </w:trPr>
        <w:tc>
          <w:tcPr>
            <w:tcW w:w="10638" w:type="dxa"/>
            <w:gridSpan w:val="4"/>
            <w:tcBorders>
              <w:top w:val="single" w:sz="6" w:space="0" w:color="auto"/>
              <w:left w:val="nil"/>
              <w:bottom w:val="single" w:sz="6" w:space="0" w:color="auto"/>
            </w:tcBorders>
            <w:tcMar>
              <w:top w:w="14" w:type="dxa"/>
              <w:bottom w:w="14" w:type="dxa"/>
            </w:tcMar>
          </w:tcPr>
          <w:p w14:paraId="44E15237" w14:textId="77777777" w:rsidR="005A7868" w:rsidRPr="00EA1B43" w:rsidRDefault="005A7868" w:rsidP="006007F9">
            <w:pPr>
              <w:pStyle w:val="FormFieldCaption"/>
              <w:rPr>
                <w:sz w:val="22"/>
                <w:szCs w:val="22"/>
              </w:rPr>
            </w:pPr>
            <w:r w:rsidRPr="00EA1B43">
              <w:rPr>
                <w:sz w:val="22"/>
                <w:szCs w:val="22"/>
              </w:rPr>
              <w:t>eRA COMMONS USER NAME (credential, e.g., agency login): efertig1</w:t>
            </w:r>
          </w:p>
          <w:p w14:paraId="131BDC6D" w14:textId="77777777" w:rsidR="005A7868" w:rsidRPr="00EA1B43" w:rsidRDefault="005A7868" w:rsidP="006007F9">
            <w:pPr>
              <w:pStyle w:val="DataField11pt-Single"/>
              <w:rPr>
                <w:szCs w:val="22"/>
              </w:rPr>
            </w:pPr>
          </w:p>
        </w:tc>
      </w:tr>
      <w:tr w:rsidR="005A7868" w:rsidRPr="00EA1B43" w14:paraId="67F69693" w14:textId="77777777" w:rsidTr="002210EF">
        <w:trPr>
          <w:gridAfter w:val="1"/>
          <w:wAfter w:w="18" w:type="dxa"/>
          <w:trHeight w:hRule="exact" w:val="623"/>
          <w:jc w:val="center"/>
        </w:trPr>
        <w:tc>
          <w:tcPr>
            <w:tcW w:w="10638" w:type="dxa"/>
            <w:gridSpan w:val="4"/>
            <w:tcBorders>
              <w:top w:val="single" w:sz="6" w:space="0" w:color="auto"/>
              <w:left w:val="nil"/>
              <w:bottom w:val="single" w:sz="6" w:space="0" w:color="auto"/>
            </w:tcBorders>
            <w:tcMar>
              <w:top w:w="14" w:type="dxa"/>
              <w:bottom w:w="14" w:type="dxa"/>
            </w:tcMar>
          </w:tcPr>
          <w:p w14:paraId="7E511CA0" w14:textId="083EB428" w:rsidR="005A7868" w:rsidRPr="00EA1B43" w:rsidRDefault="005A7868" w:rsidP="006007F9">
            <w:pPr>
              <w:autoSpaceDE/>
              <w:autoSpaceDN/>
              <w:rPr>
                <w:rFonts w:cs="Arial"/>
                <w:szCs w:val="22"/>
              </w:rPr>
            </w:pPr>
            <w:r w:rsidRPr="00EA1B43">
              <w:rPr>
                <w:rFonts w:cs="Arial"/>
                <w:szCs w:val="22"/>
              </w:rPr>
              <w:t xml:space="preserve">POSITION TITLE: </w:t>
            </w:r>
            <w:r w:rsidR="00B32E10" w:rsidRPr="00EA1B43">
              <w:rPr>
                <w:rFonts w:cs="Arial"/>
                <w:szCs w:val="22"/>
              </w:rPr>
              <w:t xml:space="preserve">Assistant Director of Quantitative Sciences, </w:t>
            </w:r>
            <w:r w:rsidR="005E6CC6">
              <w:rPr>
                <w:rFonts w:cs="Arial"/>
                <w:szCs w:val="22"/>
              </w:rPr>
              <w:t>Associate</w:t>
            </w:r>
            <w:r w:rsidRPr="00EA1B43">
              <w:rPr>
                <w:rFonts w:cs="Arial"/>
                <w:szCs w:val="22"/>
              </w:rPr>
              <w:t xml:space="preserve"> Professor of Oncology</w:t>
            </w:r>
            <w:r w:rsidR="002210EF">
              <w:rPr>
                <w:rFonts w:cs="Arial"/>
                <w:szCs w:val="22"/>
              </w:rPr>
              <w:t xml:space="preserve"> and Applied Mathematics and Statistics</w:t>
            </w:r>
          </w:p>
          <w:p w14:paraId="08C4261B" w14:textId="77777777" w:rsidR="005A7868" w:rsidRPr="00EA1B43" w:rsidRDefault="005A7868" w:rsidP="006007F9">
            <w:pPr>
              <w:pStyle w:val="FormFieldCaption"/>
              <w:rPr>
                <w:sz w:val="22"/>
                <w:szCs w:val="22"/>
              </w:rPr>
            </w:pPr>
          </w:p>
        </w:tc>
      </w:tr>
      <w:tr w:rsidR="005A7868" w:rsidRPr="00EA1B43" w14:paraId="3D4AAAA2" w14:textId="77777777" w:rsidTr="009807F9">
        <w:trPr>
          <w:trHeight w:hRule="exact" w:val="663"/>
          <w:jc w:val="center"/>
        </w:trPr>
        <w:tc>
          <w:tcPr>
            <w:tcW w:w="10656" w:type="dxa"/>
            <w:gridSpan w:val="5"/>
            <w:tcBorders>
              <w:left w:val="nil"/>
              <w:bottom w:val="single" w:sz="6" w:space="0" w:color="auto"/>
            </w:tcBorders>
            <w:vAlign w:val="center"/>
          </w:tcPr>
          <w:p w14:paraId="79FB6B27" w14:textId="77777777" w:rsidR="005A7868" w:rsidRPr="00EA1B43" w:rsidRDefault="005A7868" w:rsidP="006007F9">
            <w:pPr>
              <w:pStyle w:val="FormFieldCaption"/>
              <w:rPr>
                <w:sz w:val="22"/>
                <w:szCs w:val="22"/>
              </w:rPr>
            </w:pPr>
            <w:r w:rsidRPr="00EA1B43">
              <w:rPr>
                <w:sz w:val="22"/>
                <w:szCs w:val="22"/>
              </w:rPr>
              <w:t xml:space="preserve">EDUCATION/TRAINING </w:t>
            </w:r>
            <w:r w:rsidRPr="00EA1B43">
              <w:rPr>
                <w:i/>
                <w:iCs/>
                <w:sz w:val="22"/>
                <w:szCs w:val="22"/>
              </w:rPr>
              <w:t>(Begin with baccalaureate or other initial professional education, such as nursing, include postdoctoral training and residency training if applicable.)</w:t>
            </w:r>
          </w:p>
        </w:tc>
      </w:tr>
      <w:tr w:rsidR="005A7868" w:rsidRPr="00EA1B43" w14:paraId="6215C92B" w14:textId="77777777" w:rsidTr="00592AC9">
        <w:trPr>
          <w:jc w:val="center"/>
        </w:trPr>
        <w:tc>
          <w:tcPr>
            <w:tcW w:w="5058" w:type="dxa"/>
            <w:tcBorders>
              <w:top w:val="single" w:sz="6" w:space="0" w:color="auto"/>
              <w:left w:val="nil"/>
              <w:bottom w:val="single" w:sz="6" w:space="0" w:color="auto"/>
              <w:right w:val="single" w:sz="6" w:space="0" w:color="auto"/>
            </w:tcBorders>
            <w:vAlign w:val="center"/>
          </w:tcPr>
          <w:p w14:paraId="7480DF3E" w14:textId="77777777" w:rsidR="005A7868" w:rsidRPr="00EA1B43" w:rsidRDefault="005A7868" w:rsidP="006007F9">
            <w:pPr>
              <w:pStyle w:val="FormFieldCaption"/>
              <w:jc w:val="center"/>
              <w:rPr>
                <w:sz w:val="22"/>
                <w:szCs w:val="22"/>
              </w:rPr>
            </w:pPr>
            <w:r w:rsidRPr="00EA1B43">
              <w:rPr>
                <w:sz w:val="22"/>
                <w:szCs w:val="22"/>
              </w:rPr>
              <w:t>INSTITUTION AND LOCATION</w:t>
            </w:r>
          </w:p>
        </w:tc>
        <w:tc>
          <w:tcPr>
            <w:tcW w:w="1511" w:type="dxa"/>
            <w:tcBorders>
              <w:top w:val="single" w:sz="6" w:space="0" w:color="auto"/>
              <w:left w:val="nil"/>
              <w:bottom w:val="single" w:sz="6" w:space="0" w:color="auto"/>
              <w:right w:val="single" w:sz="6" w:space="0" w:color="auto"/>
            </w:tcBorders>
            <w:vAlign w:val="center"/>
          </w:tcPr>
          <w:p w14:paraId="0F0137ED" w14:textId="77777777" w:rsidR="005A7868" w:rsidRPr="00EA1B43" w:rsidRDefault="005A7868" w:rsidP="006007F9">
            <w:pPr>
              <w:pStyle w:val="FormFieldCaption"/>
              <w:jc w:val="center"/>
              <w:rPr>
                <w:sz w:val="22"/>
                <w:szCs w:val="22"/>
              </w:rPr>
            </w:pPr>
            <w:r w:rsidRPr="00EA1B43">
              <w:rPr>
                <w:sz w:val="22"/>
                <w:szCs w:val="22"/>
              </w:rPr>
              <w:t>DEGREE</w:t>
            </w:r>
          </w:p>
          <w:p w14:paraId="3CCB2FE0" w14:textId="77777777" w:rsidR="005A7868" w:rsidRPr="00EA1B43" w:rsidRDefault="005A7868" w:rsidP="006007F9">
            <w:pPr>
              <w:pStyle w:val="FormFieldCaption"/>
              <w:jc w:val="center"/>
              <w:rPr>
                <w:i/>
                <w:sz w:val="22"/>
                <w:szCs w:val="22"/>
              </w:rPr>
            </w:pPr>
            <w:r w:rsidRPr="00EA1B43">
              <w:rPr>
                <w:i/>
                <w:sz w:val="22"/>
                <w:szCs w:val="22"/>
              </w:rPr>
              <w:t>(if applicable)</w:t>
            </w:r>
          </w:p>
        </w:tc>
        <w:tc>
          <w:tcPr>
            <w:tcW w:w="1422" w:type="dxa"/>
            <w:tcBorders>
              <w:top w:val="single" w:sz="6" w:space="0" w:color="auto"/>
              <w:left w:val="nil"/>
              <w:bottom w:val="single" w:sz="6" w:space="0" w:color="auto"/>
              <w:right w:val="single" w:sz="6" w:space="0" w:color="auto"/>
            </w:tcBorders>
            <w:vAlign w:val="center"/>
          </w:tcPr>
          <w:p w14:paraId="59F887BB" w14:textId="77777777" w:rsidR="005A7868" w:rsidRPr="00EA1B43" w:rsidRDefault="005A7868" w:rsidP="006007F9">
            <w:pPr>
              <w:pStyle w:val="FormFieldCaption"/>
              <w:jc w:val="center"/>
              <w:rPr>
                <w:sz w:val="22"/>
                <w:szCs w:val="22"/>
              </w:rPr>
            </w:pPr>
            <w:r w:rsidRPr="00EA1B43">
              <w:rPr>
                <w:sz w:val="22"/>
                <w:szCs w:val="22"/>
              </w:rPr>
              <w:t>MM/YY</w:t>
            </w:r>
          </w:p>
        </w:tc>
        <w:tc>
          <w:tcPr>
            <w:tcW w:w="2665" w:type="dxa"/>
            <w:gridSpan w:val="2"/>
            <w:tcBorders>
              <w:top w:val="single" w:sz="6" w:space="0" w:color="auto"/>
              <w:left w:val="single" w:sz="6" w:space="0" w:color="auto"/>
              <w:bottom w:val="single" w:sz="6" w:space="0" w:color="auto"/>
            </w:tcBorders>
            <w:vAlign w:val="center"/>
          </w:tcPr>
          <w:p w14:paraId="2E7BE53B" w14:textId="77777777" w:rsidR="005A7868" w:rsidRPr="00EA1B43" w:rsidRDefault="005A7868" w:rsidP="006007F9">
            <w:pPr>
              <w:pStyle w:val="FormFieldCaption"/>
              <w:jc w:val="center"/>
              <w:rPr>
                <w:sz w:val="22"/>
                <w:szCs w:val="22"/>
              </w:rPr>
            </w:pPr>
            <w:r w:rsidRPr="00EA1B43">
              <w:rPr>
                <w:sz w:val="22"/>
                <w:szCs w:val="22"/>
              </w:rPr>
              <w:t>FIELD OF STUDY</w:t>
            </w:r>
          </w:p>
        </w:tc>
      </w:tr>
      <w:tr w:rsidR="005A7868" w:rsidRPr="00EA1B43" w14:paraId="6E191DEE" w14:textId="77777777" w:rsidTr="00592AC9">
        <w:trPr>
          <w:jc w:val="center"/>
        </w:trPr>
        <w:tc>
          <w:tcPr>
            <w:tcW w:w="5058" w:type="dxa"/>
            <w:tcBorders>
              <w:top w:val="single" w:sz="6" w:space="0" w:color="auto"/>
              <w:left w:val="nil"/>
              <w:bottom w:val="nil"/>
              <w:right w:val="single" w:sz="4" w:space="0" w:color="auto"/>
            </w:tcBorders>
            <w:vAlign w:val="center"/>
          </w:tcPr>
          <w:p w14:paraId="78D3746C" w14:textId="77777777" w:rsidR="005A7868" w:rsidRPr="00EA1B43" w:rsidRDefault="005A7868" w:rsidP="006007F9">
            <w:pPr>
              <w:pStyle w:val="DataField11pt-Single"/>
              <w:rPr>
                <w:szCs w:val="22"/>
              </w:rPr>
            </w:pPr>
            <w:r w:rsidRPr="00EA1B43">
              <w:rPr>
                <w:szCs w:val="22"/>
              </w:rPr>
              <w:t>Brandeis University, Waltham, MA</w:t>
            </w:r>
          </w:p>
        </w:tc>
        <w:tc>
          <w:tcPr>
            <w:tcW w:w="1511" w:type="dxa"/>
            <w:tcBorders>
              <w:top w:val="single" w:sz="6" w:space="0" w:color="auto"/>
              <w:left w:val="single" w:sz="4" w:space="0" w:color="auto"/>
              <w:bottom w:val="nil"/>
              <w:right w:val="single" w:sz="4" w:space="0" w:color="auto"/>
            </w:tcBorders>
            <w:vAlign w:val="center"/>
          </w:tcPr>
          <w:p w14:paraId="63265276" w14:textId="77777777" w:rsidR="005A7868" w:rsidRPr="00EA1B43" w:rsidRDefault="005A7868" w:rsidP="006007F9">
            <w:pPr>
              <w:pStyle w:val="DataField11pt-Single"/>
              <w:jc w:val="center"/>
              <w:rPr>
                <w:szCs w:val="22"/>
              </w:rPr>
            </w:pPr>
            <w:r w:rsidRPr="00EA1B43">
              <w:rPr>
                <w:szCs w:val="22"/>
              </w:rPr>
              <w:t>BS</w:t>
            </w:r>
          </w:p>
        </w:tc>
        <w:tc>
          <w:tcPr>
            <w:tcW w:w="1422" w:type="dxa"/>
            <w:tcBorders>
              <w:top w:val="single" w:sz="6" w:space="0" w:color="auto"/>
              <w:left w:val="single" w:sz="4" w:space="0" w:color="auto"/>
              <w:bottom w:val="nil"/>
              <w:right w:val="single" w:sz="4" w:space="0" w:color="auto"/>
            </w:tcBorders>
            <w:vAlign w:val="center"/>
          </w:tcPr>
          <w:p w14:paraId="50366331" w14:textId="77777777" w:rsidR="005A7868" w:rsidRPr="00EA1B43" w:rsidRDefault="005A7868" w:rsidP="006007F9">
            <w:pPr>
              <w:pStyle w:val="DataField11pt-Single"/>
              <w:jc w:val="center"/>
              <w:rPr>
                <w:szCs w:val="22"/>
              </w:rPr>
            </w:pPr>
            <w:r w:rsidRPr="00EA1B43">
              <w:rPr>
                <w:szCs w:val="22"/>
              </w:rPr>
              <w:t>2003</w:t>
            </w:r>
          </w:p>
        </w:tc>
        <w:tc>
          <w:tcPr>
            <w:tcW w:w="2665" w:type="dxa"/>
            <w:gridSpan w:val="2"/>
            <w:tcBorders>
              <w:top w:val="single" w:sz="6" w:space="0" w:color="auto"/>
              <w:left w:val="single" w:sz="4" w:space="0" w:color="auto"/>
              <w:bottom w:val="nil"/>
              <w:right w:val="nil"/>
            </w:tcBorders>
            <w:vAlign w:val="center"/>
          </w:tcPr>
          <w:p w14:paraId="51881EF9" w14:textId="77777777" w:rsidR="005A7868" w:rsidRPr="00EA1B43" w:rsidRDefault="005A7868" w:rsidP="006007F9">
            <w:pPr>
              <w:pStyle w:val="DataField11pt-Single"/>
              <w:rPr>
                <w:szCs w:val="22"/>
              </w:rPr>
            </w:pPr>
            <w:r w:rsidRPr="00EA1B43">
              <w:rPr>
                <w:szCs w:val="22"/>
              </w:rPr>
              <w:t>Mathematics / Physics</w:t>
            </w:r>
          </w:p>
        </w:tc>
      </w:tr>
      <w:tr w:rsidR="005A7868" w:rsidRPr="00EA1B43" w14:paraId="0AE36C57" w14:textId="77777777" w:rsidTr="00592AC9">
        <w:trPr>
          <w:jc w:val="center"/>
        </w:trPr>
        <w:tc>
          <w:tcPr>
            <w:tcW w:w="5058" w:type="dxa"/>
            <w:tcBorders>
              <w:top w:val="nil"/>
              <w:left w:val="nil"/>
              <w:bottom w:val="nil"/>
              <w:right w:val="single" w:sz="4" w:space="0" w:color="auto"/>
            </w:tcBorders>
            <w:vAlign w:val="center"/>
          </w:tcPr>
          <w:p w14:paraId="549E2DBE" w14:textId="77777777" w:rsidR="005A7868" w:rsidRPr="00EA1B43" w:rsidRDefault="005A7868" w:rsidP="006007F9">
            <w:pPr>
              <w:pStyle w:val="DataField11pt-Single"/>
              <w:rPr>
                <w:szCs w:val="22"/>
              </w:rPr>
            </w:pPr>
            <w:r w:rsidRPr="00EA1B43">
              <w:rPr>
                <w:szCs w:val="22"/>
              </w:rPr>
              <w:t>University of Maryland, College Park, MD</w:t>
            </w:r>
          </w:p>
        </w:tc>
        <w:tc>
          <w:tcPr>
            <w:tcW w:w="1511" w:type="dxa"/>
            <w:tcBorders>
              <w:top w:val="nil"/>
              <w:left w:val="single" w:sz="4" w:space="0" w:color="auto"/>
              <w:bottom w:val="nil"/>
              <w:right w:val="single" w:sz="4" w:space="0" w:color="auto"/>
            </w:tcBorders>
            <w:vAlign w:val="center"/>
          </w:tcPr>
          <w:p w14:paraId="534DBCA5" w14:textId="77777777" w:rsidR="005A7868" w:rsidRPr="00EA1B43" w:rsidRDefault="005A7868" w:rsidP="006007F9">
            <w:pPr>
              <w:pStyle w:val="DataField11pt-Single"/>
              <w:jc w:val="center"/>
              <w:rPr>
                <w:szCs w:val="22"/>
              </w:rPr>
            </w:pPr>
            <w:r w:rsidRPr="00EA1B43">
              <w:rPr>
                <w:szCs w:val="22"/>
              </w:rPr>
              <w:t>MS</w:t>
            </w:r>
          </w:p>
        </w:tc>
        <w:tc>
          <w:tcPr>
            <w:tcW w:w="1422" w:type="dxa"/>
            <w:tcBorders>
              <w:top w:val="nil"/>
              <w:left w:val="single" w:sz="4" w:space="0" w:color="auto"/>
              <w:bottom w:val="nil"/>
              <w:right w:val="single" w:sz="4" w:space="0" w:color="auto"/>
            </w:tcBorders>
            <w:vAlign w:val="center"/>
          </w:tcPr>
          <w:p w14:paraId="684AF1FC" w14:textId="77777777" w:rsidR="005A7868" w:rsidRPr="00EA1B43" w:rsidRDefault="005A7868" w:rsidP="006007F9">
            <w:pPr>
              <w:pStyle w:val="DataField11pt-Single"/>
              <w:jc w:val="center"/>
              <w:rPr>
                <w:szCs w:val="22"/>
              </w:rPr>
            </w:pPr>
            <w:r w:rsidRPr="00EA1B43">
              <w:rPr>
                <w:szCs w:val="22"/>
              </w:rPr>
              <w:t>2005</w:t>
            </w:r>
          </w:p>
        </w:tc>
        <w:tc>
          <w:tcPr>
            <w:tcW w:w="2665" w:type="dxa"/>
            <w:gridSpan w:val="2"/>
            <w:tcBorders>
              <w:top w:val="nil"/>
              <w:left w:val="single" w:sz="4" w:space="0" w:color="auto"/>
              <w:bottom w:val="nil"/>
              <w:right w:val="nil"/>
            </w:tcBorders>
            <w:vAlign w:val="center"/>
          </w:tcPr>
          <w:p w14:paraId="1E324DE7" w14:textId="77777777" w:rsidR="005A7868" w:rsidRPr="00EA1B43" w:rsidRDefault="005A7868" w:rsidP="006007F9">
            <w:pPr>
              <w:pStyle w:val="DataField11pt-Single"/>
              <w:rPr>
                <w:szCs w:val="22"/>
              </w:rPr>
            </w:pPr>
            <w:r w:rsidRPr="00EA1B43">
              <w:rPr>
                <w:szCs w:val="22"/>
              </w:rPr>
              <w:t>Applied Mathematics</w:t>
            </w:r>
          </w:p>
        </w:tc>
      </w:tr>
      <w:tr w:rsidR="005A7868" w:rsidRPr="00EA1B43" w14:paraId="2F046521" w14:textId="77777777" w:rsidTr="00592AC9">
        <w:trPr>
          <w:trHeight w:val="333"/>
          <w:jc w:val="center"/>
        </w:trPr>
        <w:tc>
          <w:tcPr>
            <w:tcW w:w="5058" w:type="dxa"/>
            <w:tcBorders>
              <w:top w:val="nil"/>
              <w:left w:val="nil"/>
              <w:right w:val="single" w:sz="4" w:space="0" w:color="auto"/>
            </w:tcBorders>
            <w:vAlign w:val="center"/>
          </w:tcPr>
          <w:p w14:paraId="51BFFBC7" w14:textId="77777777" w:rsidR="005A7868" w:rsidRPr="00EA1B43" w:rsidRDefault="005A7868" w:rsidP="006007F9">
            <w:pPr>
              <w:pStyle w:val="DataField11pt-Single"/>
              <w:rPr>
                <w:szCs w:val="22"/>
              </w:rPr>
            </w:pPr>
            <w:r w:rsidRPr="00EA1B43">
              <w:rPr>
                <w:szCs w:val="22"/>
              </w:rPr>
              <w:t>University of Maryland, College Park, MD</w:t>
            </w:r>
          </w:p>
        </w:tc>
        <w:tc>
          <w:tcPr>
            <w:tcW w:w="1511" w:type="dxa"/>
            <w:tcBorders>
              <w:top w:val="nil"/>
              <w:left w:val="single" w:sz="4" w:space="0" w:color="auto"/>
              <w:right w:val="single" w:sz="4" w:space="0" w:color="auto"/>
            </w:tcBorders>
            <w:vAlign w:val="center"/>
          </w:tcPr>
          <w:p w14:paraId="4D2AE7A5" w14:textId="77777777" w:rsidR="005A7868" w:rsidRPr="00EA1B43" w:rsidRDefault="005A7868" w:rsidP="006007F9">
            <w:pPr>
              <w:pStyle w:val="DataField11pt-Single"/>
              <w:jc w:val="center"/>
              <w:rPr>
                <w:szCs w:val="22"/>
              </w:rPr>
            </w:pPr>
            <w:r w:rsidRPr="00EA1B43">
              <w:rPr>
                <w:szCs w:val="22"/>
              </w:rPr>
              <w:t>PhD</w:t>
            </w:r>
          </w:p>
        </w:tc>
        <w:tc>
          <w:tcPr>
            <w:tcW w:w="1422" w:type="dxa"/>
            <w:tcBorders>
              <w:top w:val="nil"/>
              <w:left w:val="single" w:sz="4" w:space="0" w:color="auto"/>
              <w:right w:val="single" w:sz="4" w:space="0" w:color="auto"/>
            </w:tcBorders>
            <w:vAlign w:val="center"/>
          </w:tcPr>
          <w:p w14:paraId="0205836E" w14:textId="77777777" w:rsidR="005A7868" w:rsidRPr="00EA1B43" w:rsidRDefault="005A7868" w:rsidP="006007F9">
            <w:pPr>
              <w:pStyle w:val="DataField11pt-Single"/>
              <w:jc w:val="center"/>
              <w:rPr>
                <w:szCs w:val="22"/>
              </w:rPr>
            </w:pPr>
            <w:r w:rsidRPr="00EA1B43">
              <w:rPr>
                <w:szCs w:val="22"/>
              </w:rPr>
              <w:t>2007</w:t>
            </w:r>
          </w:p>
        </w:tc>
        <w:tc>
          <w:tcPr>
            <w:tcW w:w="2665" w:type="dxa"/>
            <w:gridSpan w:val="2"/>
            <w:tcBorders>
              <w:top w:val="nil"/>
              <w:left w:val="single" w:sz="4" w:space="0" w:color="auto"/>
              <w:right w:val="nil"/>
            </w:tcBorders>
            <w:vAlign w:val="center"/>
          </w:tcPr>
          <w:p w14:paraId="288FC850" w14:textId="77777777" w:rsidR="005A7868" w:rsidRPr="00EA1B43" w:rsidRDefault="005A7868" w:rsidP="006007F9">
            <w:pPr>
              <w:pStyle w:val="DataField11pt-Single"/>
              <w:rPr>
                <w:szCs w:val="22"/>
              </w:rPr>
            </w:pPr>
            <w:r w:rsidRPr="00EA1B43">
              <w:rPr>
                <w:szCs w:val="22"/>
              </w:rPr>
              <w:t>Applied Mathematics</w:t>
            </w:r>
          </w:p>
        </w:tc>
      </w:tr>
      <w:tr w:rsidR="005A7868" w:rsidRPr="00EA1B43" w14:paraId="43317354" w14:textId="77777777" w:rsidTr="00592AC9">
        <w:trPr>
          <w:jc w:val="center"/>
        </w:trPr>
        <w:tc>
          <w:tcPr>
            <w:tcW w:w="5058" w:type="dxa"/>
            <w:tcBorders>
              <w:top w:val="nil"/>
              <w:left w:val="nil"/>
              <w:bottom w:val="single" w:sz="4" w:space="0" w:color="auto"/>
              <w:right w:val="single" w:sz="4" w:space="0" w:color="auto"/>
            </w:tcBorders>
          </w:tcPr>
          <w:p w14:paraId="56A87914" w14:textId="77777777" w:rsidR="005A7868" w:rsidRPr="00EA1B43" w:rsidRDefault="005A7868" w:rsidP="006007F9">
            <w:pPr>
              <w:pStyle w:val="DataField11pt-Single"/>
              <w:rPr>
                <w:szCs w:val="22"/>
              </w:rPr>
            </w:pPr>
            <w:r w:rsidRPr="00EA1B43">
              <w:rPr>
                <w:szCs w:val="22"/>
              </w:rPr>
              <w:t>Johns Hopkins University, Baltimore, MD</w:t>
            </w:r>
          </w:p>
        </w:tc>
        <w:tc>
          <w:tcPr>
            <w:tcW w:w="1511" w:type="dxa"/>
            <w:tcBorders>
              <w:top w:val="nil"/>
              <w:left w:val="single" w:sz="4" w:space="0" w:color="auto"/>
              <w:bottom w:val="single" w:sz="4" w:space="0" w:color="auto"/>
              <w:right w:val="single" w:sz="4" w:space="0" w:color="auto"/>
            </w:tcBorders>
          </w:tcPr>
          <w:p w14:paraId="1839E928" w14:textId="77777777" w:rsidR="005A7868" w:rsidRPr="00EA1B43" w:rsidRDefault="005A7868" w:rsidP="006007F9">
            <w:pPr>
              <w:pStyle w:val="DataField11pt-Single"/>
              <w:jc w:val="center"/>
              <w:rPr>
                <w:szCs w:val="22"/>
              </w:rPr>
            </w:pPr>
            <w:r w:rsidRPr="00EA1B43">
              <w:rPr>
                <w:szCs w:val="22"/>
              </w:rPr>
              <w:t>Postdoc</w:t>
            </w:r>
          </w:p>
        </w:tc>
        <w:tc>
          <w:tcPr>
            <w:tcW w:w="1422" w:type="dxa"/>
            <w:tcBorders>
              <w:top w:val="nil"/>
              <w:left w:val="single" w:sz="4" w:space="0" w:color="auto"/>
              <w:bottom w:val="single" w:sz="4" w:space="0" w:color="auto"/>
              <w:right w:val="single" w:sz="4" w:space="0" w:color="auto"/>
            </w:tcBorders>
          </w:tcPr>
          <w:p w14:paraId="00B264CC" w14:textId="77777777" w:rsidR="005A7868" w:rsidRPr="00EA1B43" w:rsidRDefault="005A7868" w:rsidP="006007F9">
            <w:pPr>
              <w:pStyle w:val="DataField11pt-Single"/>
              <w:jc w:val="center"/>
              <w:rPr>
                <w:szCs w:val="22"/>
              </w:rPr>
            </w:pPr>
            <w:r w:rsidRPr="00EA1B43">
              <w:rPr>
                <w:szCs w:val="22"/>
              </w:rPr>
              <w:t>2010</w:t>
            </w:r>
          </w:p>
        </w:tc>
        <w:tc>
          <w:tcPr>
            <w:tcW w:w="2665" w:type="dxa"/>
            <w:gridSpan w:val="2"/>
            <w:tcBorders>
              <w:top w:val="nil"/>
              <w:left w:val="single" w:sz="4" w:space="0" w:color="auto"/>
              <w:bottom w:val="single" w:sz="4" w:space="0" w:color="auto"/>
              <w:right w:val="nil"/>
            </w:tcBorders>
          </w:tcPr>
          <w:p w14:paraId="56D1A19A" w14:textId="783233B5" w:rsidR="005A7868" w:rsidRPr="00EA1B43" w:rsidRDefault="005A7868" w:rsidP="006007F9">
            <w:pPr>
              <w:pStyle w:val="DataField11pt-Single"/>
              <w:rPr>
                <w:szCs w:val="22"/>
              </w:rPr>
            </w:pPr>
            <w:r w:rsidRPr="00EA1B43">
              <w:rPr>
                <w:szCs w:val="22"/>
              </w:rPr>
              <w:t xml:space="preserve">Cancer </w:t>
            </w:r>
            <w:r w:rsidR="00F72206">
              <w:rPr>
                <w:szCs w:val="22"/>
              </w:rPr>
              <w:t xml:space="preserve">Bioinformatics and </w:t>
            </w:r>
            <w:r w:rsidRPr="00EA1B43">
              <w:rPr>
                <w:szCs w:val="22"/>
              </w:rPr>
              <w:t>Systems Biology</w:t>
            </w:r>
          </w:p>
        </w:tc>
      </w:tr>
    </w:tbl>
    <w:p w14:paraId="5B222F69" w14:textId="77777777" w:rsidR="005A7868" w:rsidRPr="00EA1B43" w:rsidRDefault="005A7868" w:rsidP="006007F9">
      <w:pPr>
        <w:pStyle w:val="Subtitle"/>
        <w:numPr>
          <w:ilvl w:val="0"/>
          <w:numId w:val="22"/>
        </w:numPr>
        <w:spacing w:before="0" w:after="0"/>
        <w:ind w:left="0" w:firstLine="0"/>
        <w:rPr>
          <w:rFonts w:cs="Arial"/>
          <w:szCs w:val="22"/>
        </w:rPr>
      </w:pPr>
      <w:r w:rsidRPr="00EA1B43">
        <w:rPr>
          <w:rFonts w:cs="Arial"/>
          <w:szCs w:val="22"/>
        </w:rPr>
        <w:t>Personal Statement</w:t>
      </w:r>
    </w:p>
    <w:p w14:paraId="114D59EA" w14:textId="66D7CD10" w:rsidR="005A7868" w:rsidRPr="00EA1B43" w:rsidRDefault="007E6C97" w:rsidP="006007F9">
      <w:pPr>
        <w:spacing w:before="80"/>
        <w:jc w:val="both"/>
        <w:rPr>
          <w:rFonts w:cs="Arial"/>
          <w:szCs w:val="22"/>
        </w:rPr>
      </w:pPr>
      <w:r>
        <w:rPr>
          <w:rFonts w:cs="Arial"/>
          <w:szCs w:val="22"/>
        </w:rPr>
        <w:t>This proposal aims to develop latent space methods to infer composite biological processes from high-dimensional scRNA-seq data in the Human Cell A</w:t>
      </w:r>
      <w:r w:rsidR="00756D06">
        <w:rPr>
          <w:rFonts w:cs="Arial"/>
          <w:szCs w:val="22"/>
        </w:rPr>
        <w:t xml:space="preserve">tlas. </w:t>
      </w:r>
      <w:r w:rsidR="00756D06" w:rsidRPr="00D728E1">
        <w:t xml:space="preserve">To this project, I bring expertise in </w:t>
      </w:r>
      <w:r w:rsidR="00756D06">
        <w:t xml:space="preserve">algorithm development and applied </w:t>
      </w:r>
      <w:r w:rsidR="00756D06" w:rsidRPr="00D728E1">
        <w:t>bioinformatics analysi</w:t>
      </w:r>
      <w:r w:rsidR="00756D06">
        <w:t>s</w:t>
      </w:r>
      <w:r w:rsidR="00756D06" w:rsidRPr="00D728E1">
        <w:t>. I was lead developer of the CoGAPS Markov chain Monte Carlo (MCMC) pattern identification algorithm. CoGAPS analysis of genomics data infers cellular signaling processes in cancer subtypes</w:t>
      </w:r>
      <w:r w:rsidR="00756D06">
        <w:t xml:space="preserve">, perturbation experiments, and developmental time-course. </w:t>
      </w:r>
      <w:r w:rsidR="005A7868" w:rsidRPr="00EA1B43">
        <w:rPr>
          <w:rFonts w:cs="Arial"/>
          <w:szCs w:val="22"/>
        </w:rPr>
        <w:t xml:space="preserve">My research </w:t>
      </w:r>
      <w:r w:rsidR="00756D06">
        <w:rPr>
          <w:rFonts w:cs="Arial"/>
          <w:szCs w:val="22"/>
        </w:rPr>
        <w:t xml:space="preserve">has been </w:t>
      </w:r>
      <w:r w:rsidR="00A92623">
        <w:rPr>
          <w:rFonts w:cs="Arial"/>
          <w:szCs w:val="22"/>
        </w:rPr>
        <w:t>featured in over 50 peer-reviewed publications</w:t>
      </w:r>
      <w:r w:rsidR="00756D06">
        <w:rPr>
          <w:rFonts w:cs="Arial"/>
          <w:szCs w:val="22"/>
        </w:rPr>
        <w:t xml:space="preserve"> and r</w:t>
      </w:r>
      <w:r w:rsidR="00E241FE">
        <w:rPr>
          <w:rFonts w:cs="Arial"/>
          <w:szCs w:val="22"/>
        </w:rPr>
        <w:t xml:space="preserve">ecognized in NCI R01, U01, and </w:t>
      </w:r>
      <w:r w:rsidR="006F53FA" w:rsidRPr="00EA1B43">
        <w:rPr>
          <w:rFonts w:cs="Arial"/>
          <w:szCs w:val="22"/>
        </w:rPr>
        <w:t>Collaborative Computational Tools for the Human Cell Atlas</w:t>
      </w:r>
      <w:r w:rsidR="009D5DBC">
        <w:rPr>
          <w:rFonts w:cs="Arial"/>
          <w:szCs w:val="22"/>
        </w:rPr>
        <w:t xml:space="preserve"> </w:t>
      </w:r>
      <w:r w:rsidR="00E241FE">
        <w:rPr>
          <w:rFonts w:cs="Arial"/>
          <w:szCs w:val="22"/>
        </w:rPr>
        <w:t>grants</w:t>
      </w:r>
      <w:r w:rsidR="006F53FA">
        <w:rPr>
          <w:rFonts w:cs="Arial"/>
          <w:szCs w:val="22"/>
        </w:rPr>
        <w:t xml:space="preserve">. </w:t>
      </w:r>
      <w:r w:rsidR="00756D06">
        <w:rPr>
          <w:rFonts w:cs="Arial"/>
          <w:szCs w:val="22"/>
        </w:rPr>
        <w:t xml:space="preserve">In the latter project, we developed novel extensions of CoGAPS for scRNA-seq analysis in the developing retina and a new transfer learning approach to relate these patterns across measurement technologies, organisms, and developmental time. </w:t>
      </w:r>
      <w:r w:rsidR="0071335E">
        <w:rPr>
          <w:rFonts w:cs="Arial"/>
          <w:szCs w:val="22"/>
        </w:rPr>
        <w:t>I</w:t>
      </w:r>
      <w:r w:rsidR="00F00A58">
        <w:rPr>
          <w:rFonts w:cs="Arial"/>
          <w:szCs w:val="22"/>
        </w:rPr>
        <w:t>n these projects, I</w:t>
      </w:r>
      <w:r w:rsidR="00C14AEA">
        <w:rPr>
          <w:rFonts w:cs="Arial"/>
          <w:szCs w:val="22"/>
        </w:rPr>
        <w:t xml:space="preserve"> have</w:t>
      </w:r>
      <w:r w:rsidR="0071335E">
        <w:rPr>
          <w:rFonts w:cs="Arial"/>
          <w:szCs w:val="22"/>
        </w:rPr>
        <w:t xml:space="preserve"> </w:t>
      </w:r>
      <w:r w:rsidR="009D5DBC">
        <w:rPr>
          <w:rFonts w:cs="Arial"/>
          <w:szCs w:val="22"/>
        </w:rPr>
        <w:t>collaborated with numerous cross-disciplinary teams</w:t>
      </w:r>
      <w:r w:rsidR="00756D06">
        <w:rPr>
          <w:rFonts w:cs="Arial"/>
          <w:szCs w:val="22"/>
        </w:rPr>
        <w:t xml:space="preserve"> including several members of the latent spaces team and other groups in the </w:t>
      </w:r>
      <w:r w:rsidR="00756D06" w:rsidRPr="00EA1B43">
        <w:rPr>
          <w:rFonts w:cs="Arial"/>
          <w:szCs w:val="22"/>
        </w:rPr>
        <w:t>Collaborative Computational Tools for the Human Cell Atlas</w:t>
      </w:r>
      <w:r w:rsidR="00756D06">
        <w:rPr>
          <w:rFonts w:cs="Arial"/>
          <w:szCs w:val="22"/>
        </w:rPr>
        <w:t xml:space="preserve"> group</w:t>
      </w:r>
      <w:r w:rsidR="009D5DBC">
        <w:rPr>
          <w:rFonts w:cs="Arial"/>
          <w:szCs w:val="22"/>
        </w:rPr>
        <w:t xml:space="preserve">. </w:t>
      </w:r>
      <w:r w:rsidR="00FD0996">
        <w:rPr>
          <w:rFonts w:cs="Arial"/>
          <w:szCs w:val="22"/>
        </w:rPr>
        <w:t>Accordingly, I frequently</w:t>
      </w:r>
      <w:r w:rsidR="005A7868" w:rsidRPr="00EA1B43">
        <w:rPr>
          <w:rFonts w:cs="Arial"/>
          <w:szCs w:val="22"/>
        </w:rPr>
        <w:t xml:space="preserve"> communicat</w:t>
      </w:r>
      <w:r w:rsidR="00FD0996">
        <w:rPr>
          <w:rFonts w:cs="Arial"/>
          <w:szCs w:val="22"/>
        </w:rPr>
        <w:t>e</w:t>
      </w:r>
      <w:r w:rsidR="005A7868" w:rsidRPr="00EA1B43">
        <w:rPr>
          <w:rFonts w:cs="Arial"/>
          <w:szCs w:val="22"/>
        </w:rPr>
        <w:t xml:space="preserve"> with </w:t>
      </w:r>
      <w:r w:rsidR="002A3A04">
        <w:rPr>
          <w:rFonts w:cs="Arial"/>
          <w:szCs w:val="22"/>
        </w:rPr>
        <w:t>collaborators</w:t>
      </w:r>
      <w:r w:rsidR="009D5DBC">
        <w:rPr>
          <w:rFonts w:cs="Arial"/>
          <w:szCs w:val="22"/>
        </w:rPr>
        <w:t xml:space="preserve"> to ensure progress </w:t>
      </w:r>
      <w:r w:rsidR="002210EF">
        <w:rPr>
          <w:rFonts w:cs="Arial"/>
          <w:szCs w:val="22"/>
        </w:rPr>
        <w:t>and</w:t>
      </w:r>
      <w:r w:rsidR="009D5DBC">
        <w:rPr>
          <w:rFonts w:cs="Arial"/>
          <w:szCs w:val="22"/>
        </w:rPr>
        <w:t xml:space="preserve"> the </w:t>
      </w:r>
      <w:r w:rsidR="005A7868" w:rsidRPr="00EA1B43">
        <w:rPr>
          <w:rFonts w:cs="Arial"/>
          <w:szCs w:val="22"/>
        </w:rPr>
        <w:t xml:space="preserve">translational relevance of the results from </w:t>
      </w:r>
      <w:r w:rsidR="00721707" w:rsidRPr="00EA1B43">
        <w:rPr>
          <w:rFonts w:cs="Arial"/>
          <w:szCs w:val="22"/>
        </w:rPr>
        <w:t>genomics data</w:t>
      </w:r>
      <w:r w:rsidR="00275BE3">
        <w:rPr>
          <w:rFonts w:cs="Arial"/>
          <w:szCs w:val="22"/>
        </w:rPr>
        <w:t xml:space="preserve"> analysis</w:t>
      </w:r>
      <w:r w:rsidR="00F62CCA" w:rsidRPr="00EA1B43">
        <w:rPr>
          <w:rFonts w:cs="Arial"/>
          <w:szCs w:val="22"/>
        </w:rPr>
        <w:t>.</w:t>
      </w:r>
      <w:r w:rsidR="00D9708C">
        <w:rPr>
          <w:rFonts w:cs="Arial"/>
          <w:szCs w:val="22"/>
        </w:rPr>
        <w:t xml:space="preserve"> </w:t>
      </w:r>
      <w:r w:rsidR="005A7868" w:rsidRPr="00EA1B43">
        <w:rPr>
          <w:rFonts w:cs="Arial"/>
          <w:szCs w:val="22"/>
        </w:rPr>
        <w:t xml:space="preserve">In summary, I have a </w:t>
      </w:r>
      <w:r w:rsidR="006A72C2">
        <w:rPr>
          <w:rFonts w:cs="Arial"/>
          <w:szCs w:val="22"/>
        </w:rPr>
        <w:t xml:space="preserve">developed a successful record of </w:t>
      </w:r>
      <w:r w:rsidR="00A54B64">
        <w:rPr>
          <w:rFonts w:cs="Arial"/>
          <w:szCs w:val="22"/>
        </w:rPr>
        <w:t xml:space="preserve">novel computational </w:t>
      </w:r>
      <w:r w:rsidR="00137B06">
        <w:rPr>
          <w:rFonts w:cs="Arial"/>
          <w:szCs w:val="22"/>
        </w:rPr>
        <w:t xml:space="preserve">analysis algorithms and bioinformatics analysis that have prepared me to </w:t>
      </w:r>
      <w:r w:rsidR="00756D06">
        <w:rPr>
          <w:rFonts w:cs="Arial"/>
          <w:szCs w:val="22"/>
        </w:rPr>
        <w:t xml:space="preserve">develop latent space methods for the Human Cell Atlas in </w:t>
      </w:r>
      <w:r w:rsidR="003A53CA" w:rsidRPr="00EA1B43">
        <w:rPr>
          <w:rFonts w:cs="Arial"/>
          <w:szCs w:val="22"/>
        </w:rPr>
        <w:t xml:space="preserve">the proposed </w:t>
      </w:r>
      <w:r w:rsidR="005A7868" w:rsidRPr="00EA1B43">
        <w:rPr>
          <w:rFonts w:cs="Arial"/>
          <w:szCs w:val="22"/>
        </w:rPr>
        <w:t>project.</w:t>
      </w:r>
      <w:r w:rsidR="007B7710" w:rsidRPr="00EA1B43">
        <w:rPr>
          <w:rFonts w:cs="Arial"/>
          <w:szCs w:val="22"/>
        </w:rPr>
        <w:t xml:space="preserve"> </w:t>
      </w:r>
    </w:p>
    <w:p w14:paraId="4A703616" w14:textId="77777777" w:rsidR="005A7868" w:rsidRPr="00EA1B43" w:rsidRDefault="005A7868" w:rsidP="006007F9">
      <w:pPr>
        <w:pStyle w:val="Subtitle"/>
        <w:spacing w:before="120" w:after="0"/>
        <w:rPr>
          <w:rFonts w:cs="Arial"/>
          <w:szCs w:val="22"/>
        </w:rPr>
      </w:pPr>
      <w:r w:rsidRPr="00EA1B43">
        <w:rPr>
          <w:rFonts w:cs="Arial"/>
          <w:szCs w:val="22"/>
        </w:rPr>
        <w:t>B.</w:t>
      </w:r>
      <w:r w:rsidRPr="00EA1B43">
        <w:rPr>
          <w:rFonts w:cs="Arial"/>
          <w:szCs w:val="22"/>
        </w:rPr>
        <w:tab/>
        <w:t>Positions and Honors</w:t>
      </w:r>
    </w:p>
    <w:p w14:paraId="4DD7B9B7" w14:textId="77777777" w:rsidR="005A7868" w:rsidRPr="00EA1B43" w:rsidRDefault="005A7868" w:rsidP="006007F9">
      <w:pPr>
        <w:pStyle w:val="Subtitle"/>
        <w:spacing w:before="0" w:after="0"/>
        <w:rPr>
          <w:rFonts w:cs="Arial"/>
          <w:b w:val="0"/>
          <w:szCs w:val="22"/>
          <w:u w:val="single"/>
        </w:rPr>
      </w:pPr>
      <w:r w:rsidRPr="00EA1B43">
        <w:rPr>
          <w:rFonts w:cs="Arial"/>
          <w:szCs w:val="22"/>
          <w:u w:val="single"/>
        </w:rPr>
        <w:t>Positions and Employment</w:t>
      </w:r>
    </w:p>
    <w:p w14:paraId="13B32B64" w14:textId="77777777" w:rsidR="005A7868" w:rsidRPr="00EA1B43" w:rsidRDefault="005A7868" w:rsidP="006007F9">
      <w:pPr>
        <w:adjustRightInd w:val="0"/>
        <w:rPr>
          <w:rFonts w:cs="Arial"/>
          <w:szCs w:val="22"/>
        </w:rPr>
      </w:pPr>
      <w:r w:rsidRPr="00EA1B43">
        <w:rPr>
          <w:rFonts w:cs="Arial"/>
          <w:bCs/>
          <w:szCs w:val="22"/>
        </w:rPr>
        <w:t>2007 – 2008</w:t>
      </w:r>
      <w:r w:rsidRPr="00EA1B43">
        <w:rPr>
          <w:rFonts w:cs="Arial"/>
          <w:bCs/>
          <w:szCs w:val="22"/>
        </w:rPr>
        <w:tab/>
      </w:r>
      <w:r w:rsidRPr="00EA1B43">
        <w:rPr>
          <w:rFonts w:cs="Arial"/>
          <w:bCs/>
          <w:szCs w:val="22"/>
        </w:rPr>
        <w:tab/>
        <w:t xml:space="preserve">Analyst, </w:t>
      </w:r>
      <w:r w:rsidRPr="00EA1B43">
        <w:rPr>
          <w:rFonts w:cs="Arial"/>
          <w:szCs w:val="22"/>
        </w:rPr>
        <w:t xml:space="preserve">Metron, Inc., Reston, VA, </w:t>
      </w:r>
    </w:p>
    <w:p w14:paraId="5B944FC7" w14:textId="6B79027E" w:rsidR="005A7868" w:rsidRPr="00EA1B43" w:rsidRDefault="005A7868" w:rsidP="006007F9">
      <w:pPr>
        <w:ind w:left="1800" w:hanging="1800"/>
        <w:rPr>
          <w:rFonts w:cs="Arial"/>
          <w:szCs w:val="22"/>
        </w:rPr>
      </w:pPr>
      <w:r w:rsidRPr="00EA1B43">
        <w:rPr>
          <w:rFonts w:cs="Arial"/>
          <w:szCs w:val="22"/>
        </w:rPr>
        <w:t>2008 – 2010</w:t>
      </w:r>
      <w:r w:rsidRPr="00EA1B43">
        <w:rPr>
          <w:rFonts w:cs="Arial"/>
          <w:szCs w:val="22"/>
        </w:rPr>
        <w:tab/>
        <w:t>Research Fellow, Oncology Biostatistics, Johns Hopkins University School of Medicine</w:t>
      </w:r>
    </w:p>
    <w:p w14:paraId="63C564D3" w14:textId="1C617CA9" w:rsidR="005A7868" w:rsidRPr="00EA1B43" w:rsidRDefault="005A7868" w:rsidP="006007F9">
      <w:pPr>
        <w:ind w:left="1800" w:hanging="1800"/>
        <w:rPr>
          <w:rFonts w:cs="Arial"/>
          <w:szCs w:val="22"/>
        </w:rPr>
      </w:pPr>
      <w:r w:rsidRPr="00EA1B43">
        <w:rPr>
          <w:rFonts w:cs="Arial"/>
          <w:szCs w:val="22"/>
        </w:rPr>
        <w:t>2010 – 2013</w:t>
      </w:r>
      <w:r w:rsidRPr="00EA1B43">
        <w:rPr>
          <w:rFonts w:cs="Arial"/>
          <w:szCs w:val="22"/>
        </w:rPr>
        <w:tab/>
        <w:t>Instructor, Oncology Biostatistics, Johns Hopkins University</w:t>
      </w:r>
      <w:r w:rsidR="005F3EA5" w:rsidRPr="00EA1B43">
        <w:rPr>
          <w:rFonts w:cs="Arial"/>
          <w:szCs w:val="22"/>
        </w:rPr>
        <w:t xml:space="preserve"> School of Medicine</w:t>
      </w:r>
    </w:p>
    <w:p w14:paraId="26B9E332" w14:textId="1454C132" w:rsidR="005A7868" w:rsidRPr="00EA1B43" w:rsidRDefault="005A7868" w:rsidP="006007F9">
      <w:pPr>
        <w:ind w:left="1800" w:hanging="1800"/>
        <w:rPr>
          <w:rFonts w:cs="Arial"/>
          <w:szCs w:val="22"/>
        </w:rPr>
      </w:pPr>
      <w:r w:rsidRPr="00EA1B43">
        <w:rPr>
          <w:rFonts w:cs="Arial"/>
          <w:szCs w:val="22"/>
        </w:rPr>
        <w:t xml:space="preserve">2013 – </w:t>
      </w:r>
      <w:r w:rsidR="005E6CC6">
        <w:rPr>
          <w:rFonts w:cs="Arial"/>
          <w:szCs w:val="22"/>
        </w:rPr>
        <w:t>2018</w:t>
      </w:r>
      <w:r w:rsidRPr="00EA1B43">
        <w:rPr>
          <w:rFonts w:cs="Arial"/>
          <w:szCs w:val="22"/>
        </w:rPr>
        <w:tab/>
        <w:t xml:space="preserve">Assistant Professor, Oncology Biostatistics, Johns Hopkins University School of </w:t>
      </w:r>
      <w:r w:rsidR="005F3EA5" w:rsidRPr="00EA1B43">
        <w:rPr>
          <w:rFonts w:cs="Arial"/>
          <w:szCs w:val="22"/>
        </w:rPr>
        <w:t>Medicine</w:t>
      </w:r>
    </w:p>
    <w:p w14:paraId="612F8FBC" w14:textId="38402658" w:rsidR="000918A3" w:rsidRDefault="000918A3" w:rsidP="006007F9">
      <w:pPr>
        <w:ind w:left="1800" w:hanging="1800"/>
        <w:rPr>
          <w:rFonts w:cs="Arial"/>
          <w:szCs w:val="22"/>
        </w:rPr>
      </w:pPr>
      <w:r w:rsidRPr="00EA1B43">
        <w:rPr>
          <w:rFonts w:cs="Arial"/>
          <w:szCs w:val="22"/>
        </w:rPr>
        <w:t>201</w:t>
      </w:r>
      <w:r w:rsidR="009378E8" w:rsidRPr="00EA1B43">
        <w:rPr>
          <w:rFonts w:cs="Arial"/>
          <w:szCs w:val="22"/>
        </w:rPr>
        <w:t>8</w:t>
      </w:r>
      <w:r w:rsidRPr="00EA1B43">
        <w:rPr>
          <w:rFonts w:cs="Arial"/>
          <w:szCs w:val="22"/>
        </w:rPr>
        <w:t xml:space="preserve"> – Present </w:t>
      </w:r>
      <w:r w:rsidRPr="00EA1B43">
        <w:rPr>
          <w:rFonts w:cs="Arial"/>
          <w:szCs w:val="22"/>
        </w:rPr>
        <w:tab/>
        <w:t>Assistant Director of the Research Program of Quantitative Sciences, Sidney Kimmel Comprehensive Cancer Center, Johns Hopkins University School of Medicine</w:t>
      </w:r>
    </w:p>
    <w:p w14:paraId="12845B75" w14:textId="1E940054" w:rsidR="005E6CC6" w:rsidRDefault="005E6CC6" w:rsidP="006007F9">
      <w:pPr>
        <w:ind w:left="1800" w:hanging="1800"/>
        <w:rPr>
          <w:rFonts w:cs="Arial"/>
          <w:szCs w:val="22"/>
        </w:rPr>
      </w:pPr>
      <w:r>
        <w:rPr>
          <w:rFonts w:cs="Arial"/>
          <w:szCs w:val="22"/>
        </w:rPr>
        <w:t>2018 – Present</w:t>
      </w:r>
      <w:r>
        <w:rPr>
          <w:rFonts w:cs="Arial"/>
          <w:szCs w:val="22"/>
        </w:rPr>
        <w:tab/>
        <w:t xml:space="preserve">Associate Professor, </w:t>
      </w:r>
      <w:r w:rsidRPr="00EA1B43">
        <w:rPr>
          <w:rFonts w:cs="Arial"/>
          <w:szCs w:val="22"/>
        </w:rPr>
        <w:t>Oncology Biostatistics, Johns Hopkins University School of Medicine</w:t>
      </w:r>
    </w:p>
    <w:p w14:paraId="2AB68D84" w14:textId="5049C537" w:rsidR="00915445" w:rsidRPr="00EA1B43" w:rsidRDefault="00915445" w:rsidP="006007F9">
      <w:pPr>
        <w:ind w:left="1800" w:hanging="1800"/>
        <w:rPr>
          <w:rFonts w:cs="Arial"/>
          <w:szCs w:val="22"/>
        </w:rPr>
      </w:pPr>
      <w:r>
        <w:rPr>
          <w:rFonts w:cs="Arial"/>
          <w:szCs w:val="22"/>
        </w:rPr>
        <w:t>2018 – Present</w:t>
      </w:r>
      <w:r>
        <w:rPr>
          <w:rFonts w:cs="Arial"/>
          <w:szCs w:val="22"/>
        </w:rPr>
        <w:tab/>
        <w:t>Associate Professor, Applied Mathematics and Statistics, Johns Hopkins University</w:t>
      </w:r>
    </w:p>
    <w:p w14:paraId="444DC842" w14:textId="77777777" w:rsidR="005A7868" w:rsidRPr="00EA1B43" w:rsidRDefault="005A7868" w:rsidP="006007F9">
      <w:pPr>
        <w:pStyle w:val="DataField11pt-Single"/>
        <w:tabs>
          <w:tab w:val="left" w:pos="0"/>
          <w:tab w:val="left" w:pos="2160"/>
        </w:tabs>
        <w:spacing w:before="120"/>
        <w:ind w:left="2160" w:hanging="2160"/>
        <w:rPr>
          <w:color w:val="000000"/>
          <w:szCs w:val="22"/>
        </w:rPr>
      </w:pPr>
      <w:r w:rsidRPr="00EA1B43">
        <w:rPr>
          <w:b/>
          <w:szCs w:val="22"/>
          <w:u w:val="single"/>
        </w:rPr>
        <w:t>Honors</w:t>
      </w:r>
    </w:p>
    <w:p w14:paraId="25289163" w14:textId="77777777" w:rsidR="005A7868" w:rsidRPr="00EA1B43" w:rsidRDefault="005A7868" w:rsidP="006007F9">
      <w:pPr>
        <w:adjustRightInd w:val="0"/>
        <w:rPr>
          <w:rFonts w:cs="Arial"/>
          <w:bCs/>
          <w:szCs w:val="22"/>
        </w:rPr>
      </w:pPr>
      <w:r w:rsidRPr="00EA1B43">
        <w:rPr>
          <w:rFonts w:cs="Arial"/>
          <w:bCs/>
          <w:szCs w:val="22"/>
        </w:rPr>
        <w:t>2012</w:t>
      </w:r>
      <w:r w:rsidRPr="00EA1B43">
        <w:rPr>
          <w:rFonts w:cs="Arial"/>
          <w:bCs/>
          <w:szCs w:val="22"/>
        </w:rPr>
        <w:tab/>
      </w:r>
      <w:r w:rsidRPr="00EA1B43">
        <w:rPr>
          <w:rFonts w:cs="Arial"/>
          <w:bCs/>
          <w:szCs w:val="22"/>
        </w:rPr>
        <w:tab/>
      </w:r>
      <w:r w:rsidRPr="00EA1B43">
        <w:rPr>
          <w:rFonts w:cs="Arial"/>
          <w:bCs/>
          <w:szCs w:val="22"/>
        </w:rPr>
        <w:tab/>
      </w:r>
      <w:r w:rsidRPr="00EA1B43">
        <w:rPr>
          <w:rFonts w:cs="Arial"/>
          <w:bCs/>
          <w:szCs w:val="22"/>
        </w:rPr>
        <w:tab/>
        <w:t>IEEE BIBM 2012 Best Paper Award</w:t>
      </w:r>
    </w:p>
    <w:p w14:paraId="205E5790" w14:textId="77777777" w:rsidR="005A7868" w:rsidRPr="00EA1B43" w:rsidRDefault="005A7868" w:rsidP="006007F9">
      <w:pPr>
        <w:adjustRightInd w:val="0"/>
        <w:rPr>
          <w:rFonts w:cs="Arial"/>
          <w:bCs/>
          <w:szCs w:val="22"/>
        </w:rPr>
      </w:pPr>
      <w:r w:rsidRPr="00EA1B43">
        <w:rPr>
          <w:rFonts w:cs="Arial"/>
          <w:bCs/>
          <w:szCs w:val="22"/>
        </w:rPr>
        <w:t>2013</w:t>
      </w:r>
      <w:r w:rsidRPr="00EA1B43">
        <w:rPr>
          <w:rFonts w:cs="Arial"/>
          <w:bCs/>
          <w:szCs w:val="22"/>
        </w:rPr>
        <w:tab/>
      </w:r>
      <w:r w:rsidRPr="00EA1B43">
        <w:rPr>
          <w:rFonts w:cs="Arial"/>
          <w:bCs/>
          <w:szCs w:val="22"/>
        </w:rPr>
        <w:tab/>
      </w:r>
      <w:r w:rsidRPr="00EA1B43">
        <w:rPr>
          <w:rFonts w:cs="Arial"/>
          <w:bCs/>
          <w:szCs w:val="22"/>
        </w:rPr>
        <w:tab/>
      </w:r>
      <w:r w:rsidRPr="00EA1B43">
        <w:rPr>
          <w:rFonts w:cs="Arial"/>
          <w:bCs/>
          <w:szCs w:val="22"/>
        </w:rPr>
        <w:tab/>
        <w:t>Awarded the Helen Masenhimer Fellowship through the Cleveland Foundation</w:t>
      </w:r>
    </w:p>
    <w:p w14:paraId="5E51E58F" w14:textId="245FF07C" w:rsidR="005A7868" w:rsidRPr="00EA1B43" w:rsidRDefault="005A7868" w:rsidP="006007F9">
      <w:pPr>
        <w:adjustRightInd w:val="0"/>
        <w:rPr>
          <w:rFonts w:cs="Arial"/>
          <w:spacing w:val="2"/>
          <w:szCs w:val="22"/>
        </w:rPr>
      </w:pPr>
      <w:r w:rsidRPr="00EA1B43">
        <w:rPr>
          <w:rFonts w:cs="Arial"/>
          <w:bCs/>
          <w:szCs w:val="22"/>
        </w:rPr>
        <w:t>2013</w:t>
      </w:r>
      <w:r w:rsidRPr="00EA1B43">
        <w:rPr>
          <w:rFonts w:cs="Arial"/>
          <w:bCs/>
          <w:szCs w:val="22"/>
        </w:rPr>
        <w:tab/>
      </w:r>
      <w:r w:rsidRPr="00EA1B43">
        <w:rPr>
          <w:rFonts w:cs="Arial"/>
          <w:bCs/>
          <w:szCs w:val="22"/>
        </w:rPr>
        <w:tab/>
      </w:r>
      <w:r w:rsidRPr="00EA1B43">
        <w:rPr>
          <w:rFonts w:cs="Arial"/>
          <w:bCs/>
          <w:szCs w:val="22"/>
        </w:rPr>
        <w:tab/>
      </w:r>
      <w:r w:rsidRPr="00EA1B43">
        <w:rPr>
          <w:rFonts w:cs="Arial"/>
          <w:bCs/>
          <w:szCs w:val="22"/>
        </w:rPr>
        <w:tab/>
        <w:t xml:space="preserve">Led </w:t>
      </w:r>
      <w:r w:rsidRPr="00EA1B43">
        <w:rPr>
          <w:rFonts w:cs="Arial"/>
          <w:spacing w:val="2"/>
          <w:szCs w:val="22"/>
        </w:rPr>
        <w:t>winning team on the HPN-DREAM Breast Cancer Network Inference Challenge 2A</w:t>
      </w:r>
    </w:p>
    <w:p w14:paraId="06E08C46" w14:textId="72897345" w:rsidR="005A7868" w:rsidRPr="00EA1B43" w:rsidRDefault="005A7868" w:rsidP="006007F9">
      <w:pPr>
        <w:adjustRightInd w:val="0"/>
        <w:ind w:left="1800" w:hanging="1800"/>
        <w:rPr>
          <w:rFonts w:cs="Arial"/>
          <w:spacing w:val="2"/>
          <w:szCs w:val="22"/>
        </w:rPr>
      </w:pPr>
      <w:r w:rsidRPr="00EA1B43">
        <w:rPr>
          <w:rFonts w:cs="Arial"/>
          <w:spacing w:val="2"/>
          <w:szCs w:val="22"/>
        </w:rPr>
        <w:t>2013 – 2014</w:t>
      </w:r>
      <w:r w:rsidRPr="00EA1B43">
        <w:rPr>
          <w:rFonts w:cs="Arial"/>
          <w:spacing w:val="2"/>
          <w:szCs w:val="22"/>
        </w:rPr>
        <w:tab/>
        <w:t xml:space="preserve">Accepted participant in Emerging Women Leadership Program, </w:t>
      </w:r>
      <w:r w:rsidR="005B725F" w:rsidRPr="00EA1B43">
        <w:rPr>
          <w:rFonts w:cs="Arial"/>
          <w:spacing w:val="2"/>
          <w:szCs w:val="22"/>
        </w:rPr>
        <w:t>JHU</w:t>
      </w:r>
      <w:r w:rsidRPr="00EA1B43">
        <w:rPr>
          <w:rFonts w:cs="Arial"/>
          <w:spacing w:val="2"/>
          <w:szCs w:val="22"/>
        </w:rPr>
        <w:t>, Baltimore MD.</w:t>
      </w:r>
    </w:p>
    <w:p w14:paraId="057A110D" w14:textId="77777777" w:rsidR="005A7868" w:rsidRPr="00EA1B43" w:rsidRDefault="005A7868" w:rsidP="006007F9">
      <w:pPr>
        <w:adjustRightInd w:val="0"/>
        <w:ind w:left="1800" w:hanging="1800"/>
        <w:rPr>
          <w:rFonts w:cs="Arial"/>
          <w:spacing w:val="2"/>
          <w:szCs w:val="22"/>
        </w:rPr>
      </w:pPr>
      <w:r w:rsidRPr="00EA1B43">
        <w:rPr>
          <w:rFonts w:cs="Arial"/>
          <w:spacing w:val="2"/>
          <w:szCs w:val="22"/>
        </w:rPr>
        <w:t>2014</w:t>
      </w:r>
      <w:r w:rsidRPr="00EA1B43">
        <w:rPr>
          <w:rFonts w:cs="Arial"/>
          <w:spacing w:val="2"/>
          <w:szCs w:val="22"/>
        </w:rPr>
        <w:tab/>
        <w:t>Winner of the Summer Science Program New Curriculum Prize.</w:t>
      </w:r>
    </w:p>
    <w:p w14:paraId="36ECDC57" w14:textId="47464D3F" w:rsidR="005A7868" w:rsidRPr="00EA1B43" w:rsidRDefault="005A7868" w:rsidP="006007F9">
      <w:pPr>
        <w:adjustRightInd w:val="0"/>
        <w:ind w:left="1800" w:hanging="1800"/>
        <w:rPr>
          <w:rFonts w:cs="Arial"/>
          <w:spacing w:val="2"/>
          <w:szCs w:val="22"/>
        </w:rPr>
      </w:pPr>
      <w:r w:rsidRPr="00EA1B43">
        <w:rPr>
          <w:rFonts w:cs="Arial"/>
          <w:spacing w:val="2"/>
          <w:szCs w:val="22"/>
        </w:rPr>
        <w:t>2016</w:t>
      </w:r>
      <w:r w:rsidRPr="00EA1B43">
        <w:rPr>
          <w:rFonts w:cs="Arial"/>
          <w:spacing w:val="2"/>
          <w:szCs w:val="22"/>
        </w:rPr>
        <w:tab/>
        <w:t xml:space="preserve">PI of </w:t>
      </w:r>
      <w:r w:rsidR="001A5F8F" w:rsidRPr="00EA1B43">
        <w:rPr>
          <w:rFonts w:cs="Arial"/>
          <w:spacing w:val="2"/>
          <w:szCs w:val="22"/>
        </w:rPr>
        <w:t>JHU</w:t>
      </w:r>
      <w:r w:rsidRPr="00EA1B43">
        <w:rPr>
          <w:rFonts w:cs="Arial"/>
          <w:spacing w:val="2"/>
          <w:szCs w:val="22"/>
        </w:rPr>
        <w:t xml:space="preserve"> Discovery Award</w:t>
      </w:r>
      <w:r w:rsidR="001A5F8F" w:rsidRPr="00EA1B43">
        <w:rPr>
          <w:rFonts w:cs="Arial"/>
          <w:spacing w:val="2"/>
          <w:szCs w:val="22"/>
        </w:rPr>
        <w:t xml:space="preserve"> from the provost office for program building</w:t>
      </w:r>
      <w:r w:rsidRPr="00EA1B43">
        <w:rPr>
          <w:rFonts w:cs="Arial"/>
          <w:spacing w:val="2"/>
          <w:szCs w:val="22"/>
        </w:rPr>
        <w:t>.</w:t>
      </w:r>
    </w:p>
    <w:p w14:paraId="07EFCFE6" w14:textId="33D5D3EC" w:rsidR="00A4093B" w:rsidRDefault="001A5F8F" w:rsidP="006007F9">
      <w:pPr>
        <w:adjustRightInd w:val="0"/>
        <w:ind w:left="1800" w:hanging="1800"/>
        <w:rPr>
          <w:rFonts w:cs="Arial"/>
          <w:spacing w:val="2"/>
          <w:szCs w:val="22"/>
        </w:rPr>
      </w:pPr>
      <w:r w:rsidRPr="00EA1B43">
        <w:rPr>
          <w:rFonts w:cs="Arial"/>
          <w:spacing w:val="2"/>
          <w:szCs w:val="22"/>
        </w:rPr>
        <w:lastRenderedPageBreak/>
        <w:t>2017</w:t>
      </w:r>
      <w:r w:rsidRPr="00EA1B43">
        <w:rPr>
          <w:rFonts w:cs="Arial"/>
          <w:spacing w:val="2"/>
          <w:szCs w:val="22"/>
        </w:rPr>
        <w:tab/>
        <w:t xml:space="preserve">PI of </w:t>
      </w:r>
      <w:r w:rsidR="00BF4023" w:rsidRPr="00EA1B43">
        <w:rPr>
          <w:rFonts w:cs="Arial"/>
          <w:spacing w:val="2"/>
          <w:szCs w:val="22"/>
        </w:rPr>
        <w:t>JHU</w:t>
      </w:r>
      <w:r w:rsidRPr="00EA1B43">
        <w:rPr>
          <w:rFonts w:cs="Arial"/>
          <w:spacing w:val="2"/>
          <w:szCs w:val="22"/>
        </w:rPr>
        <w:t xml:space="preserve"> Catalyst Award </w:t>
      </w:r>
      <w:r w:rsidR="00BF4023" w:rsidRPr="00EA1B43">
        <w:rPr>
          <w:rFonts w:cs="Arial"/>
          <w:spacing w:val="2"/>
          <w:szCs w:val="22"/>
        </w:rPr>
        <w:t>from the provost office for early-career faculty</w:t>
      </w:r>
      <w:r w:rsidR="00EE2C8C">
        <w:rPr>
          <w:rFonts w:cs="Arial"/>
          <w:spacing w:val="2"/>
          <w:szCs w:val="22"/>
        </w:rPr>
        <w:t>.</w:t>
      </w:r>
      <w:r w:rsidR="00BF4023" w:rsidRPr="00EA1B43">
        <w:rPr>
          <w:rFonts w:cs="Arial"/>
          <w:spacing w:val="2"/>
          <w:szCs w:val="22"/>
        </w:rPr>
        <w:t xml:space="preserve"> </w:t>
      </w:r>
    </w:p>
    <w:p w14:paraId="1AA8E739" w14:textId="763DAADC" w:rsidR="001A5F8F" w:rsidRPr="00EA1B43" w:rsidRDefault="00A4093B" w:rsidP="006007F9">
      <w:pPr>
        <w:adjustRightInd w:val="0"/>
        <w:ind w:left="1800" w:hanging="1800"/>
        <w:rPr>
          <w:rFonts w:cs="Arial"/>
          <w:bCs/>
          <w:szCs w:val="22"/>
        </w:rPr>
      </w:pPr>
      <w:r>
        <w:rPr>
          <w:rFonts w:cs="Arial"/>
          <w:spacing w:val="2"/>
          <w:szCs w:val="22"/>
        </w:rPr>
        <w:t>2017</w:t>
      </w:r>
      <w:r>
        <w:rPr>
          <w:rFonts w:cs="Arial"/>
          <w:spacing w:val="2"/>
          <w:szCs w:val="22"/>
        </w:rPr>
        <w:tab/>
        <w:t xml:space="preserve">PI of </w:t>
      </w:r>
      <w:r w:rsidR="001A5F8F" w:rsidRPr="00EA1B43">
        <w:rPr>
          <w:rFonts w:cs="Arial"/>
          <w:spacing w:val="2"/>
          <w:szCs w:val="22"/>
        </w:rPr>
        <w:t>Synergy Award</w:t>
      </w:r>
      <w:r w:rsidR="00BF4023" w:rsidRPr="00EA1B43">
        <w:rPr>
          <w:rFonts w:cs="Arial"/>
          <w:spacing w:val="2"/>
          <w:szCs w:val="22"/>
        </w:rPr>
        <w:t xml:space="preserve"> for innovative multi-disciplinary research in the JHU</w:t>
      </w:r>
      <w:r>
        <w:rPr>
          <w:rFonts w:cs="Arial"/>
          <w:spacing w:val="2"/>
          <w:szCs w:val="22"/>
        </w:rPr>
        <w:t>SOM</w:t>
      </w:r>
      <w:r w:rsidR="00BF4023" w:rsidRPr="00EA1B43">
        <w:rPr>
          <w:rFonts w:cs="Arial"/>
          <w:spacing w:val="2"/>
          <w:szCs w:val="22"/>
        </w:rPr>
        <w:t>.</w:t>
      </w:r>
    </w:p>
    <w:p w14:paraId="37CDCD6C" w14:textId="77777777" w:rsidR="005A7868" w:rsidRPr="00EA1B43" w:rsidRDefault="005A7868" w:rsidP="006007F9">
      <w:pPr>
        <w:pStyle w:val="DataField11pt"/>
        <w:spacing w:before="120" w:line="240" w:lineRule="auto"/>
        <w:rPr>
          <w:b/>
          <w:szCs w:val="22"/>
        </w:rPr>
      </w:pPr>
      <w:r w:rsidRPr="00EA1B43">
        <w:rPr>
          <w:b/>
          <w:szCs w:val="22"/>
        </w:rPr>
        <w:t>C.</w:t>
      </w:r>
      <w:r w:rsidRPr="00EA1B43">
        <w:rPr>
          <w:b/>
          <w:szCs w:val="22"/>
        </w:rPr>
        <w:tab/>
        <w:t>Contribution to Science</w:t>
      </w:r>
    </w:p>
    <w:p w14:paraId="7046DE9A" w14:textId="77777777" w:rsidR="009410A1" w:rsidRPr="00E5759F" w:rsidRDefault="009410A1" w:rsidP="006007F9">
      <w:pPr>
        <w:pStyle w:val="DataField11pt"/>
        <w:spacing w:line="240" w:lineRule="auto"/>
        <w:ind w:left="810"/>
        <w:jc w:val="both"/>
        <w:rPr>
          <w:sz w:val="12"/>
          <w:szCs w:val="12"/>
        </w:rPr>
      </w:pPr>
    </w:p>
    <w:p w14:paraId="1D704B52" w14:textId="4E65A478" w:rsidR="009410A1" w:rsidRPr="00EA1B43" w:rsidRDefault="009410A1" w:rsidP="00570299">
      <w:pPr>
        <w:pStyle w:val="DataField11pt"/>
        <w:numPr>
          <w:ilvl w:val="0"/>
          <w:numId w:val="29"/>
        </w:numPr>
        <w:spacing w:line="240" w:lineRule="auto"/>
        <w:ind w:left="360"/>
        <w:jc w:val="both"/>
        <w:rPr>
          <w:szCs w:val="22"/>
        </w:rPr>
      </w:pPr>
      <w:r w:rsidRPr="00EA1B43">
        <w:rPr>
          <w:szCs w:val="22"/>
          <w:u w:val="single"/>
        </w:rPr>
        <w:t>Pattern detection in high-throughput genomics data with matrix factorization</w:t>
      </w:r>
      <w:r w:rsidRPr="00EA1B43">
        <w:rPr>
          <w:szCs w:val="22"/>
        </w:rPr>
        <w:t>: My computational biology research is characterized by the development of biologically-driven genomics algorithms.</w:t>
      </w:r>
      <w:r w:rsidRPr="00165F82">
        <w:rPr>
          <w:szCs w:val="22"/>
        </w:rPr>
        <w:t xml:space="preserve"> </w:t>
      </w:r>
      <w:r w:rsidRPr="00EA1B43">
        <w:rPr>
          <w:szCs w:val="22"/>
        </w:rPr>
        <w:t>In total, the Bioconductor packages including these tools were downloaded over 4,500 times from 2,449 unique IPs in 2017. I led development of a novel pattern identification algorithm, Coordinated Gene Activity in Pattern Sets (CoGAPS). CoGAPS is a smooth-sparse, Bayesian non-</w:t>
      </w:r>
      <w:r w:rsidRPr="006007F9">
        <w:rPr>
          <w:szCs w:val="22"/>
        </w:rPr>
        <w:t>negative</w:t>
      </w:r>
      <w:r w:rsidRPr="00EA1B43">
        <w:rPr>
          <w:szCs w:val="22"/>
        </w:rPr>
        <w:t xml:space="preserve"> matrix factorization algorithm implemented in an R/Bioconductor package by the same name. This algorithm identifies sets of genes, called meta-pathways, with concurrent changes in high-throughput data. CoGAPS also provides a continuous measure of the extent to which each meta-pathway is active in specific samples. This meta-pathway activity can distinguish sample subtypes or dynamics of biological processes. For example, we found that CoGAPS meta-pathway activity reflected the activation of transcription factor networks when gastrointestinal stromal tumors respond to targeted therapeutics more accurately than other pattern identification algorithms. </w:t>
      </w:r>
      <w:r>
        <w:rPr>
          <w:szCs w:val="22"/>
        </w:rPr>
        <w:t xml:space="preserve">We applied CoGAPS in numerous additional applications, including notably for precision medicine in cancer as described in 1 above. </w:t>
      </w:r>
      <w:r w:rsidRPr="00EA1B43">
        <w:rPr>
          <w:szCs w:val="22"/>
        </w:rPr>
        <w:t xml:space="preserve">CoGAPS algorithm is widely </w:t>
      </w:r>
      <w:r>
        <w:rPr>
          <w:szCs w:val="22"/>
        </w:rPr>
        <w:t>applicable</w:t>
      </w:r>
      <w:r w:rsidRPr="00EA1B43">
        <w:rPr>
          <w:szCs w:val="22"/>
        </w:rPr>
        <w:t>, including to data integra</w:t>
      </w:r>
      <w:r w:rsidR="00AA21F2">
        <w:rPr>
          <w:szCs w:val="22"/>
        </w:rPr>
        <w:t>tion to learn tumor subtypes</w:t>
      </w:r>
      <w:r w:rsidRPr="00EA1B43">
        <w:rPr>
          <w:szCs w:val="22"/>
        </w:rPr>
        <w:t xml:space="preserve"> and time course analysis of transcriptional chang</w:t>
      </w:r>
      <w:r w:rsidR="00AA21F2">
        <w:rPr>
          <w:szCs w:val="22"/>
        </w:rPr>
        <w:t>es in brain development</w:t>
      </w:r>
      <w:r w:rsidRPr="00EA1B43">
        <w:rPr>
          <w:szCs w:val="22"/>
        </w:rPr>
        <w:t xml:space="preserve">. </w:t>
      </w:r>
      <w:r w:rsidRPr="00E4432E">
        <w:rPr>
          <w:szCs w:val="22"/>
        </w:rPr>
        <w:t>Recently, we develop</w:t>
      </w:r>
      <w:r w:rsidR="00AA21F2" w:rsidRPr="00E4432E">
        <w:rPr>
          <w:szCs w:val="22"/>
        </w:rPr>
        <w:t>ed a new genome-wide approach (</w:t>
      </w:r>
      <w:r w:rsidR="00E4432E">
        <w:rPr>
          <w:szCs w:val="22"/>
        </w:rPr>
        <w:t>a</w:t>
      </w:r>
      <w:r w:rsidRPr="00E4432E">
        <w:rPr>
          <w:szCs w:val="22"/>
        </w:rPr>
        <w:t>) that enables CoGAPS to distinguish tissue-specific gene expression signatures from healthy human tissues in GTeX</w:t>
      </w:r>
      <w:r w:rsidR="00452251" w:rsidRPr="00E4432E">
        <w:rPr>
          <w:szCs w:val="22"/>
        </w:rPr>
        <w:t xml:space="preserve"> and developed a standardized language for results from ma</w:t>
      </w:r>
      <w:r w:rsidR="00E4432E">
        <w:rPr>
          <w:szCs w:val="22"/>
        </w:rPr>
        <w:t>trix factorization algorithms (b</w:t>
      </w:r>
      <w:r w:rsidR="00452251" w:rsidRPr="00E4432E">
        <w:rPr>
          <w:szCs w:val="22"/>
        </w:rPr>
        <w:t>)</w:t>
      </w:r>
      <w:r w:rsidRPr="00E4432E">
        <w:rPr>
          <w:szCs w:val="22"/>
        </w:rPr>
        <w:t xml:space="preserve">. </w:t>
      </w:r>
      <w:r w:rsidR="006431BD" w:rsidRPr="00E4432E">
        <w:rPr>
          <w:szCs w:val="22"/>
        </w:rPr>
        <w:t xml:space="preserve">Our recent extension of CoGAPS to </w:t>
      </w:r>
      <w:r w:rsidR="006007F9" w:rsidRPr="00E4432E">
        <w:rPr>
          <w:szCs w:val="22"/>
        </w:rPr>
        <w:t xml:space="preserve">scRNA-seq data </w:t>
      </w:r>
      <w:r w:rsidR="006431BD" w:rsidRPr="00E4432E">
        <w:rPr>
          <w:szCs w:val="22"/>
        </w:rPr>
        <w:t xml:space="preserve">as part of the </w:t>
      </w:r>
      <w:r w:rsidRPr="00E4432E">
        <w:rPr>
          <w:szCs w:val="22"/>
        </w:rPr>
        <w:t>Collaborative Computational Tools for the Human Cell Atlas by the Chan Zuckerberg Initiative award</w:t>
      </w:r>
      <w:r w:rsidR="006431BD" w:rsidRPr="00E4432E">
        <w:rPr>
          <w:szCs w:val="22"/>
        </w:rPr>
        <w:t xml:space="preserve"> enabled inference of cell types, transitions, and sex-specific differences during retinal development (c)</w:t>
      </w:r>
      <w:r w:rsidRPr="00E4432E">
        <w:rPr>
          <w:szCs w:val="22"/>
        </w:rPr>
        <w:t>.</w:t>
      </w:r>
      <w:r w:rsidR="006431BD">
        <w:rPr>
          <w:szCs w:val="22"/>
        </w:rPr>
        <w:t xml:space="preserve"> Moreover, we demonstrated that these patterns related to complex biologically processes shared across data modalities, developmental time, and organisms with a novel transfer learning approach ProjectR (d). </w:t>
      </w:r>
      <w:r w:rsidR="001F649F">
        <w:rPr>
          <w:szCs w:val="22"/>
        </w:rPr>
        <w:t xml:space="preserve">Altogether, these results demonstrate the power of </w:t>
      </w:r>
      <w:r w:rsidR="00452251">
        <w:rPr>
          <w:szCs w:val="22"/>
        </w:rPr>
        <w:t>scCoGAPS as a latent space tool for the Human Cell Atlas.</w:t>
      </w:r>
      <w:r w:rsidR="006431BD">
        <w:rPr>
          <w:szCs w:val="22"/>
        </w:rPr>
        <w:t xml:space="preserve"> </w:t>
      </w:r>
    </w:p>
    <w:p w14:paraId="65F8DFEE" w14:textId="5A6B9A89" w:rsidR="009410A1" w:rsidRDefault="00ED6C15" w:rsidP="006007F9">
      <w:pPr>
        <w:pStyle w:val="DataField11pt"/>
        <w:numPr>
          <w:ilvl w:val="1"/>
          <w:numId w:val="29"/>
        </w:numPr>
        <w:spacing w:line="240" w:lineRule="auto"/>
        <w:ind w:left="810" w:hanging="450"/>
        <w:jc w:val="both"/>
        <w:rPr>
          <w:szCs w:val="22"/>
        </w:rPr>
      </w:pPr>
      <w:r>
        <w:rPr>
          <w:szCs w:val="22"/>
        </w:rPr>
        <w:t xml:space="preserve">Stein-O’Brien </w:t>
      </w:r>
      <w:r w:rsidR="009410A1" w:rsidRPr="00EA1B43">
        <w:rPr>
          <w:szCs w:val="22"/>
        </w:rPr>
        <w:t xml:space="preserve">GL, Carey JL, Lee W-S, Considine M, </w:t>
      </w:r>
      <w:r w:rsidR="009410A1" w:rsidRPr="00F0721C">
        <w:rPr>
          <w:szCs w:val="22"/>
          <w:u w:val="single"/>
        </w:rPr>
        <w:t>Favorov AV</w:t>
      </w:r>
      <w:r w:rsidR="009410A1" w:rsidRPr="00EA1B43">
        <w:rPr>
          <w:szCs w:val="22"/>
        </w:rPr>
        <w:t xml:space="preserve">, Flam E, Guo T, Li S, Marchionni L, Sherman T, Sivy S, </w:t>
      </w:r>
      <w:r w:rsidR="009410A1" w:rsidRPr="00AF09D8">
        <w:rPr>
          <w:szCs w:val="22"/>
        </w:rPr>
        <w:t>Gaykalova DA</w:t>
      </w:r>
      <w:r w:rsidR="009410A1" w:rsidRPr="00EA1B43">
        <w:rPr>
          <w:szCs w:val="22"/>
        </w:rPr>
        <w:t xml:space="preserve">, McKay RD, Ochs MF, Colantuoni C, and </w:t>
      </w:r>
      <w:r w:rsidR="009410A1" w:rsidRPr="00EA1B43">
        <w:rPr>
          <w:b/>
          <w:szCs w:val="22"/>
        </w:rPr>
        <w:t>Fertig EJ</w:t>
      </w:r>
      <w:r w:rsidR="009410A1" w:rsidRPr="00EA1B43">
        <w:rPr>
          <w:szCs w:val="22"/>
        </w:rPr>
        <w:t xml:space="preserve">. (2017) PatternMarkers &amp; GWCoGAPS for novel data-driven biomarkers via whole transcriptome NMF. </w:t>
      </w:r>
      <w:r w:rsidR="009410A1" w:rsidRPr="00B2104A">
        <w:rPr>
          <w:i/>
          <w:szCs w:val="22"/>
        </w:rPr>
        <w:t>Bioinformatics</w:t>
      </w:r>
      <w:r w:rsidR="009410A1" w:rsidRPr="00EA1B43">
        <w:rPr>
          <w:szCs w:val="22"/>
        </w:rPr>
        <w:t xml:space="preserve">. </w:t>
      </w:r>
      <w:r w:rsidR="009410A1" w:rsidRPr="00EA1B43">
        <w:rPr>
          <w:b/>
          <w:szCs w:val="22"/>
        </w:rPr>
        <w:t>33</w:t>
      </w:r>
      <w:r w:rsidR="009410A1" w:rsidRPr="00EA1B43">
        <w:rPr>
          <w:szCs w:val="22"/>
        </w:rPr>
        <w:t>:1892-1894. PMID 28174896. PMCID PMC5860188.</w:t>
      </w:r>
    </w:p>
    <w:p w14:paraId="07D8020E" w14:textId="75CD9DF8" w:rsidR="00E4432E" w:rsidRDefault="00B2104A" w:rsidP="006007F9">
      <w:pPr>
        <w:pStyle w:val="DataField11pt"/>
        <w:numPr>
          <w:ilvl w:val="1"/>
          <w:numId w:val="29"/>
        </w:numPr>
        <w:spacing w:line="240" w:lineRule="auto"/>
        <w:ind w:left="810" w:hanging="450"/>
        <w:jc w:val="both"/>
        <w:rPr>
          <w:szCs w:val="22"/>
        </w:rPr>
      </w:pPr>
      <w:r>
        <w:rPr>
          <w:szCs w:val="22"/>
        </w:rPr>
        <w:t xml:space="preserve">Stein-O’Brien GL, Arora R, Culhane AC, Favorov AV, Garmire LX, Greene CS, Goff LA, Li Y, Ngom A, Ochs MF, Xu Y, and </w:t>
      </w:r>
      <w:r>
        <w:rPr>
          <w:b/>
          <w:szCs w:val="22"/>
        </w:rPr>
        <w:t>Fertig EJ</w:t>
      </w:r>
      <w:r>
        <w:rPr>
          <w:szCs w:val="22"/>
        </w:rPr>
        <w:t xml:space="preserve">. (2018) Enter the Matrix: Factorization uncovers knowledge from omics. </w:t>
      </w:r>
      <w:r w:rsidRPr="00B2104A">
        <w:rPr>
          <w:i/>
          <w:szCs w:val="22"/>
        </w:rPr>
        <w:t>Trends in Genetics</w:t>
      </w:r>
      <w:r>
        <w:rPr>
          <w:szCs w:val="22"/>
        </w:rPr>
        <w:t xml:space="preserve">. </w:t>
      </w:r>
      <w:r w:rsidR="00AE4758">
        <w:rPr>
          <w:b/>
          <w:szCs w:val="22"/>
        </w:rPr>
        <w:t>34</w:t>
      </w:r>
      <w:r w:rsidR="00AE4758">
        <w:rPr>
          <w:szCs w:val="22"/>
        </w:rPr>
        <w:t>:780-805. PMID 30143323.</w:t>
      </w:r>
    </w:p>
    <w:p w14:paraId="2236B888" w14:textId="77777777" w:rsidR="009E6198" w:rsidRPr="009E6198" w:rsidRDefault="009E6198" w:rsidP="00DA0FF1">
      <w:pPr>
        <w:pStyle w:val="DataField11pt"/>
        <w:numPr>
          <w:ilvl w:val="1"/>
          <w:numId w:val="29"/>
        </w:numPr>
        <w:spacing w:line="240" w:lineRule="auto"/>
        <w:ind w:left="810" w:hanging="450"/>
        <w:jc w:val="both"/>
        <w:rPr>
          <w:bCs/>
        </w:rPr>
      </w:pPr>
      <w:r>
        <w:rPr>
          <w:szCs w:val="22"/>
        </w:rPr>
        <w:t xml:space="preserve">Clark B, Stein-O’Brien GL, Shiau F, Cannon G, Davis E, Sherman T, Rajaii F, James-Esposito R, Gronostajski R, </w:t>
      </w:r>
      <w:r>
        <w:rPr>
          <w:b/>
          <w:szCs w:val="22"/>
        </w:rPr>
        <w:t>Fertig E</w:t>
      </w:r>
      <w:r>
        <w:rPr>
          <w:szCs w:val="22"/>
        </w:rPr>
        <w:t xml:space="preserve">, Goff L, and Blackshaw S. (2018) </w:t>
      </w:r>
      <w:r w:rsidRPr="009E6198">
        <w:rPr>
          <w:bCs/>
        </w:rPr>
        <w:t>Comprehensive analysis of retinal development at single cell resolution identifies NFI factors as essential for mitotic exit and specification of late-born cells.</w:t>
      </w:r>
      <w:r>
        <w:rPr>
          <w:bCs/>
        </w:rPr>
        <w:t xml:space="preserve"> Bioarxiv. </w:t>
      </w:r>
      <w:r w:rsidRPr="009E6198">
        <w:rPr>
          <w:bCs/>
        </w:rPr>
        <w:t>https://doi.org/10.1101/378950</w:t>
      </w:r>
    </w:p>
    <w:p w14:paraId="3228FA7B" w14:textId="10F3B978" w:rsidR="009E6198" w:rsidRPr="00DA0FF1" w:rsidRDefault="004D1B46" w:rsidP="00DA0FF1">
      <w:pPr>
        <w:pStyle w:val="DataField11pt"/>
        <w:numPr>
          <w:ilvl w:val="1"/>
          <w:numId w:val="29"/>
        </w:numPr>
        <w:spacing w:line="240" w:lineRule="auto"/>
        <w:ind w:left="810" w:hanging="450"/>
        <w:jc w:val="both"/>
        <w:rPr>
          <w:bCs/>
        </w:rPr>
      </w:pPr>
      <w:r>
        <w:rPr>
          <w:bCs/>
        </w:rPr>
        <w:t xml:space="preserve">Stein-O’Brien GL, Clark B, Sherman T, Zibetti C, Hu Q, Sealfon R, Liu S, Qian J, Colantuoni C, Blackshaw S, Goff LA, and </w:t>
      </w:r>
      <w:r>
        <w:rPr>
          <w:b/>
          <w:bCs/>
        </w:rPr>
        <w:t>Fertig EJ</w:t>
      </w:r>
      <w:r>
        <w:rPr>
          <w:bCs/>
        </w:rPr>
        <w:t xml:space="preserve">. (2018) </w:t>
      </w:r>
      <w:r w:rsidRPr="004D1B46">
        <w:rPr>
          <w:bCs/>
        </w:rPr>
        <w:t>Decomposing cell identity for transfer learning across cellular measurements, platforms, tissues, and species.</w:t>
      </w:r>
      <w:r w:rsidR="00DA0FF1">
        <w:rPr>
          <w:bCs/>
        </w:rPr>
        <w:t xml:space="preserve"> Bioarxiv. </w:t>
      </w:r>
      <w:r w:rsidR="00DA0FF1" w:rsidRPr="00DA0FF1">
        <w:rPr>
          <w:bCs/>
        </w:rPr>
        <w:t>https://doi.org/10.1101/395004</w:t>
      </w:r>
    </w:p>
    <w:p w14:paraId="451C4CBD" w14:textId="602CBD02" w:rsidR="009E6198" w:rsidRPr="00CE49EE" w:rsidRDefault="009E6198" w:rsidP="009E6198">
      <w:pPr>
        <w:pStyle w:val="DataField11pt"/>
        <w:spacing w:line="240" w:lineRule="auto"/>
        <w:jc w:val="both"/>
        <w:rPr>
          <w:szCs w:val="22"/>
        </w:rPr>
      </w:pPr>
    </w:p>
    <w:p w14:paraId="7944594F" w14:textId="4D5E6F19" w:rsidR="00B96465" w:rsidRPr="00EA1B43" w:rsidRDefault="00813D59" w:rsidP="00D43AB5">
      <w:pPr>
        <w:pStyle w:val="DataField11pt"/>
        <w:numPr>
          <w:ilvl w:val="0"/>
          <w:numId w:val="29"/>
        </w:numPr>
        <w:tabs>
          <w:tab w:val="left" w:pos="6660"/>
        </w:tabs>
        <w:spacing w:before="60" w:line="240" w:lineRule="auto"/>
        <w:ind w:left="360"/>
        <w:jc w:val="both"/>
        <w:rPr>
          <w:szCs w:val="22"/>
        </w:rPr>
      </w:pPr>
      <w:r w:rsidRPr="00EA1B43">
        <w:rPr>
          <w:szCs w:val="22"/>
          <w:u w:val="single"/>
        </w:rPr>
        <w:t>Bioinformatics methods for high-throughput genomics analysis</w:t>
      </w:r>
      <w:r w:rsidR="00117B55" w:rsidRPr="00EA1B43">
        <w:rPr>
          <w:szCs w:val="22"/>
          <w:u w:val="single"/>
        </w:rPr>
        <w:t xml:space="preserve"> and tumor heterogeneity</w:t>
      </w:r>
      <w:r w:rsidR="003D355A" w:rsidRPr="00EA1B43">
        <w:rPr>
          <w:szCs w:val="22"/>
        </w:rPr>
        <w:t>:</w:t>
      </w:r>
      <w:r w:rsidRPr="00EA1B43">
        <w:rPr>
          <w:szCs w:val="22"/>
        </w:rPr>
        <w:t xml:space="preserve"> </w:t>
      </w:r>
      <w:r w:rsidR="001812AB">
        <w:rPr>
          <w:szCs w:val="22"/>
        </w:rPr>
        <w:t xml:space="preserve">In addition to CoGAPS, my lab has developed and contributed to numerous novel algorithms for genomics analysis in cancer. </w:t>
      </w:r>
      <w:r w:rsidR="00AD4E65" w:rsidRPr="00EA1B43">
        <w:rPr>
          <w:szCs w:val="22"/>
        </w:rPr>
        <w:t>One example includes the GSReg package</w:t>
      </w:r>
      <w:r w:rsidR="001812AB">
        <w:rPr>
          <w:szCs w:val="22"/>
        </w:rPr>
        <w:t xml:space="preserve"> developed in my lab to model tumor heterogeneity. Specifically, this package includes a </w:t>
      </w:r>
      <w:r w:rsidR="00AD4E65" w:rsidRPr="00EA1B43">
        <w:rPr>
          <w:szCs w:val="22"/>
          <w:lang w:val="en"/>
        </w:rPr>
        <w:t>a multivariate non-parametric statistic</w:t>
      </w:r>
      <w:r w:rsidR="0025390D" w:rsidRPr="00EA1B43">
        <w:rPr>
          <w:szCs w:val="22"/>
          <w:lang w:val="en"/>
        </w:rPr>
        <w:t xml:space="preserve"> called Expression Variation Analysis (EVA</w:t>
      </w:r>
      <w:r w:rsidR="00E843B4" w:rsidRPr="00EA1B43">
        <w:rPr>
          <w:szCs w:val="22"/>
          <w:lang w:val="en"/>
        </w:rPr>
        <w:t>, a</w:t>
      </w:r>
      <w:r w:rsidR="0025390D" w:rsidRPr="00EA1B43">
        <w:rPr>
          <w:szCs w:val="22"/>
          <w:lang w:val="en"/>
        </w:rPr>
        <w:t>)</w:t>
      </w:r>
      <w:r w:rsidR="00AD4E65" w:rsidRPr="00EA1B43">
        <w:rPr>
          <w:szCs w:val="22"/>
          <w:lang w:val="en"/>
        </w:rPr>
        <w:t xml:space="preserve"> to quantify pathway dysregulation between tumor samples from distinct subtypes. </w:t>
      </w:r>
      <w:r w:rsidR="00117B55" w:rsidRPr="00EA1B43">
        <w:rPr>
          <w:szCs w:val="22"/>
          <w:lang w:val="en"/>
        </w:rPr>
        <w:t xml:space="preserve">The statistics in EVA were extended in new algorithms to model </w:t>
      </w:r>
      <w:r w:rsidR="00E10ABF" w:rsidRPr="00EA1B43">
        <w:rPr>
          <w:szCs w:val="22"/>
          <w:lang w:val="en"/>
        </w:rPr>
        <w:t>differential heterogeneity of splice variant usage in tumors (</w:t>
      </w:r>
      <w:r w:rsidR="00117B55" w:rsidRPr="00EA1B43">
        <w:rPr>
          <w:szCs w:val="22"/>
          <w:lang w:val="en"/>
        </w:rPr>
        <w:t xml:space="preserve">SEVA, </w:t>
      </w:r>
      <w:r w:rsidR="007852CF">
        <w:rPr>
          <w:szCs w:val="22"/>
          <w:lang w:val="en"/>
        </w:rPr>
        <w:t>b</w:t>
      </w:r>
      <w:r w:rsidR="00E10ABF" w:rsidRPr="00EA1B43">
        <w:rPr>
          <w:szCs w:val="22"/>
          <w:lang w:val="en"/>
        </w:rPr>
        <w:t>) and chromatin regulation of gene expression (</w:t>
      </w:r>
      <w:r w:rsidR="007852CF">
        <w:rPr>
          <w:szCs w:val="22"/>
          <w:lang w:val="en"/>
        </w:rPr>
        <w:t>c</w:t>
      </w:r>
      <w:r w:rsidR="00E10ABF" w:rsidRPr="00EA1B43">
        <w:rPr>
          <w:szCs w:val="22"/>
          <w:lang w:val="en"/>
        </w:rPr>
        <w:t xml:space="preserve">). </w:t>
      </w:r>
      <w:r w:rsidR="00117B55" w:rsidRPr="00EA1B43">
        <w:rPr>
          <w:szCs w:val="22"/>
          <w:lang w:val="en"/>
        </w:rPr>
        <w:t>Together, these applications mark EVA as a robust suite of tools to model transcriptional heterogeneity in cancer.</w:t>
      </w:r>
      <w:r w:rsidR="00F909FE" w:rsidRPr="00EA1B43">
        <w:rPr>
          <w:szCs w:val="22"/>
          <w:lang w:val="en"/>
        </w:rPr>
        <w:t xml:space="preserve"> </w:t>
      </w:r>
      <w:r w:rsidR="001812AB">
        <w:rPr>
          <w:szCs w:val="22"/>
          <w:lang w:val="en"/>
        </w:rPr>
        <w:t>M</w:t>
      </w:r>
      <w:r w:rsidR="00822A20" w:rsidRPr="00EA1B43">
        <w:rPr>
          <w:szCs w:val="22"/>
          <w:lang w:val="en"/>
        </w:rPr>
        <w:t xml:space="preserve">y lab has </w:t>
      </w:r>
      <w:r w:rsidR="00A61440" w:rsidRPr="00EA1B43">
        <w:rPr>
          <w:szCs w:val="22"/>
          <w:lang w:val="en"/>
        </w:rPr>
        <w:t>contributed</w:t>
      </w:r>
      <w:r w:rsidR="00822A20" w:rsidRPr="00EA1B43">
        <w:rPr>
          <w:szCs w:val="22"/>
          <w:lang w:val="en"/>
        </w:rPr>
        <w:t xml:space="preserve"> additional algorithms spanning </w:t>
      </w:r>
      <w:r w:rsidR="00F909FE" w:rsidRPr="00EA1B43">
        <w:rPr>
          <w:szCs w:val="22"/>
        </w:rPr>
        <w:t>problems in data preprocessing</w:t>
      </w:r>
      <w:r w:rsidR="00822A20" w:rsidRPr="00EA1B43">
        <w:rPr>
          <w:szCs w:val="22"/>
        </w:rPr>
        <w:t xml:space="preserve"> (</w:t>
      </w:r>
      <w:r w:rsidR="007852CF">
        <w:rPr>
          <w:szCs w:val="22"/>
        </w:rPr>
        <w:t>d</w:t>
      </w:r>
      <w:r w:rsidR="00F909FE" w:rsidRPr="00EA1B43">
        <w:rPr>
          <w:szCs w:val="22"/>
        </w:rPr>
        <w:t>)</w:t>
      </w:r>
      <w:r w:rsidR="00B7280C" w:rsidRPr="00EA1B43">
        <w:rPr>
          <w:szCs w:val="22"/>
        </w:rPr>
        <w:t>, genome-wide data integration, and</w:t>
      </w:r>
      <w:r w:rsidR="00F909FE" w:rsidRPr="00EA1B43">
        <w:rPr>
          <w:szCs w:val="22"/>
        </w:rPr>
        <w:t xml:space="preserve"> machine learning which are all disseminated to the public as </w:t>
      </w:r>
      <w:r w:rsidR="0077517C" w:rsidRPr="00EA1B43">
        <w:rPr>
          <w:szCs w:val="22"/>
        </w:rPr>
        <w:t>software</w:t>
      </w:r>
      <w:r w:rsidR="00F909FE" w:rsidRPr="00EA1B43">
        <w:rPr>
          <w:szCs w:val="22"/>
        </w:rPr>
        <w:t xml:space="preserve"> packages. </w:t>
      </w:r>
    </w:p>
    <w:p w14:paraId="276C0167" w14:textId="278FD538" w:rsidR="008D2E68" w:rsidRPr="00EA1B43" w:rsidRDefault="00CB491C" w:rsidP="00D43AB5">
      <w:pPr>
        <w:pStyle w:val="DataField11pt"/>
        <w:numPr>
          <w:ilvl w:val="1"/>
          <w:numId w:val="29"/>
        </w:numPr>
        <w:spacing w:line="240" w:lineRule="auto"/>
        <w:ind w:left="810" w:hanging="450"/>
        <w:jc w:val="both"/>
        <w:rPr>
          <w:szCs w:val="22"/>
        </w:rPr>
      </w:pPr>
      <w:r w:rsidRPr="00EA1B43">
        <w:rPr>
          <w:szCs w:val="22"/>
        </w:rPr>
        <w:t xml:space="preserve">Afsari B, Geman D, and </w:t>
      </w:r>
      <w:r w:rsidRPr="00EA1B43">
        <w:rPr>
          <w:b/>
          <w:szCs w:val="22"/>
        </w:rPr>
        <w:t xml:space="preserve">Fertig EJ. </w:t>
      </w:r>
      <w:r w:rsidRPr="00EA1B43">
        <w:rPr>
          <w:szCs w:val="22"/>
        </w:rPr>
        <w:t xml:space="preserve">(2014) Learning dysregulated pathways in cancers from differential variability analysis. </w:t>
      </w:r>
      <w:r w:rsidRPr="00EA1B43">
        <w:rPr>
          <w:i/>
          <w:szCs w:val="22"/>
        </w:rPr>
        <w:t>Cancer Informatics</w:t>
      </w:r>
      <w:r w:rsidRPr="00EA1B43">
        <w:rPr>
          <w:szCs w:val="22"/>
        </w:rPr>
        <w:t xml:space="preserve">. </w:t>
      </w:r>
      <w:r w:rsidRPr="00EA1B43">
        <w:rPr>
          <w:b/>
          <w:szCs w:val="22"/>
        </w:rPr>
        <w:t>13</w:t>
      </w:r>
      <w:r w:rsidRPr="00EA1B43">
        <w:rPr>
          <w:szCs w:val="22"/>
        </w:rPr>
        <w:t xml:space="preserve">:61-67. PMID 25392694. </w:t>
      </w:r>
      <w:r w:rsidRPr="00EA1B43">
        <w:rPr>
          <w:color w:val="000000" w:themeColor="text1"/>
          <w:szCs w:val="22"/>
        </w:rPr>
        <w:t>PMCID</w:t>
      </w:r>
      <w:r w:rsidR="009539DC" w:rsidRPr="00EA1B43">
        <w:rPr>
          <w:color w:val="000000" w:themeColor="text1"/>
          <w:szCs w:val="22"/>
        </w:rPr>
        <w:t xml:space="preserve"> PMC4218688.</w:t>
      </w:r>
    </w:p>
    <w:p w14:paraId="32BABF28" w14:textId="7396B912" w:rsidR="009539DC" w:rsidRPr="00EA1B43" w:rsidRDefault="009539DC" w:rsidP="00D43AB5">
      <w:pPr>
        <w:pStyle w:val="DataField11pt"/>
        <w:numPr>
          <w:ilvl w:val="1"/>
          <w:numId w:val="29"/>
        </w:numPr>
        <w:spacing w:line="240" w:lineRule="auto"/>
        <w:ind w:left="810" w:hanging="450"/>
        <w:jc w:val="both"/>
        <w:rPr>
          <w:bCs/>
          <w:szCs w:val="22"/>
        </w:rPr>
      </w:pPr>
      <w:r w:rsidRPr="00EA1B43">
        <w:rPr>
          <w:szCs w:val="22"/>
        </w:rPr>
        <w:lastRenderedPageBreak/>
        <w:t>Afsari B, Guo T, Considine M, Florea L, Kagohara LT, Stein-O'Brien GL, Kelley D, Flam E</w:t>
      </w:r>
      <w:r w:rsidR="00F30D8D" w:rsidRPr="00EA1B43">
        <w:rPr>
          <w:szCs w:val="22"/>
        </w:rPr>
        <w:t xml:space="preserve">, Zambo KD, Ha PK, Geman D, Ochs MF, Califano JA, </w:t>
      </w:r>
      <w:r w:rsidR="00F30D8D" w:rsidRPr="001E0B3E">
        <w:rPr>
          <w:szCs w:val="22"/>
          <w:u w:val="single"/>
        </w:rPr>
        <w:t>Gaykalova DA</w:t>
      </w:r>
      <w:r w:rsidR="00F30D8D" w:rsidRPr="00EA1B43">
        <w:rPr>
          <w:szCs w:val="22"/>
        </w:rPr>
        <w:t xml:space="preserve">, </w:t>
      </w:r>
      <w:r w:rsidR="00F30D8D" w:rsidRPr="001E0B3E">
        <w:rPr>
          <w:szCs w:val="22"/>
          <w:u w:val="single"/>
        </w:rPr>
        <w:t>Favorov AV</w:t>
      </w:r>
      <w:r w:rsidR="00F30D8D" w:rsidRPr="00EA1B43">
        <w:rPr>
          <w:szCs w:val="22"/>
        </w:rPr>
        <w:t xml:space="preserve">, and </w:t>
      </w:r>
      <w:r w:rsidR="00F30D8D" w:rsidRPr="00EA1B43">
        <w:rPr>
          <w:b/>
          <w:szCs w:val="22"/>
        </w:rPr>
        <w:t>Fertig EJ</w:t>
      </w:r>
      <w:r w:rsidRPr="00EA1B43">
        <w:rPr>
          <w:szCs w:val="22"/>
        </w:rPr>
        <w:t>.</w:t>
      </w:r>
      <w:r w:rsidR="00E41D88" w:rsidRPr="00EA1B43">
        <w:rPr>
          <w:szCs w:val="22"/>
        </w:rPr>
        <w:t xml:space="preserve"> (2018)</w:t>
      </w:r>
      <w:r w:rsidR="00F5729F" w:rsidRPr="00EA1B43">
        <w:rPr>
          <w:szCs w:val="22"/>
        </w:rPr>
        <w:t xml:space="preserve"> </w:t>
      </w:r>
      <w:r w:rsidR="00F5729F" w:rsidRPr="00EA1B43">
        <w:rPr>
          <w:bCs/>
          <w:szCs w:val="22"/>
        </w:rPr>
        <w:t xml:space="preserve">Splice Expression Variation Analysis (SEVA) for Inter-tumor Heterogeneity of Gene Isoform Usage in Cancer. </w:t>
      </w:r>
      <w:r w:rsidR="00F5729F" w:rsidRPr="00EA1B43">
        <w:rPr>
          <w:bCs/>
          <w:i/>
          <w:szCs w:val="22"/>
        </w:rPr>
        <w:t>Bioinformatics</w:t>
      </w:r>
      <w:r w:rsidR="00F5729F" w:rsidRPr="00EA1B43">
        <w:rPr>
          <w:bCs/>
          <w:szCs w:val="22"/>
        </w:rPr>
        <w:t xml:space="preserve">: </w:t>
      </w:r>
      <w:r w:rsidR="00F5729F" w:rsidRPr="00EA1B43">
        <w:rPr>
          <w:bCs/>
          <w:i/>
          <w:szCs w:val="22"/>
        </w:rPr>
        <w:t>Epub ahead of print</w:t>
      </w:r>
      <w:r w:rsidR="00F5729F" w:rsidRPr="00EA1B43">
        <w:rPr>
          <w:bCs/>
          <w:szCs w:val="22"/>
        </w:rPr>
        <w:t>. PMID:</w:t>
      </w:r>
      <w:r w:rsidR="00F5729F" w:rsidRPr="00EA1B43">
        <w:rPr>
          <w:color w:val="575757"/>
          <w:szCs w:val="22"/>
        </w:rPr>
        <w:t xml:space="preserve"> </w:t>
      </w:r>
      <w:r w:rsidR="00F5729F" w:rsidRPr="00EA1B43">
        <w:rPr>
          <w:bCs/>
          <w:szCs w:val="22"/>
        </w:rPr>
        <w:t>29342249.</w:t>
      </w:r>
    </w:p>
    <w:p w14:paraId="72F3F836" w14:textId="7A05271F" w:rsidR="009539DC" w:rsidRPr="00EA1B43" w:rsidRDefault="009539DC" w:rsidP="00D43AB5">
      <w:pPr>
        <w:pStyle w:val="DataField11pt"/>
        <w:numPr>
          <w:ilvl w:val="1"/>
          <w:numId w:val="29"/>
        </w:numPr>
        <w:spacing w:line="240" w:lineRule="auto"/>
        <w:ind w:left="810" w:hanging="450"/>
        <w:jc w:val="both"/>
        <w:rPr>
          <w:szCs w:val="22"/>
        </w:rPr>
      </w:pPr>
      <w:r w:rsidRPr="00EA1B43">
        <w:rPr>
          <w:bCs/>
          <w:noProof/>
          <w:szCs w:val="22"/>
        </w:rPr>
        <w:t xml:space="preserve">Kelley DZ, Flam EL, Izumchenko E, Danilova LV, Wulf HA, Guo T, Singman DA, Bahman A, Skaist A, Considine M, Stavrovskaya E, Bishop JA, Westra WH, Khan Z, Koch WM, Sidransky D, Wheelan S, </w:t>
      </w:r>
      <w:r w:rsidRPr="001E0B3E">
        <w:rPr>
          <w:bCs/>
          <w:noProof/>
          <w:szCs w:val="22"/>
          <w:u w:val="single"/>
        </w:rPr>
        <w:t>Favorov AV</w:t>
      </w:r>
      <w:r w:rsidRPr="00EA1B43">
        <w:rPr>
          <w:bCs/>
          <w:noProof/>
          <w:szCs w:val="22"/>
        </w:rPr>
        <w:t xml:space="preserve">, Califano JA, </w:t>
      </w:r>
      <w:r w:rsidRPr="00EA1B43">
        <w:rPr>
          <w:b/>
          <w:bCs/>
          <w:noProof/>
          <w:szCs w:val="22"/>
        </w:rPr>
        <w:t>Fertig EJ</w:t>
      </w:r>
      <w:r w:rsidRPr="00EA1B43">
        <w:rPr>
          <w:bCs/>
          <w:noProof/>
          <w:szCs w:val="22"/>
        </w:rPr>
        <w:t xml:space="preserve">*, </w:t>
      </w:r>
      <w:r w:rsidRPr="001E0B3E">
        <w:rPr>
          <w:bCs/>
          <w:noProof/>
          <w:szCs w:val="22"/>
          <w:u w:val="single"/>
        </w:rPr>
        <w:t>Gaykalova DA</w:t>
      </w:r>
      <w:r w:rsidRPr="00EA1B43">
        <w:rPr>
          <w:bCs/>
          <w:noProof/>
          <w:szCs w:val="22"/>
        </w:rPr>
        <w:t xml:space="preserve">*. (2017) Integrated analysis of whole-genome ChIP-Seq and RNA-Sequencing data of primary tumor samples associates HPV integration sites with open chromatin marks. </w:t>
      </w:r>
      <w:r w:rsidRPr="00EA1B43">
        <w:rPr>
          <w:bCs/>
          <w:i/>
          <w:noProof/>
          <w:szCs w:val="22"/>
        </w:rPr>
        <w:t>Cancer Research</w:t>
      </w:r>
      <w:r w:rsidRPr="00EA1B43">
        <w:rPr>
          <w:bCs/>
          <w:noProof/>
          <w:szCs w:val="22"/>
        </w:rPr>
        <w:t>. PMID: 28947419. PMCID in process. *Equal Contribution.</w:t>
      </w:r>
    </w:p>
    <w:p w14:paraId="59F8064C" w14:textId="66FA2794" w:rsidR="003569B7" w:rsidRPr="00A7737B" w:rsidRDefault="008D2E68" w:rsidP="00D43AB5">
      <w:pPr>
        <w:pStyle w:val="DataField11pt"/>
        <w:numPr>
          <w:ilvl w:val="1"/>
          <w:numId w:val="29"/>
        </w:numPr>
        <w:spacing w:line="240" w:lineRule="auto"/>
        <w:ind w:left="810" w:hanging="450"/>
        <w:jc w:val="both"/>
        <w:rPr>
          <w:szCs w:val="22"/>
        </w:rPr>
      </w:pPr>
      <w:r w:rsidRPr="00EA1B43">
        <w:rPr>
          <w:szCs w:val="22"/>
        </w:rPr>
        <w:t xml:space="preserve">Parker HS, Leek JT, Favorov AV, Considine M, Xia X, Chavan S, Chung CH, and </w:t>
      </w:r>
      <w:r w:rsidRPr="00EA1B43">
        <w:rPr>
          <w:b/>
          <w:szCs w:val="22"/>
        </w:rPr>
        <w:t xml:space="preserve">Fertig EJ </w:t>
      </w:r>
      <w:r w:rsidRPr="00EA1B43">
        <w:rPr>
          <w:szCs w:val="22"/>
        </w:rPr>
        <w:t xml:space="preserve">(2014) Preserving biological heterogeneity with a permuted surrogate variable analysis for genomics batch correction. </w:t>
      </w:r>
      <w:r w:rsidRPr="00EA1B43">
        <w:rPr>
          <w:i/>
          <w:szCs w:val="22"/>
        </w:rPr>
        <w:t xml:space="preserve">Bioinformatics. </w:t>
      </w:r>
      <w:r w:rsidRPr="00EA1B43">
        <w:rPr>
          <w:b/>
          <w:szCs w:val="22"/>
        </w:rPr>
        <w:t>30</w:t>
      </w:r>
      <w:r w:rsidRPr="00EA1B43">
        <w:rPr>
          <w:szCs w:val="22"/>
        </w:rPr>
        <w:t>:2757-63. PMID: 24907368. PMCID PMC4173013.</w:t>
      </w:r>
    </w:p>
    <w:p w14:paraId="22D7F654" w14:textId="77777777" w:rsidR="00570299" w:rsidRPr="00EA1B43" w:rsidRDefault="00570299" w:rsidP="00570299">
      <w:pPr>
        <w:pStyle w:val="DataField11pt"/>
        <w:numPr>
          <w:ilvl w:val="0"/>
          <w:numId w:val="29"/>
        </w:numPr>
        <w:spacing w:before="60" w:line="240" w:lineRule="auto"/>
        <w:ind w:left="450" w:hanging="450"/>
        <w:jc w:val="both"/>
        <w:rPr>
          <w:szCs w:val="22"/>
        </w:rPr>
      </w:pPr>
      <w:r w:rsidRPr="00EA1B43">
        <w:rPr>
          <w:szCs w:val="22"/>
          <w:u w:val="single"/>
        </w:rPr>
        <w:t>Therapeutic resistance and precision medicine in cancer</w:t>
      </w:r>
      <w:r w:rsidRPr="00EA1B43">
        <w:rPr>
          <w:szCs w:val="22"/>
        </w:rPr>
        <w:t xml:space="preserve">: I am PI on projects developing integrated computational-experimental strategies to infer the molecular mechanisms distinguishing therapeutic sensitivity from resistance from genomics data. Computationally, we inferred gene signatures related to therapeutic response all these projects </w:t>
      </w:r>
      <w:r>
        <w:rPr>
          <w:szCs w:val="22"/>
        </w:rPr>
        <w:t>with</w:t>
      </w:r>
      <w:r w:rsidRPr="00EA1B43">
        <w:rPr>
          <w:szCs w:val="22"/>
        </w:rPr>
        <w:t xml:space="preserve"> </w:t>
      </w:r>
      <w:r>
        <w:rPr>
          <w:szCs w:val="22"/>
        </w:rPr>
        <w:t xml:space="preserve">the </w:t>
      </w:r>
      <w:r w:rsidRPr="00EA1B43">
        <w:rPr>
          <w:szCs w:val="22"/>
        </w:rPr>
        <w:t>CoGAPS</w:t>
      </w:r>
      <w:r>
        <w:rPr>
          <w:szCs w:val="22"/>
        </w:rPr>
        <w:t xml:space="preserve"> method that we developed (2 below)</w:t>
      </w:r>
      <w:r w:rsidRPr="00EA1B43">
        <w:rPr>
          <w:szCs w:val="22"/>
        </w:rPr>
        <w:t xml:space="preserve">. We established the efficacy of this approach for precision medicine by demonstrating its accurate delineation specific cell signaling pathways from gene expression data in a controlled experimental model with activation of specific pathways in the EGFR network (a, featured in a commentary in </w:t>
      </w:r>
      <w:r w:rsidRPr="00EA1B43">
        <w:rPr>
          <w:i/>
          <w:szCs w:val="22"/>
        </w:rPr>
        <w:t>BMC Medicine</w:t>
      </w:r>
      <w:r w:rsidRPr="00EA1B43">
        <w:rPr>
          <w:szCs w:val="22"/>
        </w:rPr>
        <w:t>)</w:t>
      </w:r>
      <w:r w:rsidRPr="00EA1B43">
        <w:rPr>
          <w:i/>
          <w:szCs w:val="22"/>
        </w:rPr>
        <w:t xml:space="preserve">. </w:t>
      </w:r>
      <w:r>
        <w:rPr>
          <w:szCs w:val="22"/>
        </w:rPr>
        <w:t>This approach</w:t>
      </w:r>
      <w:r w:rsidRPr="00EA1B43">
        <w:rPr>
          <w:szCs w:val="22"/>
        </w:rPr>
        <w:t xml:space="preserve"> </w:t>
      </w:r>
      <w:r>
        <w:rPr>
          <w:szCs w:val="22"/>
        </w:rPr>
        <w:t xml:space="preserve">also inferred </w:t>
      </w:r>
      <w:r w:rsidRPr="00EA1B43">
        <w:rPr>
          <w:szCs w:val="22"/>
        </w:rPr>
        <w:t xml:space="preserve">novel feedback mechanisms in which cells sensitive to anti-EGFR therapy have compensatory activation of growth factor receptor genes (b). Most recently, </w:t>
      </w:r>
      <w:r>
        <w:rPr>
          <w:szCs w:val="22"/>
        </w:rPr>
        <w:t xml:space="preserve">I formed a wet lab to test the role of dynamics in precision medicine. Specifically, </w:t>
      </w:r>
      <w:r w:rsidRPr="00EA1B43">
        <w:rPr>
          <w:szCs w:val="22"/>
        </w:rPr>
        <w:t xml:space="preserve">we developed an innovative experimental protocol to trace the molecular state of HNSCC cancer cells over time as they acquire resistance to the anti-EGFR monoclonal antibody cetuximab. Coupling this technique </w:t>
      </w:r>
      <w:r>
        <w:rPr>
          <w:szCs w:val="22"/>
        </w:rPr>
        <w:t xml:space="preserve">to </w:t>
      </w:r>
      <w:r w:rsidRPr="00EA1B43">
        <w:rPr>
          <w:szCs w:val="22"/>
        </w:rPr>
        <w:t xml:space="preserve">our novel data integration techniques enabled us to distinguish the relative timing of molecular changes, leading to the unanticipated finding that DNA methylation stabilizes but does not initiate acquired therapeutic resistance (c). A novel projection method developed to associate inferred gene signatures from one high-throughput dataset with data from new experimental conditions in (a) demonstrated that the gene signatures from our time course model distinguishes cetuximab response in HNSCC patients from gene expression data of their pre-treatment tumors. We have also applied similar methodology to other tumor types to demonstrate its generalizability to targeted therapeutic response. For example, when applied to RPPA data from the HPN-DREAM </w:t>
      </w:r>
      <w:r w:rsidRPr="00EA1B43">
        <w:rPr>
          <w:noProof/>
          <w:szCs w:val="22"/>
        </w:rPr>
        <w:t>breast cancer network inference challenge</w:t>
      </w:r>
      <w:r w:rsidRPr="00EA1B43">
        <w:rPr>
          <w:szCs w:val="22"/>
        </w:rPr>
        <w:t xml:space="preserve">, CoGAPS inferred that ligand stimulation had a greater impact on phospho-proteomic protein trajectories. This observation motivated our prediction algorithm for novel targeted agents, enabling me to lead the winning team in this DREAM8 contest subchallenge 2A (d). </w:t>
      </w:r>
    </w:p>
    <w:p w14:paraId="5211CA28" w14:textId="77777777" w:rsidR="00570299" w:rsidRPr="00EA1B43" w:rsidRDefault="00570299" w:rsidP="00570299">
      <w:pPr>
        <w:pStyle w:val="DataField11pt"/>
        <w:numPr>
          <w:ilvl w:val="1"/>
          <w:numId w:val="29"/>
        </w:numPr>
        <w:spacing w:line="240" w:lineRule="auto"/>
        <w:ind w:left="810"/>
        <w:jc w:val="both"/>
        <w:rPr>
          <w:szCs w:val="22"/>
        </w:rPr>
      </w:pPr>
      <w:r w:rsidRPr="00EA1B43">
        <w:rPr>
          <w:b/>
          <w:szCs w:val="22"/>
        </w:rPr>
        <w:t>Fertig EJ</w:t>
      </w:r>
      <w:r w:rsidRPr="00EA1B43">
        <w:rPr>
          <w:szCs w:val="22"/>
        </w:rPr>
        <w:t xml:space="preserve">, Ren Q, Cheng H, Hatakeyama H, Dicker AP, Rodeck U, Considine M, Ochs MF, and Chung CH (2012) Gene expression signatures modulated by epidermal growth factor receptor activation and their relationship to cetuximab resistance in head and neck squamous cell carcinoma. </w:t>
      </w:r>
      <w:r w:rsidRPr="00EA1B43">
        <w:rPr>
          <w:i/>
          <w:szCs w:val="22"/>
        </w:rPr>
        <w:t xml:space="preserve">BMC Genomics. </w:t>
      </w:r>
      <w:r w:rsidRPr="00EA1B43">
        <w:rPr>
          <w:b/>
          <w:szCs w:val="22"/>
        </w:rPr>
        <w:t>13</w:t>
      </w:r>
      <w:r w:rsidRPr="00EA1B43">
        <w:rPr>
          <w:szCs w:val="22"/>
        </w:rPr>
        <w:t>:160. PMID: 22549044. PMCID PMC3460736.</w:t>
      </w:r>
      <w:r w:rsidRPr="00EA1B43">
        <w:rPr>
          <w:bCs/>
          <w:szCs w:val="22"/>
        </w:rPr>
        <w:t xml:space="preserve"> </w:t>
      </w:r>
    </w:p>
    <w:p w14:paraId="0F8551FA" w14:textId="77777777" w:rsidR="00570299" w:rsidRPr="00EA1B43" w:rsidRDefault="00570299" w:rsidP="00570299">
      <w:pPr>
        <w:pStyle w:val="DataField11pt"/>
        <w:numPr>
          <w:ilvl w:val="1"/>
          <w:numId w:val="29"/>
        </w:numPr>
        <w:spacing w:line="240" w:lineRule="auto"/>
        <w:ind w:left="810"/>
        <w:jc w:val="both"/>
        <w:rPr>
          <w:szCs w:val="22"/>
        </w:rPr>
      </w:pPr>
      <w:r w:rsidRPr="00EA1B43">
        <w:rPr>
          <w:b/>
          <w:bCs/>
          <w:szCs w:val="22"/>
        </w:rPr>
        <w:t>Fertig EJ</w:t>
      </w:r>
      <w:r w:rsidRPr="00EA1B43">
        <w:rPr>
          <w:szCs w:val="22"/>
        </w:rPr>
        <w:t xml:space="preserve">, Ozawa H, Thakar M, Howard JD, Kagohara LT, Krigsfeld G, Ranaweera RS, Hughes RM, Perez J, Jones S, </w:t>
      </w:r>
      <w:r w:rsidRPr="000B1BAB">
        <w:rPr>
          <w:szCs w:val="22"/>
          <w:u w:val="single"/>
        </w:rPr>
        <w:t>Favorov AV</w:t>
      </w:r>
      <w:r w:rsidRPr="00EA1B43">
        <w:rPr>
          <w:szCs w:val="22"/>
        </w:rPr>
        <w:t xml:space="preserve">, Carey J, Stein-O'Brien G, </w:t>
      </w:r>
      <w:r w:rsidRPr="003F5AE2">
        <w:rPr>
          <w:szCs w:val="22"/>
          <w:u w:val="single"/>
        </w:rPr>
        <w:t>Gaykalova DA</w:t>
      </w:r>
      <w:r w:rsidRPr="00EA1B43">
        <w:rPr>
          <w:szCs w:val="22"/>
        </w:rPr>
        <w:t xml:space="preserve">, Ochs MF, Chung CH. (2016) CoGAPS matrix factorization algorithm identifies transcriptional changes in AP-2alpha target genes in feedback from therapeutic inhibition of the EGFR network. </w:t>
      </w:r>
      <w:r w:rsidRPr="00EA1B43">
        <w:rPr>
          <w:i/>
          <w:szCs w:val="22"/>
        </w:rPr>
        <w:t>Oncotarget</w:t>
      </w:r>
      <w:r w:rsidRPr="00EA1B43">
        <w:rPr>
          <w:szCs w:val="22"/>
        </w:rPr>
        <w:t xml:space="preserve">. </w:t>
      </w:r>
      <w:r w:rsidRPr="00EA1B43">
        <w:rPr>
          <w:b/>
          <w:szCs w:val="22"/>
        </w:rPr>
        <w:t>7</w:t>
      </w:r>
      <w:r w:rsidRPr="00EA1B43">
        <w:rPr>
          <w:szCs w:val="22"/>
        </w:rPr>
        <w:t>:73845-73864. PMID: 27650546. PMCID PMC5342018.</w:t>
      </w:r>
    </w:p>
    <w:p w14:paraId="08A69773" w14:textId="77777777" w:rsidR="00570299" w:rsidRPr="009410A1" w:rsidRDefault="00570299" w:rsidP="00570299">
      <w:pPr>
        <w:pStyle w:val="DataField11pt"/>
        <w:numPr>
          <w:ilvl w:val="1"/>
          <w:numId w:val="29"/>
        </w:numPr>
        <w:spacing w:line="240" w:lineRule="auto"/>
        <w:ind w:left="810"/>
        <w:jc w:val="both"/>
        <w:rPr>
          <w:szCs w:val="22"/>
        </w:rPr>
      </w:pPr>
      <w:r w:rsidRPr="00EA1B43">
        <w:rPr>
          <w:bCs/>
          <w:noProof/>
          <w:szCs w:val="22"/>
        </w:rPr>
        <w:t xml:space="preserve">Stein-O'Brien G, Kagohara LT, Li S, Thakar M, Ranaweera R, Ozawa H, Cheng H, Considine M, Schmitz S, </w:t>
      </w:r>
      <w:r w:rsidRPr="000B1BAB">
        <w:rPr>
          <w:bCs/>
          <w:noProof/>
          <w:szCs w:val="22"/>
          <w:u w:val="single"/>
        </w:rPr>
        <w:t>Favorov AV</w:t>
      </w:r>
      <w:r w:rsidRPr="00EA1B43">
        <w:rPr>
          <w:bCs/>
          <w:noProof/>
          <w:szCs w:val="22"/>
        </w:rPr>
        <w:t xml:space="preserve">, Danilova LV, Califano JA, Izumchenko E, </w:t>
      </w:r>
      <w:r w:rsidRPr="000B1BAB">
        <w:rPr>
          <w:bCs/>
          <w:noProof/>
          <w:szCs w:val="22"/>
          <w:u w:val="single"/>
        </w:rPr>
        <w:t>Gaykalova DA</w:t>
      </w:r>
      <w:r w:rsidRPr="00EA1B43">
        <w:rPr>
          <w:bCs/>
          <w:noProof/>
          <w:szCs w:val="22"/>
        </w:rPr>
        <w:t xml:space="preserve">, Chung CH, </w:t>
      </w:r>
      <w:r w:rsidRPr="00EA1B43">
        <w:rPr>
          <w:b/>
          <w:bCs/>
          <w:noProof/>
          <w:szCs w:val="22"/>
        </w:rPr>
        <w:t>Fertig EJ</w:t>
      </w:r>
      <w:r w:rsidRPr="00EA1B43">
        <w:rPr>
          <w:bCs/>
          <w:noProof/>
          <w:szCs w:val="22"/>
        </w:rPr>
        <w:t xml:space="preserve">. (2018) Integrated time course omics analysis distinguishes immediate therapeutic response from acquired resistance. </w:t>
      </w:r>
      <w:r w:rsidRPr="00EA1B43">
        <w:rPr>
          <w:bCs/>
          <w:i/>
          <w:noProof/>
          <w:szCs w:val="22"/>
        </w:rPr>
        <w:t>Genome Research</w:t>
      </w:r>
      <w:r w:rsidRPr="00EA1B43">
        <w:rPr>
          <w:bCs/>
          <w:noProof/>
          <w:szCs w:val="22"/>
        </w:rPr>
        <w:t xml:space="preserve">. </w:t>
      </w:r>
      <w:r w:rsidRPr="00EA1B43">
        <w:rPr>
          <w:bCs/>
          <w:i/>
          <w:noProof/>
          <w:szCs w:val="22"/>
        </w:rPr>
        <w:t>In press</w:t>
      </w:r>
      <w:r w:rsidRPr="00EA1B43">
        <w:rPr>
          <w:bCs/>
          <w:noProof/>
          <w:szCs w:val="22"/>
        </w:rPr>
        <w:t>, preprint https://doi.org/10.1101/136564.</w:t>
      </w:r>
      <w:r w:rsidRPr="009410A1">
        <w:rPr>
          <w:szCs w:val="22"/>
          <w:u w:val="single"/>
        </w:rPr>
        <w:t xml:space="preserve"> </w:t>
      </w:r>
    </w:p>
    <w:p w14:paraId="25860E1B" w14:textId="439AEF82" w:rsidR="00570299" w:rsidRPr="00570299" w:rsidRDefault="00570299" w:rsidP="00570299">
      <w:pPr>
        <w:pStyle w:val="DataField11pt"/>
        <w:numPr>
          <w:ilvl w:val="1"/>
          <w:numId w:val="29"/>
        </w:numPr>
        <w:spacing w:line="240" w:lineRule="auto"/>
        <w:ind w:left="810"/>
        <w:jc w:val="both"/>
        <w:rPr>
          <w:szCs w:val="22"/>
        </w:rPr>
      </w:pPr>
      <w:r w:rsidRPr="009410A1">
        <w:rPr>
          <w:bCs/>
          <w:noProof/>
          <w:szCs w:val="22"/>
        </w:rPr>
        <w:t>The HPN-DREAM Consortium. (2016) Inferring causal molecular networks: empirical assessment through a community-based effort.</w:t>
      </w:r>
      <w:r w:rsidRPr="009410A1">
        <w:rPr>
          <w:bCs/>
          <w:szCs w:val="22"/>
        </w:rPr>
        <w:t xml:space="preserve"> </w:t>
      </w:r>
      <w:r w:rsidRPr="009410A1">
        <w:rPr>
          <w:bCs/>
          <w:i/>
          <w:szCs w:val="22"/>
        </w:rPr>
        <w:t xml:space="preserve">Nature Methods. </w:t>
      </w:r>
      <w:r w:rsidRPr="009410A1">
        <w:rPr>
          <w:b/>
          <w:bCs/>
          <w:szCs w:val="22"/>
        </w:rPr>
        <w:t>13</w:t>
      </w:r>
      <w:r w:rsidRPr="009410A1">
        <w:rPr>
          <w:bCs/>
          <w:szCs w:val="22"/>
        </w:rPr>
        <w:t xml:space="preserve">:310-318. PMID: </w:t>
      </w:r>
      <w:r w:rsidRPr="009410A1">
        <w:rPr>
          <w:szCs w:val="22"/>
        </w:rPr>
        <w:t>26901648. PMCID PMC4854847.</w:t>
      </w:r>
    </w:p>
    <w:p w14:paraId="043362BD" w14:textId="15FA3C95" w:rsidR="00647150" w:rsidRPr="00EA1B43" w:rsidRDefault="00A5136A" w:rsidP="00D43AB5">
      <w:pPr>
        <w:pStyle w:val="DataField11pt"/>
        <w:numPr>
          <w:ilvl w:val="0"/>
          <w:numId w:val="29"/>
        </w:numPr>
        <w:spacing w:before="60" w:line="240" w:lineRule="auto"/>
        <w:ind w:left="360"/>
        <w:jc w:val="both"/>
        <w:rPr>
          <w:szCs w:val="22"/>
        </w:rPr>
      </w:pPr>
      <w:r w:rsidRPr="00EA1B43">
        <w:rPr>
          <w:szCs w:val="22"/>
          <w:u w:val="single"/>
        </w:rPr>
        <w:t>Cancer</w:t>
      </w:r>
      <w:r w:rsidR="005A7868" w:rsidRPr="00EA1B43">
        <w:rPr>
          <w:szCs w:val="22"/>
          <w:u w:val="single"/>
        </w:rPr>
        <w:t xml:space="preserve"> genomics</w:t>
      </w:r>
      <w:r w:rsidR="009B6F0B" w:rsidRPr="00EA1B43">
        <w:rPr>
          <w:szCs w:val="22"/>
        </w:rPr>
        <w:t>:</w:t>
      </w:r>
      <w:r w:rsidR="005A7868" w:rsidRPr="00EA1B43">
        <w:rPr>
          <w:szCs w:val="22"/>
        </w:rPr>
        <w:t xml:space="preserve"> </w:t>
      </w:r>
      <w:r w:rsidR="005540E6" w:rsidRPr="00EA1B43">
        <w:rPr>
          <w:szCs w:val="22"/>
        </w:rPr>
        <w:t>I have</w:t>
      </w:r>
      <w:r w:rsidR="00512152" w:rsidRPr="00EA1B43">
        <w:rPr>
          <w:szCs w:val="22"/>
        </w:rPr>
        <w:t xml:space="preserve"> led genomics analysis of datasets from numerous screening studies from diverse tumor types, experimental conditions, and high-throughput data platforms. </w:t>
      </w:r>
      <w:r w:rsidR="00201CFC" w:rsidRPr="00EA1B43">
        <w:rPr>
          <w:szCs w:val="22"/>
        </w:rPr>
        <w:t>In addition to analyses performed in my lab, I have devised a training plan to empower biologists in my collaborators</w:t>
      </w:r>
      <w:r w:rsidR="003B2244">
        <w:rPr>
          <w:szCs w:val="22"/>
        </w:rPr>
        <w:t>’</w:t>
      </w:r>
      <w:r w:rsidR="00201CFC" w:rsidRPr="00EA1B43">
        <w:rPr>
          <w:szCs w:val="22"/>
        </w:rPr>
        <w:t xml:space="preserve"> labs to perform their own </w:t>
      </w:r>
      <w:r w:rsidR="00D109C2" w:rsidRPr="00EA1B43">
        <w:rPr>
          <w:szCs w:val="22"/>
        </w:rPr>
        <w:t xml:space="preserve">bioinformatics </w:t>
      </w:r>
      <w:r w:rsidR="00201CFC" w:rsidRPr="00EA1B43">
        <w:rPr>
          <w:szCs w:val="22"/>
        </w:rPr>
        <w:t>analyses</w:t>
      </w:r>
      <w:r w:rsidR="00BE19A2" w:rsidRPr="00EA1B43">
        <w:rPr>
          <w:szCs w:val="22"/>
        </w:rPr>
        <w:t xml:space="preserve"> </w:t>
      </w:r>
      <w:r w:rsidR="00A372AA" w:rsidRPr="00EA1B43">
        <w:rPr>
          <w:szCs w:val="22"/>
        </w:rPr>
        <w:t xml:space="preserve">leading to numerous co-authored publications </w:t>
      </w:r>
      <w:r w:rsidR="00850A83" w:rsidRPr="00EA1B43">
        <w:rPr>
          <w:szCs w:val="22"/>
        </w:rPr>
        <w:t xml:space="preserve">(e.g., </w:t>
      </w:r>
      <w:r w:rsidR="00DC4EDD">
        <w:rPr>
          <w:szCs w:val="22"/>
        </w:rPr>
        <w:t>a-c</w:t>
      </w:r>
      <w:r w:rsidR="00BE19A2" w:rsidRPr="00EA1B43">
        <w:rPr>
          <w:szCs w:val="22"/>
        </w:rPr>
        <w:t>)</w:t>
      </w:r>
      <w:r w:rsidR="00A372AA" w:rsidRPr="00EA1B43">
        <w:rPr>
          <w:szCs w:val="22"/>
        </w:rPr>
        <w:t xml:space="preserve"> and </w:t>
      </w:r>
      <w:r w:rsidR="00A372AA" w:rsidRPr="00EA1B43">
        <w:rPr>
          <w:szCs w:val="22"/>
        </w:rPr>
        <w:lastRenderedPageBreak/>
        <w:t>their subsequent independent publications beyond the mentorship period</w:t>
      </w:r>
      <w:r w:rsidR="00201CFC" w:rsidRPr="00EA1B43">
        <w:rPr>
          <w:szCs w:val="22"/>
        </w:rPr>
        <w:t>.</w:t>
      </w:r>
      <w:r w:rsidR="00BE19A2" w:rsidRPr="00EA1B43">
        <w:rPr>
          <w:szCs w:val="22"/>
        </w:rPr>
        <w:t xml:space="preserve"> </w:t>
      </w:r>
      <w:r w:rsidR="00AE46D7" w:rsidRPr="00EA1B43">
        <w:rPr>
          <w:szCs w:val="22"/>
        </w:rPr>
        <w:t>The majority of cancer genomics studies performed in my lab ha</w:t>
      </w:r>
      <w:r w:rsidR="006A38A5">
        <w:rPr>
          <w:szCs w:val="22"/>
        </w:rPr>
        <w:t>s</w:t>
      </w:r>
      <w:r w:rsidR="00AE46D7" w:rsidRPr="00EA1B43">
        <w:rPr>
          <w:szCs w:val="22"/>
        </w:rPr>
        <w:t xml:space="preserve"> focused on the epigenetic and transcriptional landscape of head and neck squamous cell carcinoma (HNSCC). </w:t>
      </w:r>
      <w:r w:rsidR="00810A86" w:rsidRPr="00EA1B43">
        <w:rPr>
          <w:szCs w:val="22"/>
        </w:rPr>
        <w:t xml:space="preserve">This expertise is reflected in the first papers to characterize </w:t>
      </w:r>
      <w:r w:rsidR="003F4AB9" w:rsidRPr="00EA1B43">
        <w:rPr>
          <w:szCs w:val="22"/>
        </w:rPr>
        <w:t>the landscape of gene fusions (a</w:t>
      </w:r>
      <w:r w:rsidR="004A5BC9" w:rsidRPr="00EA1B43">
        <w:rPr>
          <w:szCs w:val="22"/>
        </w:rPr>
        <w:t>) and splice variation (b</w:t>
      </w:r>
      <w:r w:rsidR="00810A86" w:rsidRPr="00EA1B43">
        <w:rPr>
          <w:szCs w:val="22"/>
        </w:rPr>
        <w:t>) in the HPV-positive HNSCC types. These studies found novel transcriptional alterations that compensate for pathway activity, not accounted for by mutations.</w:t>
      </w:r>
      <w:r w:rsidR="006C4699" w:rsidRPr="00EA1B43">
        <w:rPr>
          <w:szCs w:val="22"/>
        </w:rPr>
        <w:t xml:space="preserve"> Beyond these contributions to HNSCC genomics, </w:t>
      </w:r>
      <w:r w:rsidR="005D191E" w:rsidRPr="00EA1B43">
        <w:rPr>
          <w:szCs w:val="22"/>
        </w:rPr>
        <w:t xml:space="preserve">I have also led similar analyses </w:t>
      </w:r>
      <w:r w:rsidR="00605CA1" w:rsidRPr="00EA1B43">
        <w:rPr>
          <w:szCs w:val="22"/>
        </w:rPr>
        <w:t>in other oral malignancies, lung, and breast cancers</w:t>
      </w:r>
      <w:r w:rsidR="00991715">
        <w:rPr>
          <w:szCs w:val="22"/>
        </w:rPr>
        <w:t xml:space="preserve"> and applications to tumor immunology (c)</w:t>
      </w:r>
      <w:r w:rsidR="00605CA1" w:rsidRPr="00EA1B43">
        <w:rPr>
          <w:szCs w:val="22"/>
        </w:rPr>
        <w:t xml:space="preserve">. These studies have extended beyond the genomics characterization of primary tumors, for example performing analyses of gene co-regulation of secreted factors by the tumor microenvironment </w:t>
      </w:r>
      <w:r w:rsidR="00B63E05" w:rsidRPr="00EA1B43">
        <w:rPr>
          <w:szCs w:val="22"/>
        </w:rPr>
        <w:t>in breast cancer (d).</w:t>
      </w:r>
      <w:r w:rsidR="009A6F75" w:rsidRPr="00EA1B43">
        <w:rPr>
          <w:szCs w:val="22"/>
        </w:rPr>
        <w:t xml:space="preserve"> Together, these collaborative analyses demonstrate my expertise in inferring biologically-relevant findings from both proprietary and public domain high-throughput datasets</w:t>
      </w:r>
      <w:r w:rsidR="00D9780C" w:rsidRPr="00EA1B43">
        <w:rPr>
          <w:szCs w:val="22"/>
        </w:rPr>
        <w:t xml:space="preserve"> to advance collaborative cancer research</w:t>
      </w:r>
      <w:r w:rsidR="009A6F75" w:rsidRPr="00EA1B43">
        <w:rPr>
          <w:szCs w:val="22"/>
        </w:rPr>
        <w:t xml:space="preserve">. </w:t>
      </w:r>
    </w:p>
    <w:p w14:paraId="54646329" w14:textId="507AF3D0" w:rsidR="007561D1" w:rsidRPr="00EA1B43" w:rsidRDefault="001D715D" w:rsidP="006007F9">
      <w:pPr>
        <w:pStyle w:val="DataField11pt"/>
        <w:numPr>
          <w:ilvl w:val="0"/>
          <w:numId w:val="27"/>
        </w:numPr>
        <w:spacing w:line="240" w:lineRule="auto"/>
        <w:rPr>
          <w:szCs w:val="22"/>
        </w:rPr>
      </w:pPr>
      <w:r w:rsidRPr="00EA1B43">
        <w:rPr>
          <w:szCs w:val="22"/>
        </w:rPr>
        <w:t xml:space="preserve">Guo T, </w:t>
      </w:r>
      <w:r w:rsidRPr="00EA1B43">
        <w:rPr>
          <w:szCs w:val="22"/>
          <w:u w:val="single"/>
        </w:rPr>
        <w:t>Gaykalova DA</w:t>
      </w:r>
      <w:r w:rsidRPr="00EA1B43">
        <w:rPr>
          <w:szCs w:val="22"/>
        </w:rPr>
        <w:t xml:space="preserve">, </w:t>
      </w:r>
      <w:r w:rsidRPr="00EA1B43">
        <w:rPr>
          <w:color w:val="000000" w:themeColor="text1"/>
          <w:szCs w:val="22"/>
        </w:rPr>
        <w:t xml:space="preserve">Considine M, Wheelan S, Pallavajjala A, Bishop JA, Westra WH, Ideker T, Koch WM, Khan Z, </w:t>
      </w:r>
      <w:r w:rsidRPr="00EA1B43">
        <w:rPr>
          <w:b/>
          <w:color w:val="000000" w:themeColor="text1"/>
          <w:szCs w:val="22"/>
        </w:rPr>
        <w:t>Fertig EJ</w:t>
      </w:r>
      <w:r w:rsidRPr="00EA1B43">
        <w:rPr>
          <w:color w:val="000000" w:themeColor="text1"/>
          <w:szCs w:val="22"/>
        </w:rPr>
        <w:t xml:space="preserve">, and Califano JA. (2016). </w:t>
      </w:r>
      <w:r w:rsidRPr="00EA1B43">
        <w:rPr>
          <w:noProof/>
          <w:color w:val="000000" w:themeColor="text1"/>
          <w:szCs w:val="22"/>
        </w:rPr>
        <w:t>Characterization</w:t>
      </w:r>
      <w:r w:rsidRPr="00EA1B43">
        <w:rPr>
          <w:color w:val="000000" w:themeColor="text1"/>
          <w:szCs w:val="22"/>
        </w:rPr>
        <w:t xml:space="preserve"> of functionally active gene fusions in human papillomavirus related oropharyngeal squamous cell carcinoma. </w:t>
      </w:r>
      <w:r w:rsidRPr="00EA1B43">
        <w:rPr>
          <w:i/>
          <w:color w:val="000000" w:themeColor="text1"/>
          <w:szCs w:val="22"/>
        </w:rPr>
        <w:t>International Journal of Cancer</w:t>
      </w:r>
      <w:r w:rsidRPr="00EA1B43">
        <w:rPr>
          <w:color w:val="000000" w:themeColor="text1"/>
          <w:szCs w:val="22"/>
        </w:rPr>
        <w:t xml:space="preserve">. </w:t>
      </w:r>
      <w:r w:rsidRPr="00EA1B43">
        <w:rPr>
          <w:b/>
          <w:color w:val="000000" w:themeColor="text1"/>
          <w:szCs w:val="22"/>
        </w:rPr>
        <w:t>139</w:t>
      </w:r>
      <w:r w:rsidRPr="00EA1B43">
        <w:rPr>
          <w:color w:val="000000" w:themeColor="text1"/>
          <w:szCs w:val="22"/>
        </w:rPr>
        <w:t xml:space="preserve">:373-382. PMID: 26949921. PMCID </w:t>
      </w:r>
      <w:r w:rsidRPr="00EA1B43">
        <w:rPr>
          <w:i/>
          <w:color w:val="000000" w:themeColor="text1"/>
          <w:szCs w:val="22"/>
        </w:rPr>
        <w:t>in progress.</w:t>
      </w:r>
    </w:p>
    <w:p w14:paraId="78449CED" w14:textId="77777777" w:rsidR="00EA1B43" w:rsidRPr="00EA1B43" w:rsidRDefault="00D5089D" w:rsidP="006007F9">
      <w:pPr>
        <w:pStyle w:val="DataField11pt"/>
        <w:numPr>
          <w:ilvl w:val="0"/>
          <w:numId w:val="27"/>
        </w:numPr>
        <w:spacing w:line="240" w:lineRule="auto"/>
        <w:rPr>
          <w:szCs w:val="22"/>
        </w:rPr>
      </w:pPr>
      <w:r w:rsidRPr="00EA1B43">
        <w:rPr>
          <w:szCs w:val="22"/>
        </w:rPr>
        <w:t>Guo T, Sakai A, Afsari B, Considine M, Danilova L, Favorov AV, Yegnasubramanian S, Kelley DZ, Flam E, Ha PK, Khan Z, Wheelan SJ, Gutkind JS, </w:t>
      </w:r>
      <w:r w:rsidRPr="00EA1B43">
        <w:rPr>
          <w:b/>
          <w:bCs/>
          <w:szCs w:val="22"/>
        </w:rPr>
        <w:t>Fertig EJ</w:t>
      </w:r>
      <w:r w:rsidRPr="00EA1B43">
        <w:rPr>
          <w:szCs w:val="22"/>
        </w:rPr>
        <w:t xml:space="preserve">, </w:t>
      </w:r>
      <w:r w:rsidRPr="00F724C8">
        <w:rPr>
          <w:szCs w:val="22"/>
          <w:u w:val="single"/>
        </w:rPr>
        <w:t>Gaykalova DA</w:t>
      </w:r>
      <w:r w:rsidRPr="00EA1B43">
        <w:rPr>
          <w:szCs w:val="22"/>
        </w:rPr>
        <w:t xml:space="preserve">, and Califano J. (2017) </w:t>
      </w:r>
      <w:r w:rsidRPr="00EA1B43">
        <w:rPr>
          <w:bCs/>
          <w:szCs w:val="22"/>
        </w:rPr>
        <w:t>A Novel Functional Splice Variant of </w:t>
      </w:r>
      <w:r w:rsidRPr="00EA1B43">
        <w:rPr>
          <w:bCs/>
          <w:i/>
          <w:iCs/>
          <w:szCs w:val="22"/>
        </w:rPr>
        <w:t>AKT3</w:t>
      </w:r>
      <w:r w:rsidRPr="00EA1B43">
        <w:rPr>
          <w:bCs/>
          <w:szCs w:val="22"/>
        </w:rPr>
        <w:t> Defined by Analysis of Alternative Splice Expression in HPV-Positive Oropharyngeal Cancers.</w:t>
      </w:r>
      <w:r w:rsidRPr="00EA1B43">
        <w:rPr>
          <w:b/>
          <w:bCs/>
          <w:szCs w:val="22"/>
        </w:rPr>
        <w:t xml:space="preserve"> </w:t>
      </w:r>
      <w:r w:rsidRPr="00EA1B43">
        <w:rPr>
          <w:i/>
          <w:szCs w:val="22"/>
        </w:rPr>
        <w:t>Cancer Research</w:t>
      </w:r>
      <w:r w:rsidRPr="00EA1B43">
        <w:rPr>
          <w:szCs w:val="22"/>
        </w:rPr>
        <w:t xml:space="preserve">. </w:t>
      </w:r>
      <w:r w:rsidRPr="00EA1B43">
        <w:rPr>
          <w:b/>
          <w:szCs w:val="22"/>
        </w:rPr>
        <w:t>77:</w:t>
      </w:r>
      <w:r w:rsidRPr="00EA1B43">
        <w:rPr>
          <w:szCs w:val="22"/>
        </w:rPr>
        <w:t xml:space="preserve">5248-5258. PMID: 28733453. PMCID </w:t>
      </w:r>
      <w:r w:rsidRPr="00EA1B43">
        <w:rPr>
          <w:i/>
          <w:szCs w:val="22"/>
        </w:rPr>
        <w:t>in progress.</w:t>
      </w:r>
      <w:r w:rsidR="00EA1B43" w:rsidRPr="00EA1B43">
        <w:rPr>
          <w:szCs w:val="22"/>
        </w:rPr>
        <w:t xml:space="preserve"> </w:t>
      </w:r>
    </w:p>
    <w:p w14:paraId="78CC3C1E" w14:textId="210EEE88" w:rsidR="00CC5E9D" w:rsidRPr="00A52668" w:rsidRDefault="00A52668" w:rsidP="006007F9">
      <w:pPr>
        <w:pStyle w:val="DataField11pt"/>
        <w:numPr>
          <w:ilvl w:val="0"/>
          <w:numId w:val="27"/>
        </w:numPr>
        <w:spacing w:line="240" w:lineRule="auto"/>
        <w:rPr>
          <w:bCs/>
        </w:rPr>
      </w:pPr>
      <w:r>
        <w:rPr>
          <w:bCs/>
          <w:szCs w:val="22"/>
        </w:rPr>
        <w:t xml:space="preserve">Shuptrine CW, Ajina R, </w:t>
      </w:r>
      <w:r>
        <w:rPr>
          <w:b/>
          <w:bCs/>
          <w:szCs w:val="22"/>
        </w:rPr>
        <w:t>Fertig EJ</w:t>
      </w:r>
      <w:r>
        <w:rPr>
          <w:bCs/>
          <w:szCs w:val="22"/>
        </w:rPr>
        <w:t xml:space="preserve">, Jablonski SA, Kim Lyerly H, Hartman ZC, and </w:t>
      </w:r>
      <w:r w:rsidRPr="001812AB">
        <w:rPr>
          <w:bCs/>
          <w:szCs w:val="22"/>
          <w:u w:val="single"/>
        </w:rPr>
        <w:t>Weiner LM</w:t>
      </w:r>
      <w:r>
        <w:rPr>
          <w:bCs/>
          <w:szCs w:val="22"/>
        </w:rPr>
        <w:t xml:space="preserve">. (2017) </w:t>
      </w:r>
      <w:r w:rsidRPr="00A52668">
        <w:rPr>
          <w:bCs/>
        </w:rPr>
        <w:t>An unbiased in vivo functional genomics screening approach in mice identifies novel tumor cell-based regulators of immune rejection.</w:t>
      </w:r>
      <w:r>
        <w:rPr>
          <w:bCs/>
        </w:rPr>
        <w:t xml:space="preserve"> Cancer Immunology and Immunotherapy. </w:t>
      </w:r>
      <w:r>
        <w:rPr>
          <w:b/>
          <w:bCs/>
        </w:rPr>
        <w:t>66</w:t>
      </w:r>
      <w:r>
        <w:rPr>
          <w:bCs/>
        </w:rPr>
        <w:t xml:space="preserve">:1529-1544. PMID: </w:t>
      </w:r>
      <w:r w:rsidRPr="00A52668">
        <w:rPr>
          <w:bCs/>
        </w:rPr>
        <w:t>28770278</w:t>
      </w:r>
      <w:r>
        <w:rPr>
          <w:bCs/>
        </w:rPr>
        <w:t>. PMCID PMC5854209.</w:t>
      </w:r>
    </w:p>
    <w:p w14:paraId="6A0ACAD3" w14:textId="3A66D4B0" w:rsidR="00647150" w:rsidRPr="00A7737B" w:rsidRDefault="00276B75" w:rsidP="006007F9">
      <w:pPr>
        <w:pStyle w:val="DataField11pt"/>
        <w:numPr>
          <w:ilvl w:val="0"/>
          <w:numId w:val="27"/>
        </w:numPr>
        <w:spacing w:line="240" w:lineRule="auto"/>
        <w:rPr>
          <w:bCs/>
          <w:szCs w:val="22"/>
        </w:rPr>
      </w:pPr>
      <w:r w:rsidRPr="00EA1B43">
        <w:rPr>
          <w:bCs/>
          <w:szCs w:val="22"/>
        </w:rPr>
        <w:t xml:space="preserve">Lee E, </w:t>
      </w:r>
      <w:r w:rsidRPr="00EA1B43">
        <w:rPr>
          <w:b/>
          <w:bCs/>
          <w:szCs w:val="22"/>
        </w:rPr>
        <w:t>Fertig EJ</w:t>
      </w:r>
      <w:r w:rsidRPr="00EA1B43">
        <w:rPr>
          <w:bCs/>
          <w:szCs w:val="22"/>
        </w:rPr>
        <w:t xml:space="preserve">, Jin K, </w:t>
      </w:r>
      <w:r w:rsidRPr="00AF09D8">
        <w:rPr>
          <w:bCs/>
          <w:szCs w:val="22"/>
        </w:rPr>
        <w:t>Sukumar S</w:t>
      </w:r>
      <w:r w:rsidRPr="00EA1B43">
        <w:rPr>
          <w:bCs/>
          <w:szCs w:val="22"/>
        </w:rPr>
        <w:t>, Pandey NB, Popel AS. (2014) Breast cancer cells condition lymphatic endothelial cells within pre-metastatic niches to promote metastasis.</w:t>
      </w:r>
      <w:r w:rsidRPr="00EA1B43">
        <w:rPr>
          <w:b/>
          <w:bCs/>
          <w:szCs w:val="22"/>
        </w:rPr>
        <w:t xml:space="preserve"> </w:t>
      </w:r>
      <w:r w:rsidRPr="00EA1B43">
        <w:rPr>
          <w:bCs/>
          <w:i/>
          <w:szCs w:val="22"/>
        </w:rPr>
        <w:t>Nature Communications</w:t>
      </w:r>
      <w:r w:rsidRPr="00EA1B43">
        <w:rPr>
          <w:bCs/>
          <w:szCs w:val="22"/>
        </w:rPr>
        <w:t xml:space="preserve">. </w:t>
      </w:r>
      <w:r w:rsidRPr="00EA1B43">
        <w:rPr>
          <w:b/>
          <w:bCs/>
          <w:szCs w:val="22"/>
        </w:rPr>
        <w:t>5</w:t>
      </w:r>
      <w:r w:rsidRPr="00EA1B43">
        <w:rPr>
          <w:bCs/>
          <w:szCs w:val="22"/>
        </w:rPr>
        <w:t xml:space="preserve">:4715. PMID: 25178650. PMCID PMC4351998. </w:t>
      </w:r>
    </w:p>
    <w:p w14:paraId="335FC530" w14:textId="1F6F59C2" w:rsidR="000002BD" w:rsidRPr="00EA1B43" w:rsidRDefault="000002BD" w:rsidP="00D43AB5">
      <w:pPr>
        <w:pStyle w:val="DataField11pt"/>
        <w:numPr>
          <w:ilvl w:val="0"/>
          <w:numId w:val="29"/>
        </w:numPr>
        <w:spacing w:before="60" w:line="240" w:lineRule="auto"/>
        <w:ind w:left="360"/>
        <w:jc w:val="both"/>
        <w:rPr>
          <w:szCs w:val="22"/>
        </w:rPr>
      </w:pPr>
      <w:r w:rsidRPr="00EA1B43">
        <w:rPr>
          <w:noProof/>
          <w:szCs w:val="22"/>
          <w:u w:val="single"/>
        </w:rPr>
        <w:t>Mathematical models</w:t>
      </w:r>
      <w:r w:rsidRPr="00EA1B43">
        <w:rPr>
          <w:szCs w:val="22"/>
          <w:u w:val="single"/>
        </w:rPr>
        <w:t xml:space="preserve"> of cellular signaling networks</w:t>
      </w:r>
      <w:r w:rsidR="00711A53" w:rsidRPr="00EA1B43">
        <w:rPr>
          <w:szCs w:val="22"/>
          <w:u w:val="single"/>
        </w:rPr>
        <w:t xml:space="preserve"> and complex systems:</w:t>
      </w:r>
      <w:r w:rsidRPr="00EA1B43">
        <w:rPr>
          <w:szCs w:val="22"/>
        </w:rPr>
        <w:t xml:space="preserve"> </w:t>
      </w:r>
      <w:r w:rsidR="00440D23" w:rsidRPr="00EA1B43">
        <w:rPr>
          <w:szCs w:val="22"/>
        </w:rPr>
        <w:t xml:space="preserve">My unique, dynamical systems perspective on cancer bioinformatics was informed by my previous experience in </w:t>
      </w:r>
      <w:r w:rsidR="00760A5D">
        <w:rPr>
          <w:szCs w:val="22"/>
        </w:rPr>
        <w:t>applied mathematics</w:t>
      </w:r>
      <w:r w:rsidR="00440D23" w:rsidRPr="00EA1B43">
        <w:rPr>
          <w:szCs w:val="22"/>
        </w:rPr>
        <w:t xml:space="preserve">. </w:t>
      </w:r>
      <w:r w:rsidRPr="00EA1B43">
        <w:rPr>
          <w:szCs w:val="22"/>
        </w:rPr>
        <w:t>In addition to working with molecular data, I have developed novel mathematical models to predict the state of signaling pathways based upon their network structure. For example, I led formulation of a new model of cou</w:t>
      </w:r>
      <w:r w:rsidR="003C420D" w:rsidRPr="00EA1B43">
        <w:rPr>
          <w:szCs w:val="22"/>
        </w:rPr>
        <w:t>pled oscillators and switches (a</w:t>
      </w:r>
      <w:r w:rsidRPr="00EA1B43">
        <w:rPr>
          <w:szCs w:val="22"/>
        </w:rPr>
        <w:t xml:space="preserve">) which demonstrated that signaling network dynamics must </w:t>
      </w:r>
      <w:r w:rsidRPr="00EA1B43">
        <w:rPr>
          <w:noProof/>
          <w:szCs w:val="22"/>
        </w:rPr>
        <w:t>be inferred</w:t>
      </w:r>
      <w:r w:rsidRPr="00EA1B43">
        <w:rPr>
          <w:szCs w:val="22"/>
        </w:rPr>
        <w:t xml:space="preserve"> from their context in the broader network instead of from their structure in isolated motifs (</w:t>
      </w:r>
      <w:r w:rsidR="003C420D" w:rsidRPr="00EA1B43">
        <w:rPr>
          <w:szCs w:val="22"/>
        </w:rPr>
        <w:t>b</w:t>
      </w:r>
      <w:r w:rsidRPr="00EA1B43">
        <w:rPr>
          <w:szCs w:val="22"/>
        </w:rPr>
        <w:t xml:space="preserve">). </w:t>
      </w:r>
      <w:r w:rsidR="00A748E5" w:rsidRPr="00EA1B43">
        <w:rPr>
          <w:szCs w:val="22"/>
        </w:rPr>
        <w:t xml:space="preserve">Yet, mathematical models alone are insufficient to forecast </w:t>
      </w:r>
      <w:r w:rsidR="00E13622" w:rsidRPr="00EA1B43">
        <w:rPr>
          <w:szCs w:val="22"/>
        </w:rPr>
        <w:t xml:space="preserve">the states of complex, dynamical systems. In weather forecasting, it is well established that regularly integrating mathematical models and measurements of a dynamical system improves predictions of future states. I developed novel algorithms to improve weather forecasts by incorporating indirect satellite observations into a flow-dependent data assimilation </w:t>
      </w:r>
      <w:r w:rsidR="00E13622" w:rsidRPr="00EA1B43">
        <w:rPr>
          <w:noProof/>
          <w:szCs w:val="22"/>
        </w:rPr>
        <w:t>scheme, the</w:t>
      </w:r>
      <w:r w:rsidR="00E13622" w:rsidRPr="00EA1B43">
        <w:rPr>
          <w:szCs w:val="22"/>
        </w:rPr>
        <w:t xml:space="preserve"> local ensemble transform Kalman filter (LETKF</w:t>
      </w:r>
      <w:r w:rsidR="00815DD4" w:rsidRPr="00EA1B43">
        <w:rPr>
          <w:szCs w:val="22"/>
        </w:rPr>
        <w:t xml:space="preserve">, </w:t>
      </w:r>
      <w:r w:rsidR="00E13622" w:rsidRPr="00EA1B43">
        <w:rPr>
          <w:szCs w:val="22"/>
        </w:rPr>
        <w:t xml:space="preserve">c). These algorithms were fundamental in transforming LETKF from a research data assimilation system into a semi-operational system (d), considered for making weather forecasts by the weather centers in Japan, Brazil, and the US Navy. As a result of this experience, I believe that predicting the state of any complex dynamical system, including cancer, must account for both observations of its current state and its dynamics. For </w:t>
      </w:r>
      <w:r w:rsidR="00815DD4" w:rsidRPr="00EA1B43">
        <w:rPr>
          <w:szCs w:val="22"/>
        </w:rPr>
        <w:t>example, I am currently PI on U01 and</w:t>
      </w:r>
      <w:r w:rsidR="00E13622" w:rsidRPr="00EA1B43">
        <w:rPr>
          <w:szCs w:val="22"/>
        </w:rPr>
        <w:t xml:space="preserve"> R01 </w:t>
      </w:r>
      <w:r w:rsidR="00815DD4" w:rsidRPr="00EA1B43">
        <w:rPr>
          <w:szCs w:val="22"/>
        </w:rPr>
        <w:t xml:space="preserve">projects </w:t>
      </w:r>
      <w:r w:rsidR="00E13622" w:rsidRPr="00EA1B43">
        <w:rPr>
          <w:szCs w:val="22"/>
        </w:rPr>
        <w:t xml:space="preserve">that develops algorithms for personalized treatment selection that model changes in cellular signaling as a </w:t>
      </w:r>
      <w:r w:rsidR="00815DD4" w:rsidRPr="00EA1B43">
        <w:rPr>
          <w:szCs w:val="22"/>
        </w:rPr>
        <w:t>cancer cells respond to their microenvironment and therapy</w:t>
      </w:r>
      <w:r w:rsidR="00E13622" w:rsidRPr="00EA1B43">
        <w:rPr>
          <w:szCs w:val="22"/>
        </w:rPr>
        <w:t>.</w:t>
      </w:r>
    </w:p>
    <w:p w14:paraId="7C1C88A4" w14:textId="77777777" w:rsidR="000002BD" w:rsidRPr="00EA1B43" w:rsidRDefault="000002BD" w:rsidP="006007F9">
      <w:pPr>
        <w:pStyle w:val="DataField11pt"/>
        <w:numPr>
          <w:ilvl w:val="0"/>
          <w:numId w:val="28"/>
        </w:numPr>
        <w:spacing w:line="240" w:lineRule="auto"/>
        <w:rPr>
          <w:szCs w:val="22"/>
        </w:rPr>
      </w:pPr>
      <w:r w:rsidRPr="00EA1B43">
        <w:rPr>
          <w:b/>
          <w:szCs w:val="22"/>
        </w:rPr>
        <w:t>Fertig EJ</w:t>
      </w:r>
      <w:r w:rsidRPr="00EA1B43">
        <w:rPr>
          <w:szCs w:val="22"/>
        </w:rPr>
        <w:t xml:space="preserve">, Danilova LV, </w:t>
      </w:r>
      <w:r w:rsidRPr="001B764D">
        <w:rPr>
          <w:szCs w:val="22"/>
          <w:u w:val="single"/>
        </w:rPr>
        <w:t>Favorov AV</w:t>
      </w:r>
      <w:r w:rsidRPr="00EA1B43">
        <w:rPr>
          <w:szCs w:val="22"/>
        </w:rPr>
        <w:t xml:space="preserve">, and Ochs MF. (2011) Hybrid modeling of cell signaling and transcriptional reprogramming and its application in C. elegans development. </w:t>
      </w:r>
      <w:r w:rsidRPr="00EA1B43">
        <w:rPr>
          <w:i/>
          <w:szCs w:val="22"/>
        </w:rPr>
        <w:t>Front Genetic</w:t>
      </w:r>
      <w:r w:rsidRPr="00EA1B43">
        <w:rPr>
          <w:szCs w:val="22"/>
        </w:rPr>
        <w:t xml:space="preserve">. </w:t>
      </w:r>
      <w:r w:rsidRPr="00EA1B43">
        <w:rPr>
          <w:b/>
          <w:szCs w:val="22"/>
        </w:rPr>
        <w:t>2</w:t>
      </w:r>
      <w:r w:rsidRPr="00EA1B43">
        <w:rPr>
          <w:szCs w:val="22"/>
        </w:rPr>
        <w:t>:77. PMID: 22303372. PMCID PMC3268630.</w:t>
      </w:r>
    </w:p>
    <w:p w14:paraId="6DB30359" w14:textId="77777777" w:rsidR="000002BD" w:rsidRPr="00EA1B43" w:rsidRDefault="000002BD" w:rsidP="006007F9">
      <w:pPr>
        <w:pStyle w:val="DataField11pt"/>
        <w:numPr>
          <w:ilvl w:val="0"/>
          <w:numId w:val="28"/>
        </w:numPr>
        <w:spacing w:line="240" w:lineRule="auto"/>
        <w:rPr>
          <w:szCs w:val="22"/>
        </w:rPr>
      </w:pPr>
      <w:r w:rsidRPr="00EA1B43">
        <w:rPr>
          <w:szCs w:val="22"/>
        </w:rPr>
        <w:t xml:space="preserve">Francis M and </w:t>
      </w:r>
      <w:r w:rsidRPr="00EA1B43">
        <w:rPr>
          <w:b/>
          <w:szCs w:val="22"/>
        </w:rPr>
        <w:t>Fertig EJ</w:t>
      </w:r>
      <w:r w:rsidRPr="00EA1B43">
        <w:rPr>
          <w:szCs w:val="22"/>
        </w:rPr>
        <w:t xml:space="preserve"> (2012) Quantifying the dynamics of coupled networks of switches and oscillators. </w:t>
      </w:r>
      <w:r w:rsidRPr="00EA1B43">
        <w:rPr>
          <w:i/>
          <w:szCs w:val="22"/>
        </w:rPr>
        <w:t>PLoS One</w:t>
      </w:r>
      <w:r w:rsidRPr="00EA1B43">
        <w:rPr>
          <w:szCs w:val="22"/>
        </w:rPr>
        <w:t xml:space="preserve">. </w:t>
      </w:r>
      <w:r w:rsidRPr="00EA1B43">
        <w:rPr>
          <w:b/>
          <w:szCs w:val="22"/>
        </w:rPr>
        <w:t>7</w:t>
      </w:r>
      <w:r w:rsidRPr="00EA1B43">
        <w:rPr>
          <w:szCs w:val="22"/>
        </w:rPr>
        <w:t>:e29497. PMID: 22242172. PMCID PMC3252330.</w:t>
      </w:r>
    </w:p>
    <w:p w14:paraId="0BF6165A" w14:textId="63E892E4" w:rsidR="00815DD4" w:rsidRPr="00EA1B43" w:rsidRDefault="00815DD4" w:rsidP="006007F9">
      <w:pPr>
        <w:pStyle w:val="DataField11pt"/>
        <w:numPr>
          <w:ilvl w:val="0"/>
          <w:numId w:val="28"/>
        </w:numPr>
        <w:spacing w:line="240" w:lineRule="auto"/>
        <w:rPr>
          <w:szCs w:val="22"/>
        </w:rPr>
      </w:pPr>
      <w:r w:rsidRPr="00EA1B43">
        <w:rPr>
          <w:b/>
          <w:szCs w:val="22"/>
        </w:rPr>
        <w:t xml:space="preserve">Fertig EJ, </w:t>
      </w:r>
      <w:r w:rsidRPr="00EA1B43">
        <w:rPr>
          <w:szCs w:val="22"/>
        </w:rPr>
        <w:t xml:space="preserve">Harlim J, and Hunt BR (2007) A comparative study of 4D-VAR and a 4D ensemble Kalman filter: Perfect model simulations with Lorenz-96. </w:t>
      </w:r>
      <w:r w:rsidRPr="00EA1B43">
        <w:rPr>
          <w:i/>
          <w:szCs w:val="22"/>
        </w:rPr>
        <w:t xml:space="preserve">Tellus A. </w:t>
      </w:r>
      <w:r w:rsidRPr="00EA1B43">
        <w:rPr>
          <w:b/>
          <w:szCs w:val="22"/>
        </w:rPr>
        <w:t>59:</w:t>
      </w:r>
      <w:r w:rsidRPr="00EA1B43">
        <w:rPr>
          <w:szCs w:val="22"/>
        </w:rPr>
        <w:t>96-100.</w:t>
      </w:r>
    </w:p>
    <w:p w14:paraId="3D5F489A" w14:textId="77777777" w:rsidR="00815DD4" w:rsidRPr="00EA1B43" w:rsidRDefault="00815DD4" w:rsidP="006007F9">
      <w:pPr>
        <w:pStyle w:val="DataField11pt"/>
        <w:numPr>
          <w:ilvl w:val="0"/>
          <w:numId w:val="28"/>
        </w:numPr>
        <w:spacing w:line="240" w:lineRule="auto"/>
        <w:rPr>
          <w:szCs w:val="22"/>
        </w:rPr>
      </w:pPr>
      <w:r w:rsidRPr="00EA1B43">
        <w:rPr>
          <w:szCs w:val="22"/>
        </w:rPr>
        <w:t xml:space="preserve">Aravéquia JA, Szunyogh I, </w:t>
      </w:r>
      <w:r w:rsidRPr="00EA1B43">
        <w:rPr>
          <w:b/>
          <w:szCs w:val="22"/>
        </w:rPr>
        <w:t xml:space="preserve">Fertig EJ, </w:t>
      </w:r>
      <w:r w:rsidRPr="00EA1B43">
        <w:rPr>
          <w:szCs w:val="22"/>
        </w:rPr>
        <w:t xml:space="preserve">Kalnay E, Kuhl D and Kostelich EJ (2011) Evaluation of a strategy for the assimilation of satellite radiance observations with the local ensemble transform Kalman filter. </w:t>
      </w:r>
      <w:r w:rsidRPr="00EA1B43">
        <w:rPr>
          <w:i/>
          <w:szCs w:val="22"/>
        </w:rPr>
        <w:t>Monthly Weather Review</w:t>
      </w:r>
      <w:r w:rsidRPr="00EA1B43">
        <w:rPr>
          <w:szCs w:val="22"/>
        </w:rPr>
        <w:t xml:space="preserve">. </w:t>
      </w:r>
      <w:r w:rsidRPr="00EA1B43">
        <w:rPr>
          <w:b/>
          <w:szCs w:val="22"/>
        </w:rPr>
        <w:t>139</w:t>
      </w:r>
      <w:r w:rsidRPr="00EA1B43">
        <w:rPr>
          <w:szCs w:val="22"/>
        </w:rPr>
        <w:t>:1932-1951.</w:t>
      </w:r>
    </w:p>
    <w:p w14:paraId="474A3733" w14:textId="77777777" w:rsidR="001D715D" w:rsidRPr="00E5759F" w:rsidRDefault="001D715D" w:rsidP="006007F9">
      <w:pPr>
        <w:pStyle w:val="Heading2"/>
        <w:spacing w:before="60"/>
        <w:jc w:val="left"/>
        <w:rPr>
          <w:sz w:val="12"/>
          <w:szCs w:val="12"/>
        </w:rPr>
      </w:pPr>
    </w:p>
    <w:p w14:paraId="2AC1DAF1" w14:textId="77777777" w:rsidR="005A7868" w:rsidRDefault="005A7868" w:rsidP="006007F9">
      <w:pPr>
        <w:pStyle w:val="Heading2"/>
        <w:spacing w:before="60"/>
        <w:jc w:val="left"/>
        <w:rPr>
          <w:rStyle w:val="Hyperlink"/>
          <w:sz w:val="22"/>
          <w:szCs w:val="22"/>
        </w:rPr>
      </w:pPr>
      <w:r w:rsidRPr="00EA1B43">
        <w:rPr>
          <w:sz w:val="22"/>
          <w:szCs w:val="22"/>
        </w:rPr>
        <w:t xml:space="preserve">Complete List of Published Work in MyBibliography:   </w:t>
      </w:r>
      <w:hyperlink r:id="rId11" w:history="1">
        <w:r w:rsidRPr="00EA1B43">
          <w:rPr>
            <w:rStyle w:val="Hyperlink"/>
            <w:sz w:val="22"/>
            <w:szCs w:val="22"/>
          </w:rPr>
          <w:t>http://www.ncbi.nlm.nih.gov/sites/myncbi/1Rq7yzk6fclAe/bibliography/43872075/public/?sort=date&amp;direction=descending</w:t>
        </w:r>
      </w:hyperlink>
    </w:p>
    <w:p w14:paraId="6872D87D" w14:textId="77777777" w:rsidR="00856B19" w:rsidRPr="00856B19" w:rsidRDefault="00856B19" w:rsidP="00856B19">
      <w:bookmarkStart w:id="0" w:name="_GoBack"/>
      <w:bookmarkEnd w:id="0"/>
    </w:p>
    <w:p w14:paraId="69F90EA3" w14:textId="77777777" w:rsidR="005A7868" w:rsidRPr="00EA1B43" w:rsidRDefault="005A7868" w:rsidP="006007F9">
      <w:pPr>
        <w:spacing w:before="60"/>
        <w:ind w:left="432" w:hanging="432"/>
        <w:rPr>
          <w:rFonts w:cs="Arial"/>
          <w:b/>
          <w:szCs w:val="22"/>
        </w:rPr>
      </w:pPr>
      <w:r w:rsidRPr="00EA1B43">
        <w:rPr>
          <w:rFonts w:cs="Arial"/>
          <w:b/>
          <w:szCs w:val="22"/>
        </w:rPr>
        <w:t xml:space="preserve">D.   </w:t>
      </w:r>
      <w:r w:rsidR="002F30A7" w:rsidRPr="00EA1B43">
        <w:rPr>
          <w:rFonts w:cs="Arial"/>
          <w:b/>
          <w:szCs w:val="22"/>
        </w:rPr>
        <w:t xml:space="preserve">Ongoing </w:t>
      </w:r>
      <w:r w:rsidRPr="00EA1B43">
        <w:rPr>
          <w:rFonts w:cs="Arial"/>
          <w:b/>
          <w:szCs w:val="22"/>
        </w:rPr>
        <w:t>Research Support</w:t>
      </w:r>
    </w:p>
    <w:p w14:paraId="12B3812C" w14:textId="77777777" w:rsidR="005A7868" w:rsidRPr="00875442" w:rsidRDefault="005A7868" w:rsidP="006007F9">
      <w:pPr>
        <w:tabs>
          <w:tab w:val="left" w:pos="360"/>
          <w:tab w:val="left" w:pos="2430"/>
          <w:tab w:val="left" w:pos="5400"/>
          <w:tab w:val="left" w:pos="8640"/>
        </w:tabs>
        <w:spacing w:before="120"/>
        <w:rPr>
          <w:rFonts w:cs="Arial"/>
          <w:szCs w:val="22"/>
        </w:rPr>
      </w:pPr>
      <w:r w:rsidRPr="00875442">
        <w:rPr>
          <w:rFonts w:cs="Arial"/>
          <w:szCs w:val="22"/>
        </w:rPr>
        <w:t>R01CA177669 (NCI)</w:t>
      </w:r>
      <w:r w:rsidRPr="00875442">
        <w:rPr>
          <w:rFonts w:cs="Arial"/>
          <w:szCs w:val="22"/>
        </w:rPr>
        <w:tab/>
        <w:t>Fertig (PI)</w:t>
      </w:r>
      <w:r w:rsidRPr="00875442">
        <w:rPr>
          <w:rFonts w:cs="Arial"/>
          <w:szCs w:val="22"/>
        </w:rPr>
        <w:tab/>
        <w:t>09/16/14 – 06/30/19</w:t>
      </w:r>
      <w:r w:rsidRPr="00875442">
        <w:rPr>
          <w:rFonts w:cs="Arial"/>
          <w:szCs w:val="22"/>
        </w:rPr>
        <w:tab/>
      </w:r>
      <w:r w:rsidRPr="00875442">
        <w:rPr>
          <w:rFonts w:cs="Arial"/>
          <w:szCs w:val="22"/>
        </w:rPr>
        <w:tab/>
      </w:r>
    </w:p>
    <w:p w14:paraId="0B6F356D" w14:textId="77777777" w:rsidR="005A7868" w:rsidRPr="00875442" w:rsidRDefault="005A7868" w:rsidP="006007F9">
      <w:pPr>
        <w:tabs>
          <w:tab w:val="left" w:pos="360"/>
          <w:tab w:val="left" w:pos="2430"/>
          <w:tab w:val="left" w:pos="5400"/>
          <w:tab w:val="left" w:pos="8640"/>
        </w:tabs>
        <w:rPr>
          <w:rFonts w:cs="Arial"/>
          <w:szCs w:val="22"/>
        </w:rPr>
      </w:pPr>
      <w:r w:rsidRPr="00875442">
        <w:rPr>
          <w:rFonts w:cs="Arial"/>
          <w:szCs w:val="22"/>
        </w:rPr>
        <w:t>Dynamical Models of Cetuximab Resistance Drivers in HNSCC Based with Serial Omics Data</w:t>
      </w:r>
    </w:p>
    <w:p w14:paraId="4461522A" w14:textId="77777777" w:rsidR="005A7868" w:rsidRPr="00875442" w:rsidRDefault="005A7868" w:rsidP="006007F9">
      <w:pPr>
        <w:rPr>
          <w:rFonts w:cs="Arial"/>
          <w:szCs w:val="22"/>
        </w:rPr>
      </w:pPr>
      <w:r w:rsidRPr="00875442">
        <w:rPr>
          <w:rFonts w:cs="Arial"/>
          <w:szCs w:val="22"/>
        </w:rPr>
        <w:t xml:space="preserve">This central goal of this project project is to develop novel computational algorithms to infer the molecular mechanisms underlying cetuximab resistance from </w:t>
      </w:r>
      <w:r w:rsidRPr="00875442">
        <w:rPr>
          <w:rFonts w:cs="Arial"/>
          <w:i/>
          <w:iCs/>
          <w:szCs w:val="22"/>
        </w:rPr>
        <w:t>in vitro</w:t>
      </w:r>
      <w:r w:rsidRPr="00875442">
        <w:rPr>
          <w:rFonts w:cs="Arial"/>
          <w:szCs w:val="22"/>
        </w:rPr>
        <w:t xml:space="preserve"> and </w:t>
      </w:r>
      <w:r w:rsidRPr="00875442">
        <w:rPr>
          <w:rFonts w:cs="Arial"/>
          <w:i/>
          <w:iCs/>
          <w:szCs w:val="22"/>
        </w:rPr>
        <w:t xml:space="preserve">in vivo </w:t>
      </w:r>
      <w:r w:rsidRPr="00875442">
        <w:rPr>
          <w:rFonts w:cs="Arial"/>
          <w:szCs w:val="22"/>
        </w:rPr>
        <w:t>model of cetuximab resistant HNSCC.    </w:t>
      </w:r>
    </w:p>
    <w:p w14:paraId="6499FE9B" w14:textId="77777777" w:rsidR="005A7868" w:rsidRPr="00875442" w:rsidRDefault="005A7868" w:rsidP="006007F9">
      <w:pPr>
        <w:rPr>
          <w:rFonts w:cs="Arial"/>
          <w:szCs w:val="22"/>
        </w:rPr>
      </w:pPr>
      <w:r w:rsidRPr="00875442">
        <w:rPr>
          <w:rFonts w:cs="Arial"/>
          <w:szCs w:val="22"/>
        </w:rPr>
        <w:t>Role: PI</w:t>
      </w:r>
    </w:p>
    <w:p w14:paraId="70EA46D9" w14:textId="77777777" w:rsidR="00875442" w:rsidRPr="00E5759F" w:rsidRDefault="00875442" w:rsidP="006007F9">
      <w:pPr>
        <w:rPr>
          <w:rFonts w:cs="Arial"/>
          <w:sz w:val="12"/>
          <w:szCs w:val="12"/>
        </w:rPr>
      </w:pPr>
    </w:p>
    <w:p w14:paraId="030B117A" w14:textId="77777777" w:rsidR="00875442" w:rsidRPr="00875442" w:rsidRDefault="00875442" w:rsidP="006007F9">
      <w:pPr>
        <w:tabs>
          <w:tab w:val="left" w:pos="360"/>
          <w:tab w:val="left" w:pos="2430"/>
          <w:tab w:val="left" w:pos="5400"/>
          <w:tab w:val="left" w:pos="8640"/>
        </w:tabs>
        <w:rPr>
          <w:rFonts w:cs="Arial"/>
          <w:szCs w:val="22"/>
        </w:rPr>
      </w:pPr>
      <w:r w:rsidRPr="00875442">
        <w:rPr>
          <w:rFonts w:cs="Arial"/>
          <w:szCs w:val="22"/>
        </w:rPr>
        <w:t xml:space="preserve">P30CA006973 (NCI)  </w:t>
      </w:r>
      <w:r w:rsidRPr="00875442">
        <w:rPr>
          <w:rFonts w:cs="Arial"/>
          <w:szCs w:val="22"/>
        </w:rPr>
        <w:tab/>
        <w:t xml:space="preserve">Nelson/Cope (PI) </w:t>
      </w:r>
      <w:r w:rsidRPr="00875442">
        <w:rPr>
          <w:rFonts w:cs="Arial"/>
          <w:szCs w:val="22"/>
        </w:rPr>
        <w:tab/>
        <w:t>05/01/06 - 04/30/22</w:t>
      </w:r>
      <w:r w:rsidRPr="00875442">
        <w:rPr>
          <w:rFonts w:cs="Arial"/>
          <w:szCs w:val="22"/>
        </w:rPr>
        <w:tab/>
      </w:r>
    </w:p>
    <w:p w14:paraId="5AAA1BC2" w14:textId="77777777" w:rsidR="00875442" w:rsidRPr="00875442" w:rsidRDefault="00875442" w:rsidP="006007F9">
      <w:pPr>
        <w:tabs>
          <w:tab w:val="left" w:pos="2430"/>
          <w:tab w:val="left" w:pos="5400"/>
          <w:tab w:val="left" w:pos="8640"/>
        </w:tabs>
        <w:rPr>
          <w:rFonts w:cs="Arial"/>
          <w:szCs w:val="22"/>
        </w:rPr>
      </w:pPr>
      <w:r w:rsidRPr="00875442">
        <w:rPr>
          <w:rFonts w:cs="Arial"/>
          <w:szCs w:val="22"/>
        </w:rPr>
        <w:t>Regional Oncology Research Center: Bioinformatics Core</w:t>
      </w:r>
    </w:p>
    <w:p w14:paraId="4AF7C249" w14:textId="77777777" w:rsidR="00875442" w:rsidRPr="00875442" w:rsidRDefault="00875442" w:rsidP="006007F9">
      <w:pPr>
        <w:tabs>
          <w:tab w:val="left" w:pos="2430"/>
          <w:tab w:val="left" w:pos="5400"/>
          <w:tab w:val="left" w:pos="8640"/>
        </w:tabs>
        <w:rPr>
          <w:rFonts w:cs="Arial"/>
          <w:szCs w:val="22"/>
        </w:rPr>
      </w:pPr>
      <w:r w:rsidRPr="00875442">
        <w:rPr>
          <w:rFonts w:cs="Arial"/>
          <w:szCs w:val="22"/>
        </w:rPr>
        <w:t>The bioinformatics shared resource guarantees the availability of comprehensive Bioinformatics expertise to Cancer Center members.</w:t>
      </w:r>
    </w:p>
    <w:p w14:paraId="1DE54F13" w14:textId="77777777" w:rsidR="00875442" w:rsidRPr="00875442" w:rsidRDefault="00875442" w:rsidP="006007F9">
      <w:pPr>
        <w:rPr>
          <w:rFonts w:cs="Arial"/>
          <w:szCs w:val="22"/>
        </w:rPr>
      </w:pPr>
      <w:r w:rsidRPr="00875442">
        <w:rPr>
          <w:rFonts w:cs="Arial"/>
          <w:szCs w:val="22"/>
        </w:rPr>
        <w:t>Role: Co-Investigator</w:t>
      </w:r>
    </w:p>
    <w:p w14:paraId="01175C9B" w14:textId="77777777" w:rsidR="00875442" w:rsidRPr="00875442" w:rsidRDefault="00875442" w:rsidP="006007F9">
      <w:pPr>
        <w:tabs>
          <w:tab w:val="left" w:pos="2430"/>
          <w:tab w:val="left" w:pos="5490"/>
          <w:tab w:val="left" w:pos="8640"/>
        </w:tabs>
        <w:spacing w:before="120"/>
        <w:rPr>
          <w:rFonts w:cs="Arial"/>
          <w:szCs w:val="22"/>
        </w:rPr>
      </w:pPr>
      <w:r w:rsidRPr="00875442">
        <w:rPr>
          <w:rFonts w:cs="Arial"/>
          <w:szCs w:val="22"/>
        </w:rPr>
        <w:t xml:space="preserve">U01CA196390 (NCI)      </w:t>
      </w:r>
      <w:r w:rsidRPr="00875442">
        <w:rPr>
          <w:rFonts w:cs="Arial"/>
          <w:szCs w:val="22"/>
        </w:rPr>
        <w:tab/>
        <w:t>Demarzo (PI)</w:t>
      </w:r>
      <w:r w:rsidRPr="00875442">
        <w:rPr>
          <w:rFonts w:cs="Arial"/>
          <w:szCs w:val="22"/>
        </w:rPr>
        <w:tab/>
        <w:t>09/10/15 – 08/31/20</w:t>
      </w:r>
      <w:r w:rsidRPr="00875442">
        <w:rPr>
          <w:rFonts w:cs="Arial"/>
          <w:szCs w:val="22"/>
        </w:rPr>
        <w:tab/>
      </w:r>
      <w:r w:rsidRPr="00875442">
        <w:rPr>
          <w:rFonts w:cs="Arial"/>
          <w:szCs w:val="22"/>
        </w:rPr>
        <w:tab/>
      </w:r>
      <w:r w:rsidRPr="00875442">
        <w:rPr>
          <w:rFonts w:cs="Arial"/>
          <w:szCs w:val="22"/>
        </w:rPr>
        <w:cr/>
        <w:t>Multidiciplinary Integrative Genomic Approach to Distinguish Lethal from Indolent Prostate Cancer in Men of Europena and African Ancestry</w:t>
      </w:r>
    </w:p>
    <w:p w14:paraId="78484B78" w14:textId="77777777" w:rsidR="00875442" w:rsidRPr="00875442" w:rsidRDefault="00875442" w:rsidP="006007F9">
      <w:pPr>
        <w:tabs>
          <w:tab w:val="left" w:pos="2880"/>
          <w:tab w:val="left" w:pos="5490"/>
          <w:tab w:val="left" w:pos="8640"/>
        </w:tabs>
        <w:rPr>
          <w:rFonts w:cs="Arial"/>
          <w:szCs w:val="22"/>
        </w:rPr>
      </w:pPr>
      <w:r w:rsidRPr="00875442">
        <w:rPr>
          <w:rFonts w:cs="Arial"/>
          <w:szCs w:val="22"/>
        </w:rPr>
        <w:t>We first propose to perform an integrated, multi-dimensional genomic, epigenomic and expression analysis to uncover novel molecular pathways that characterize indolent vs. aggressive prostate cancers</w:t>
      </w:r>
    </w:p>
    <w:p w14:paraId="08843E66" w14:textId="77777777" w:rsidR="00875442" w:rsidRPr="00875442" w:rsidRDefault="00875442" w:rsidP="006007F9">
      <w:pPr>
        <w:rPr>
          <w:rFonts w:cs="Arial"/>
          <w:szCs w:val="22"/>
        </w:rPr>
      </w:pPr>
      <w:r w:rsidRPr="00875442">
        <w:rPr>
          <w:rFonts w:cs="Arial"/>
          <w:szCs w:val="22"/>
        </w:rPr>
        <w:t>Role: Co-Investigator</w:t>
      </w:r>
    </w:p>
    <w:p w14:paraId="545A7B09" w14:textId="77777777" w:rsidR="00875442" w:rsidRPr="00875442" w:rsidRDefault="00875442" w:rsidP="006007F9">
      <w:pPr>
        <w:tabs>
          <w:tab w:val="left" w:pos="2430"/>
          <w:tab w:val="left" w:pos="5490"/>
          <w:tab w:val="left" w:pos="8640"/>
        </w:tabs>
        <w:spacing w:before="120"/>
        <w:rPr>
          <w:rFonts w:cs="Arial"/>
          <w:szCs w:val="22"/>
        </w:rPr>
      </w:pPr>
      <w:r w:rsidRPr="00875442">
        <w:rPr>
          <w:rFonts w:cs="Arial"/>
          <w:szCs w:val="22"/>
        </w:rPr>
        <w:t xml:space="preserve">R01CA200859 (NCI)      </w:t>
      </w:r>
      <w:r w:rsidRPr="00875442">
        <w:rPr>
          <w:rFonts w:cs="Arial"/>
          <w:szCs w:val="22"/>
        </w:rPr>
        <w:tab/>
        <w:t>Marchionni (PI)</w:t>
      </w:r>
      <w:r w:rsidRPr="00875442">
        <w:rPr>
          <w:rFonts w:cs="Arial"/>
          <w:szCs w:val="22"/>
        </w:rPr>
        <w:tab/>
        <w:t>04/05/16 - 03/31/21</w:t>
      </w:r>
      <w:r w:rsidRPr="00875442">
        <w:rPr>
          <w:rFonts w:cs="Arial"/>
          <w:szCs w:val="22"/>
        </w:rPr>
        <w:tab/>
      </w:r>
      <w:r w:rsidRPr="00875442">
        <w:rPr>
          <w:rFonts w:cs="Arial"/>
          <w:szCs w:val="22"/>
        </w:rPr>
        <w:tab/>
      </w:r>
    </w:p>
    <w:p w14:paraId="2E2EFA03" w14:textId="77777777" w:rsidR="00875442" w:rsidRPr="00875442" w:rsidRDefault="00875442" w:rsidP="006007F9">
      <w:pPr>
        <w:tabs>
          <w:tab w:val="left" w:pos="2880"/>
          <w:tab w:val="left" w:pos="5490"/>
          <w:tab w:val="left" w:pos="8640"/>
        </w:tabs>
        <w:rPr>
          <w:rFonts w:cs="Arial"/>
          <w:szCs w:val="22"/>
        </w:rPr>
      </w:pPr>
      <w:r w:rsidRPr="00875442">
        <w:rPr>
          <w:rFonts w:cs="Arial"/>
          <w:szCs w:val="22"/>
        </w:rPr>
        <w:t>Hardwiring Mechanism into Predicting Cancer Phenotypes by Computational</w:t>
      </w:r>
    </w:p>
    <w:p w14:paraId="5B3A1496" w14:textId="77777777" w:rsidR="00875442" w:rsidRPr="00875442" w:rsidRDefault="00875442" w:rsidP="006007F9">
      <w:pPr>
        <w:tabs>
          <w:tab w:val="left" w:pos="2430"/>
          <w:tab w:val="left" w:pos="5400"/>
        </w:tabs>
        <w:rPr>
          <w:rFonts w:cs="Arial"/>
          <w:szCs w:val="22"/>
        </w:rPr>
      </w:pPr>
      <w:r w:rsidRPr="00875442">
        <w:rPr>
          <w:rFonts w:cs="Arial"/>
          <w:szCs w:val="22"/>
        </w:rPr>
        <w:t>The major goal of this project is to develop novel methods to stratify cancer patients and predict their clinical course using biological information about the mechanisms underlying their disease.</w:t>
      </w:r>
    </w:p>
    <w:p w14:paraId="5E34B3FA" w14:textId="77777777" w:rsidR="00875442" w:rsidRPr="00875442" w:rsidRDefault="00875442" w:rsidP="006007F9">
      <w:pPr>
        <w:rPr>
          <w:rFonts w:cs="Arial"/>
          <w:szCs w:val="22"/>
        </w:rPr>
      </w:pPr>
      <w:r w:rsidRPr="00875442">
        <w:rPr>
          <w:rFonts w:cs="Arial"/>
          <w:szCs w:val="22"/>
        </w:rPr>
        <w:t>Role: Co-Investigator</w:t>
      </w:r>
    </w:p>
    <w:p w14:paraId="26E976D5" w14:textId="77777777" w:rsidR="00875442" w:rsidRPr="00E5759F" w:rsidRDefault="00875442" w:rsidP="006007F9">
      <w:pPr>
        <w:rPr>
          <w:rFonts w:cs="Arial"/>
          <w:sz w:val="12"/>
          <w:szCs w:val="12"/>
        </w:rPr>
      </w:pPr>
    </w:p>
    <w:p w14:paraId="65808A44" w14:textId="77777777" w:rsidR="00875442" w:rsidRPr="00875442" w:rsidRDefault="00875442" w:rsidP="006007F9">
      <w:pPr>
        <w:tabs>
          <w:tab w:val="left" w:pos="2430"/>
          <w:tab w:val="left" w:pos="5490"/>
          <w:tab w:val="left" w:pos="8640"/>
        </w:tabs>
        <w:rPr>
          <w:rFonts w:cs="Arial"/>
          <w:szCs w:val="22"/>
        </w:rPr>
      </w:pPr>
      <w:r w:rsidRPr="00875442">
        <w:rPr>
          <w:rFonts w:cs="Arial"/>
          <w:szCs w:val="22"/>
        </w:rPr>
        <w:t xml:space="preserve">90074231 </w:t>
      </w:r>
      <w:r w:rsidRPr="00875442">
        <w:rPr>
          <w:rFonts w:cs="Arial"/>
          <w:szCs w:val="22"/>
        </w:rPr>
        <w:tab/>
        <w:t>Izumchenko (PI)                        10/01/17 - 09/30/19</w:t>
      </w:r>
      <w:r w:rsidRPr="00875442">
        <w:rPr>
          <w:rFonts w:cs="Arial"/>
          <w:szCs w:val="22"/>
        </w:rPr>
        <w:tab/>
      </w:r>
      <w:r w:rsidRPr="00875442">
        <w:rPr>
          <w:rFonts w:cs="Arial"/>
          <w:szCs w:val="22"/>
        </w:rPr>
        <w:tab/>
      </w:r>
    </w:p>
    <w:p w14:paraId="0F453816" w14:textId="77777777" w:rsidR="00875442" w:rsidRPr="00875442" w:rsidRDefault="00875442" w:rsidP="006007F9">
      <w:pPr>
        <w:tabs>
          <w:tab w:val="left" w:pos="2880"/>
          <w:tab w:val="left" w:pos="5490"/>
          <w:tab w:val="left" w:pos="8640"/>
        </w:tabs>
        <w:rPr>
          <w:rFonts w:cs="Arial"/>
          <w:szCs w:val="22"/>
        </w:rPr>
      </w:pPr>
      <w:r w:rsidRPr="00875442">
        <w:rPr>
          <w:rFonts w:cs="Arial"/>
          <w:szCs w:val="22"/>
        </w:rPr>
        <w:t xml:space="preserve">Bonnie J Addario Lung Cancer Foundation        </w:t>
      </w:r>
    </w:p>
    <w:p w14:paraId="6D854E40" w14:textId="77777777" w:rsidR="00875442" w:rsidRPr="00875442" w:rsidRDefault="00875442" w:rsidP="006007F9">
      <w:pPr>
        <w:tabs>
          <w:tab w:val="left" w:pos="2880"/>
          <w:tab w:val="left" w:pos="5490"/>
          <w:tab w:val="left" w:pos="8640"/>
        </w:tabs>
        <w:rPr>
          <w:rFonts w:cs="Arial"/>
          <w:szCs w:val="22"/>
        </w:rPr>
      </w:pPr>
      <w:r w:rsidRPr="00875442">
        <w:rPr>
          <w:rFonts w:cs="Arial"/>
          <w:szCs w:val="22"/>
        </w:rPr>
        <w:t>Comprehensive analysis of the Genetic Landscape During Progression of Non-Small Cell Lung Adenocarcinoma</w:t>
      </w:r>
    </w:p>
    <w:p w14:paraId="2E17D82D" w14:textId="5B17C849" w:rsidR="00875442" w:rsidRPr="00875442" w:rsidRDefault="00E5759F" w:rsidP="006007F9">
      <w:pPr>
        <w:tabs>
          <w:tab w:val="left" w:pos="2430"/>
          <w:tab w:val="left" w:pos="5400"/>
          <w:tab w:val="left" w:pos="8640"/>
        </w:tabs>
        <w:rPr>
          <w:rFonts w:cs="Arial"/>
          <w:szCs w:val="22"/>
        </w:rPr>
      </w:pPr>
      <w:r>
        <w:rPr>
          <w:rFonts w:cs="Arial"/>
          <w:szCs w:val="22"/>
        </w:rPr>
        <w:t xml:space="preserve">This project will identify </w:t>
      </w:r>
      <w:r w:rsidR="00875442" w:rsidRPr="00875442">
        <w:rPr>
          <w:rFonts w:cs="Arial"/>
          <w:szCs w:val="22"/>
        </w:rPr>
        <w:t xml:space="preserve">evolving clonal </w:t>
      </w:r>
      <w:r>
        <w:rPr>
          <w:rFonts w:cs="Arial"/>
          <w:szCs w:val="22"/>
        </w:rPr>
        <w:t xml:space="preserve">molecular </w:t>
      </w:r>
      <w:r w:rsidR="00875442" w:rsidRPr="00875442">
        <w:rPr>
          <w:rFonts w:cs="Arial"/>
          <w:szCs w:val="22"/>
        </w:rPr>
        <w:t xml:space="preserve">events </w:t>
      </w:r>
      <w:r>
        <w:rPr>
          <w:rFonts w:cs="Arial"/>
          <w:szCs w:val="22"/>
        </w:rPr>
        <w:t>with WES and transcriptional data from</w:t>
      </w:r>
      <w:r w:rsidR="00875442" w:rsidRPr="00875442">
        <w:rPr>
          <w:rFonts w:cs="Arial"/>
          <w:szCs w:val="22"/>
        </w:rPr>
        <w:t xml:space="preserve"> </w:t>
      </w:r>
      <w:r>
        <w:rPr>
          <w:rFonts w:cs="Arial"/>
          <w:szCs w:val="22"/>
        </w:rPr>
        <w:t xml:space="preserve">clinical samples </w:t>
      </w:r>
      <w:r w:rsidR="00875442" w:rsidRPr="00875442">
        <w:rPr>
          <w:rFonts w:cs="Arial"/>
          <w:szCs w:val="22"/>
        </w:rPr>
        <w:t xml:space="preserve">of lung cancer progression </w:t>
      </w:r>
      <w:r w:rsidR="006007F9">
        <w:rPr>
          <w:rFonts w:cs="Arial"/>
          <w:szCs w:val="22"/>
        </w:rPr>
        <w:t xml:space="preserve">responsible for </w:t>
      </w:r>
      <w:r>
        <w:rPr>
          <w:rFonts w:cs="Arial"/>
          <w:szCs w:val="22"/>
        </w:rPr>
        <w:t xml:space="preserve">progression from </w:t>
      </w:r>
      <w:r w:rsidR="00875442" w:rsidRPr="00875442">
        <w:rPr>
          <w:rFonts w:cs="Arial"/>
          <w:szCs w:val="22"/>
        </w:rPr>
        <w:t xml:space="preserve">preneoplastic lesions </w:t>
      </w:r>
      <w:r>
        <w:rPr>
          <w:rFonts w:cs="Arial"/>
          <w:szCs w:val="22"/>
        </w:rPr>
        <w:t>to cancer</w:t>
      </w:r>
      <w:r w:rsidR="00875442" w:rsidRPr="00875442">
        <w:rPr>
          <w:rFonts w:cs="Arial"/>
          <w:szCs w:val="22"/>
        </w:rPr>
        <w:t xml:space="preserve">. </w:t>
      </w:r>
    </w:p>
    <w:p w14:paraId="63CCF19D" w14:textId="77777777" w:rsidR="00875442" w:rsidRPr="00875442" w:rsidRDefault="00875442" w:rsidP="006007F9">
      <w:pPr>
        <w:tabs>
          <w:tab w:val="left" w:pos="2430"/>
          <w:tab w:val="left" w:pos="5400"/>
          <w:tab w:val="left" w:pos="8640"/>
        </w:tabs>
        <w:rPr>
          <w:rFonts w:cs="Arial"/>
          <w:szCs w:val="22"/>
        </w:rPr>
      </w:pPr>
      <w:r w:rsidRPr="00875442">
        <w:rPr>
          <w:rFonts w:cs="Arial"/>
          <w:szCs w:val="22"/>
        </w:rPr>
        <w:t>Role: Co-Investigator</w:t>
      </w:r>
    </w:p>
    <w:p w14:paraId="485E07E0" w14:textId="77777777" w:rsidR="00875442" w:rsidRPr="00E5759F" w:rsidRDefault="00875442" w:rsidP="006007F9">
      <w:pPr>
        <w:tabs>
          <w:tab w:val="left" w:pos="2430"/>
          <w:tab w:val="left" w:pos="5400"/>
          <w:tab w:val="left" w:pos="8640"/>
        </w:tabs>
        <w:rPr>
          <w:rFonts w:cs="Arial"/>
          <w:sz w:val="12"/>
          <w:szCs w:val="12"/>
        </w:rPr>
      </w:pPr>
    </w:p>
    <w:p w14:paraId="5A60EF2B" w14:textId="77777777" w:rsidR="00875442" w:rsidRPr="00875442" w:rsidRDefault="00875442" w:rsidP="006007F9">
      <w:pPr>
        <w:tabs>
          <w:tab w:val="left" w:pos="2430"/>
          <w:tab w:val="left" w:pos="5490"/>
          <w:tab w:val="left" w:pos="8640"/>
        </w:tabs>
        <w:rPr>
          <w:rFonts w:cs="Arial"/>
          <w:szCs w:val="22"/>
        </w:rPr>
      </w:pPr>
      <w:r w:rsidRPr="00875442">
        <w:rPr>
          <w:rFonts w:cs="Arial"/>
          <w:szCs w:val="22"/>
        </w:rPr>
        <w:t xml:space="preserve">U01CA221007 </w:t>
      </w:r>
      <w:r w:rsidRPr="00875442">
        <w:rPr>
          <w:rFonts w:cs="Arial"/>
          <w:szCs w:val="22"/>
        </w:rPr>
        <w:tab/>
        <w:t xml:space="preserve">Fertig (PI)                                </w:t>
      </w:r>
      <w:r w:rsidRPr="00875442">
        <w:rPr>
          <w:rFonts w:cs="Arial"/>
          <w:szCs w:val="22"/>
        </w:rPr>
        <w:tab/>
        <w:t>04/01/18 – 03/31/23</w:t>
      </w:r>
      <w:r w:rsidRPr="00875442">
        <w:rPr>
          <w:rFonts w:cs="Arial"/>
          <w:szCs w:val="22"/>
        </w:rPr>
        <w:tab/>
      </w:r>
      <w:r w:rsidRPr="00875442">
        <w:rPr>
          <w:rFonts w:cs="Arial"/>
          <w:szCs w:val="22"/>
        </w:rPr>
        <w:tab/>
      </w:r>
    </w:p>
    <w:p w14:paraId="53C439CF" w14:textId="77777777" w:rsidR="00875442" w:rsidRPr="00875442" w:rsidRDefault="00875442" w:rsidP="006007F9">
      <w:pPr>
        <w:tabs>
          <w:tab w:val="left" w:pos="2880"/>
          <w:tab w:val="left" w:pos="5490"/>
          <w:tab w:val="left" w:pos="8640"/>
        </w:tabs>
        <w:rPr>
          <w:rFonts w:cs="Arial"/>
          <w:szCs w:val="22"/>
        </w:rPr>
      </w:pPr>
      <w:r w:rsidRPr="00875442">
        <w:rPr>
          <w:rFonts w:cs="Arial"/>
          <w:szCs w:val="22"/>
        </w:rPr>
        <w:t>NCI</w:t>
      </w:r>
      <w:r w:rsidRPr="00875442">
        <w:rPr>
          <w:rFonts w:cs="Arial"/>
          <w:szCs w:val="22"/>
        </w:rPr>
        <w:tab/>
      </w:r>
    </w:p>
    <w:p w14:paraId="29EA9756" w14:textId="77777777" w:rsidR="00875442" w:rsidRPr="00875442" w:rsidRDefault="00875442" w:rsidP="006007F9">
      <w:pPr>
        <w:tabs>
          <w:tab w:val="left" w:pos="2430"/>
          <w:tab w:val="left" w:pos="5400"/>
        </w:tabs>
        <w:rPr>
          <w:rFonts w:cs="Arial"/>
          <w:szCs w:val="22"/>
        </w:rPr>
      </w:pPr>
      <w:r w:rsidRPr="00875442">
        <w:rPr>
          <w:rFonts w:cs="Arial"/>
          <w:szCs w:val="22"/>
        </w:rPr>
        <w:t xml:space="preserve">Integrating bioinformatics into multiscale models for hepatocellular carcinoma </w:t>
      </w:r>
    </w:p>
    <w:p w14:paraId="27BC8F9E" w14:textId="5C1A8180" w:rsidR="00875442" w:rsidRPr="00875442" w:rsidRDefault="00875442" w:rsidP="006007F9">
      <w:pPr>
        <w:adjustRightInd w:val="0"/>
        <w:rPr>
          <w:rFonts w:cs="Arial"/>
          <w:szCs w:val="22"/>
        </w:rPr>
      </w:pPr>
      <w:r w:rsidRPr="00875442">
        <w:rPr>
          <w:rFonts w:cs="Arial"/>
          <w:szCs w:val="22"/>
        </w:rPr>
        <w:t xml:space="preserve">The major goal of this project is develop a novel hybrid, multiscale model that merges </w:t>
      </w:r>
      <w:r w:rsidR="00E5759F">
        <w:rPr>
          <w:rFonts w:cs="Arial"/>
          <w:szCs w:val="22"/>
        </w:rPr>
        <w:t xml:space="preserve">bioinformatics and mathematical models with organoid and mouse models for precision medicine in liver cancer. </w:t>
      </w:r>
    </w:p>
    <w:p w14:paraId="07DE5DEB" w14:textId="77777777" w:rsidR="00875442" w:rsidRDefault="00875442" w:rsidP="006007F9">
      <w:pPr>
        <w:rPr>
          <w:rFonts w:cs="Arial"/>
          <w:szCs w:val="22"/>
        </w:rPr>
      </w:pPr>
      <w:r w:rsidRPr="00875442">
        <w:rPr>
          <w:rFonts w:cs="Arial"/>
          <w:szCs w:val="22"/>
        </w:rPr>
        <w:t>Role: PI</w:t>
      </w:r>
    </w:p>
    <w:p w14:paraId="010C6602" w14:textId="77777777" w:rsidR="00E5759F" w:rsidRPr="00E5759F" w:rsidRDefault="00E5759F" w:rsidP="006007F9">
      <w:pPr>
        <w:rPr>
          <w:rFonts w:cs="Arial"/>
          <w:sz w:val="12"/>
          <w:szCs w:val="12"/>
        </w:rPr>
      </w:pPr>
    </w:p>
    <w:p w14:paraId="544C3519" w14:textId="77777777" w:rsidR="00875442" w:rsidRPr="00875442" w:rsidRDefault="00875442" w:rsidP="006007F9">
      <w:pPr>
        <w:ind w:left="2160" w:firstLine="360"/>
        <w:rPr>
          <w:rFonts w:cs="Arial"/>
          <w:szCs w:val="22"/>
        </w:rPr>
      </w:pPr>
      <w:r w:rsidRPr="00875442">
        <w:rPr>
          <w:rFonts w:cs="Arial"/>
          <w:szCs w:val="22"/>
        </w:rPr>
        <w:t>Fertig (PI)</w:t>
      </w:r>
      <w:r w:rsidRPr="00875442">
        <w:rPr>
          <w:rFonts w:cs="Arial"/>
          <w:szCs w:val="22"/>
        </w:rPr>
        <w:tab/>
      </w:r>
      <w:r w:rsidRPr="00875442">
        <w:rPr>
          <w:rFonts w:cs="Arial"/>
          <w:szCs w:val="22"/>
        </w:rPr>
        <w:tab/>
      </w:r>
      <w:r w:rsidRPr="00875442">
        <w:rPr>
          <w:rFonts w:cs="Arial"/>
          <w:szCs w:val="22"/>
        </w:rPr>
        <w:tab/>
      </w:r>
      <w:r w:rsidRPr="00875442">
        <w:rPr>
          <w:rFonts w:cs="Arial"/>
          <w:szCs w:val="22"/>
        </w:rPr>
        <w:tab/>
      </w:r>
      <w:r w:rsidRPr="00875442">
        <w:rPr>
          <w:rFonts w:cs="Arial"/>
          <w:szCs w:val="22"/>
        </w:rPr>
        <w:tab/>
      </w:r>
      <w:r w:rsidRPr="00875442">
        <w:rPr>
          <w:rFonts w:cs="Arial"/>
          <w:szCs w:val="22"/>
        </w:rPr>
        <w:tab/>
        <w:t>04/01/18 – 03/31/19</w:t>
      </w:r>
    </w:p>
    <w:p w14:paraId="0A9DDA39" w14:textId="77777777" w:rsidR="00875442" w:rsidRPr="00875442" w:rsidRDefault="00875442" w:rsidP="006007F9">
      <w:pPr>
        <w:rPr>
          <w:rFonts w:cs="Arial"/>
          <w:szCs w:val="22"/>
        </w:rPr>
      </w:pPr>
      <w:r w:rsidRPr="00875442">
        <w:rPr>
          <w:rFonts w:cs="Arial"/>
          <w:szCs w:val="22"/>
        </w:rPr>
        <w:t>Silicon Valley Community Foundation</w:t>
      </w:r>
    </w:p>
    <w:p w14:paraId="64C983E3" w14:textId="77777777" w:rsidR="00875442" w:rsidRPr="00875442" w:rsidRDefault="00875442" w:rsidP="006007F9">
      <w:pPr>
        <w:rPr>
          <w:rFonts w:cs="Arial"/>
          <w:szCs w:val="22"/>
        </w:rPr>
      </w:pPr>
      <w:r w:rsidRPr="00875442">
        <w:rPr>
          <w:rFonts w:cs="Arial"/>
          <w:szCs w:val="22"/>
        </w:rPr>
        <w:t>Bayesian Sparse Matrix Factorization for Multimodal Integration</w:t>
      </w:r>
    </w:p>
    <w:p w14:paraId="21D58ABC" w14:textId="10CC1F2F" w:rsidR="00875442" w:rsidRPr="00875442" w:rsidRDefault="006007F9" w:rsidP="006007F9">
      <w:pPr>
        <w:adjustRightInd w:val="0"/>
        <w:rPr>
          <w:rFonts w:cs="Arial"/>
          <w:color w:val="292B2C"/>
          <w:szCs w:val="22"/>
        </w:rPr>
      </w:pPr>
      <w:r>
        <w:rPr>
          <w:rFonts w:cs="Arial"/>
          <w:color w:val="292B2C"/>
          <w:szCs w:val="22"/>
        </w:rPr>
        <w:t>T</w:t>
      </w:r>
      <w:r w:rsidR="00875442" w:rsidRPr="00875442">
        <w:rPr>
          <w:rFonts w:cs="Arial"/>
          <w:color w:val="292B2C"/>
          <w:szCs w:val="22"/>
        </w:rPr>
        <w:t>his proposal will modify CoGAPS to a parallel framework for efficiency and to input the underlying</w:t>
      </w:r>
    </w:p>
    <w:p w14:paraId="18381E06" w14:textId="643069D0" w:rsidR="00875442" w:rsidRPr="00875442" w:rsidRDefault="00875442" w:rsidP="006007F9">
      <w:pPr>
        <w:adjustRightInd w:val="0"/>
        <w:rPr>
          <w:rFonts w:cs="Arial"/>
          <w:color w:val="292B2C"/>
          <w:szCs w:val="22"/>
        </w:rPr>
      </w:pPr>
      <w:r w:rsidRPr="00875442">
        <w:rPr>
          <w:rFonts w:cs="Arial"/>
          <w:color w:val="292B2C"/>
          <w:szCs w:val="22"/>
        </w:rPr>
        <w:t xml:space="preserve">estimates of transcript abundance, transcriptional variance, and sparsity characteristic of </w:t>
      </w:r>
      <w:r w:rsidR="006007F9">
        <w:rPr>
          <w:rFonts w:cs="Arial"/>
          <w:color w:val="292B2C"/>
          <w:szCs w:val="22"/>
        </w:rPr>
        <w:t>scRNA-seq</w:t>
      </w:r>
      <w:r w:rsidRPr="00875442">
        <w:rPr>
          <w:rFonts w:cs="Arial"/>
          <w:color w:val="292B2C"/>
          <w:szCs w:val="22"/>
        </w:rPr>
        <w:t xml:space="preserve"> data.</w:t>
      </w:r>
    </w:p>
    <w:p w14:paraId="3BE489D9" w14:textId="77777777" w:rsidR="00875442" w:rsidRPr="00875442" w:rsidRDefault="00875442" w:rsidP="006007F9">
      <w:pPr>
        <w:rPr>
          <w:rFonts w:cs="Arial"/>
          <w:szCs w:val="22"/>
        </w:rPr>
      </w:pPr>
      <w:r w:rsidRPr="00875442">
        <w:rPr>
          <w:rFonts w:cs="Arial"/>
          <w:szCs w:val="22"/>
        </w:rPr>
        <w:t>Role: PI</w:t>
      </w:r>
    </w:p>
    <w:p w14:paraId="66ACE146" w14:textId="77777777" w:rsidR="00875442" w:rsidRPr="00875442" w:rsidRDefault="00875442" w:rsidP="006007F9">
      <w:pPr>
        <w:rPr>
          <w:rFonts w:cs="Arial"/>
          <w:szCs w:val="22"/>
        </w:rPr>
      </w:pPr>
    </w:p>
    <w:sectPr w:rsidR="00875442" w:rsidRPr="00875442" w:rsidSect="00C85025">
      <w:type w:val="continuous"/>
      <w:pgSz w:w="12240" w:h="15840" w:code="1"/>
      <w:pgMar w:top="1152" w:right="720" w:bottom="720" w:left="720" w:header="720" w:footer="72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0B069F" w14:textId="77777777" w:rsidR="00716B42" w:rsidRDefault="00716B42">
      <w:r>
        <w:separator/>
      </w:r>
    </w:p>
  </w:endnote>
  <w:endnote w:type="continuationSeparator" w:id="0">
    <w:p w14:paraId="4CE8F341" w14:textId="77777777" w:rsidR="00716B42" w:rsidRDefault="00716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roman"/>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Unicode MS">
    <w:panose1 w:val="020B0604020202020204"/>
    <w:charset w:val="00"/>
    <w:family w:val="swiss"/>
    <w:pitch w:val="variable"/>
    <w:sig w:usb0="F7FFAFFF" w:usb1="E9DFFFFF" w:usb2="0000003F" w:usb3="00000000" w:csb0="003F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ヒラギノ角ゴ Pro W3;Times New R">
    <w:altName w:val="MS PMincho"/>
    <w:panose1 w:val="00000000000000000000"/>
    <w:charset w:val="80"/>
    <w:family w:val="roman"/>
    <w:notTrueType/>
    <w:pitch w:val="default"/>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CCDA40" w14:textId="77777777" w:rsidR="00716B42" w:rsidRDefault="00716B42">
      <w:r>
        <w:separator/>
      </w:r>
    </w:p>
  </w:footnote>
  <w:footnote w:type="continuationSeparator" w:id="0">
    <w:p w14:paraId="336DE191" w14:textId="77777777" w:rsidR="00716B42" w:rsidRDefault="00716B4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546701B"/>
    <w:multiLevelType w:val="multilevel"/>
    <w:tmpl w:val="036C9AC6"/>
    <w:lvl w:ilvl="0">
      <w:start w:val="1"/>
      <w:numFmt w:val="lowerLetter"/>
      <w:lvlText w:val="%1."/>
      <w:lvlJc w:val="left"/>
      <w:pPr>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2">
    <w:nsid w:val="06BA4ADA"/>
    <w:multiLevelType w:val="hybridMultilevel"/>
    <w:tmpl w:val="C8DEA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AF1207"/>
    <w:multiLevelType w:val="hybridMultilevel"/>
    <w:tmpl w:val="85D485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8E681E"/>
    <w:multiLevelType w:val="singleLevel"/>
    <w:tmpl w:val="04090013"/>
    <w:lvl w:ilvl="0">
      <w:start w:val="5"/>
      <w:numFmt w:val="upperRoman"/>
      <w:pStyle w:val="ReminderList3"/>
      <w:lvlText w:val="%1."/>
      <w:lvlJc w:val="left"/>
      <w:pPr>
        <w:tabs>
          <w:tab w:val="num" w:pos="720"/>
        </w:tabs>
        <w:ind w:left="720" w:hanging="720"/>
      </w:pPr>
      <w:rPr>
        <w:rFonts w:hint="default"/>
      </w:rPr>
    </w:lvl>
  </w:abstractNum>
  <w:abstractNum w:abstractNumId="15">
    <w:nsid w:val="1E5C6EC1"/>
    <w:multiLevelType w:val="hybridMultilevel"/>
    <w:tmpl w:val="670CCFC0"/>
    <w:lvl w:ilvl="0" w:tplc="9760B834">
      <w:start w:val="1"/>
      <w:numFmt w:val="decimal"/>
      <w:lvlText w:val="%1."/>
      <w:lvlJc w:val="left"/>
      <w:pPr>
        <w:ind w:left="810" w:hanging="360"/>
      </w:pPr>
      <w:rPr>
        <w:rFonts w:ascii="Arial" w:eastAsia="Times New Roman" w:hAnsi="Arial" w:cs="Arial"/>
      </w:rPr>
    </w:lvl>
    <w:lvl w:ilvl="1" w:tplc="550C27A0">
      <w:start w:val="1"/>
      <w:numFmt w:val="lowerLetter"/>
      <w:lvlText w:val="%2."/>
      <w:lvlJc w:val="left"/>
      <w:pPr>
        <w:ind w:left="1440" w:hanging="360"/>
      </w:pPr>
      <w:rPr>
        <w:rFonts w:cs="Times New Roman" w:hint="default"/>
      </w:rPr>
    </w:lvl>
    <w:lvl w:ilvl="2" w:tplc="0258377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F2572E1"/>
    <w:multiLevelType w:val="multilevel"/>
    <w:tmpl w:val="D1449C90"/>
    <w:lvl w:ilvl="0">
      <w:start w:val="1"/>
      <w:numFmt w:val="lowerLetter"/>
      <w:lvlText w:val="%1."/>
      <w:lvlJc w:val="left"/>
      <w:pPr>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7">
    <w:nsid w:val="204A6732"/>
    <w:multiLevelType w:val="hybridMultilevel"/>
    <w:tmpl w:val="8B76B1C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E17A97"/>
    <w:multiLevelType w:val="hybridMultilevel"/>
    <w:tmpl w:val="8B0CBA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2153EB2"/>
    <w:multiLevelType w:val="hybridMultilevel"/>
    <w:tmpl w:val="F6526E3C"/>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4E06305"/>
    <w:multiLevelType w:val="multilevel"/>
    <w:tmpl w:val="0409001F"/>
    <w:styleLink w:val="111111"/>
    <w:lvl w:ilvl="0">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nsid w:val="298516F1"/>
    <w:multiLevelType w:val="hybridMultilevel"/>
    <w:tmpl w:val="825807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3A1EB1"/>
    <w:multiLevelType w:val="hybridMultilevel"/>
    <w:tmpl w:val="D9121F82"/>
    <w:lvl w:ilvl="0" w:tplc="6A7ED452">
      <w:start w:val="1"/>
      <w:numFmt w:val="upperLetter"/>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28D0481"/>
    <w:multiLevelType w:val="hybridMultilevel"/>
    <w:tmpl w:val="D94E07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3D064A6"/>
    <w:multiLevelType w:val="multilevel"/>
    <w:tmpl w:val="0409001F"/>
    <w:numStyleLink w:val="111111"/>
  </w:abstractNum>
  <w:abstractNum w:abstractNumId="26">
    <w:nsid w:val="37627699"/>
    <w:multiLevelType w:val="hybridMultilevel"/>
    <w:tmpl w:val="05FE50EC"/>
    <w:lvl w:ilvl="0" w:tplc="04090015">
      <w:start w:val="1"/>
      <w:numFmt w:val="upperLetter"/>
      <w:lvlText w:val="%1."/>
      <w:lvlJc w:val="left"/>
      <w:pPr>
        <w:ind w:left="720" w:hanging="360"/>
      </w:pPr>
      <w:rPr>
        <w:rFonts w:hint="default"/>
      </w:rPr>
    </w:lvl>
    <w:lvl w:ilvl="1" w:tplc="550C27A0">
      <w:start w:val="1"/>
      <w:numFmt w:val="lowerLetter"/>
      <w:lvlText w:val="%2."/>
      <w:lvlJc w:val="left"/>
      <w:pPr>
        <w:ind w:left="1440" w:hanging="360"/>
      </w:pPr>
      <w:rPr>
        <w:rFonts w:cs="Times New Roman" w:hint="default"/>
      </w:rPr>
    </w:lvl>
    <w:lvl w:ilvl="2" w:tplc="0258377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7B971C7"/>
    <w:multiLevelType w:val="multilevel"/>
    <w:tmpl w:val="6E7E7786"/>
    <w:lvl w:ilvl="0">
      <w:start w:val="1"/>
      <w:numFmt w:val="lowerLetter"/>
      <w:lvlText w:val="%1."/>
      <w:lvlJc w:val="left"/>
      <w:pPr>
        <w:ind w:left="144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28">
    <w:nsid w:val="38E0240E"/>
    <w:multiLevelType w:val="hybridMultilevel"/>
    <w:tmpl w:val="A72A764C"/>
    <w:lvl w:ilvl="0" w:tplc="550C27A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DF76999"/>
    <w:multiLevelType w:val="hybridMultilevel"/>
    <w:tmpl w:val="6F989614"/>
    <w:lvl w:ilvl="0" w:tplc="E77E54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0D57C1E"/>
    <w:multiLevelType w:val="hybridMultilevel"/>
    <w:tmpl w:val="83F01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13717C0"/>
    <w:multiLevelType w:val="hybridMultilevel"/>
    <w:tmpl w:val="B2DE7A22"/>
    <w:lvl w:ilvl="0" w:tplc="E77E5476">
      <w:start w:val="1"/>
      <w:numFmt w:val="lowerLetter"/>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2">
    <w:nsid w:val="4195434E"/>
    <w:multiLevelType w:val="multilevel"/>
    <w:tmpl w:val="EDEAD414"/>
    <w:lvl w:ilvl="0">
      <w:start w:val="1"/>
      <w:numFmt w:val="decimal"/>
      <w:lvlText w:val="%1.0"/>
      <w:lvlJc w:val="left"/>
      <w:pPr>
        <w:tabs>
          <w:tab w:val="num" w:pos="9720"/>
        </w:tabs>
        <w:ind w:left="9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44A23C01"/>
    <w:multiLevelType w:val="hybridMultilevel"/>
    <w:tmpl w:val="F40C0A40"/>
    <w:lvl w:ilvl="0" w:tplc="0ABE545A">
      <w:start w:val="1"/>
      <w:numFmt w:val="decimal"/>
      <w:lvlText w:val="%1."/>
      <w:lvlJc w:val="left"/>
      <w:pPr>
        <w:ind w:left="360" w:hanging="360"/>
      </w:pPr>
      <w:rPr>
        <w:rFont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4C215FF9"/>
    <w:multiLevelType w:val="hybridMultilevel"/>
    <w:tmpl w:val="1B26EA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D9E62D8"/>
    <w:multiLevelType w:val="multilevel"/>
    <w:tmpl w:val="55E0F6FE"/>
    <w:lvl w:ilvl="0">
      <w:start w:val="1"/>
      <w:numFmt w:val="decimal"/>
      <w:pStyle w:val="ReminderList1"/>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36">
    <w:nsid w:val="55D215F6"/>
    <w:multiLevelType w:val="multilevel"/>
    <w:tmpl w:val="F1DE5866"/>
    <w:lvl w:ilvl="0">
      <w:start w:val="1"/>
      <w:numFmt w:val="decimal"/>
      <w:lvlText w:val="%1."/>
      <w:lvlJc w:val="left"/>
      <w:pPr>
        <w:ind w:left="720" w:hanging="360"/>
      </w:p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37">
    <w:nsid w:val="5CA91250"/>
    <w:multiLevelType w:val="hybridMultilevel"/>
    <w:tmpl w:val="A96ACDF8"/>
    <w:lvl w:ilvl="0" w:tplc="5832DF82">
      <w:start w:val="1"/>
      <w:numFmt w:val="lowerLetter"/>
      <w:lvlText w:val="%1."/>
      <w:lvlJc w:val="left"/>
      <w:pPr>
        <w:ind w:left="720" w:hanging="360"/>
      </w:pPr>
      <w:rPr>
        <w:rFonts w:ascii="Arial" w:eastAsia="Times New Roman" w:hAnsi="Arial" w:cs="Arial"/>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DEF6608"/>
    <w:multiLevelType w:val="multilevel"/>
    <w:tmpl w:val="F1922E10"/>
    <w:lvl w:ilvl="0">
      <w:start w:val="1"/>
      <w:numFmt w:val="decimal"/>
      <w:lvlText w:val="%1."/>
      <w:lvlJc w:val="left"/>
      <w:pPr>
        <w:ind w:left="810" w:hanging="360"/>
      </w:pPr>
      <w:rPr>
        <w:rFonts w:hint="default"/>
      </w:rPr>
    </w:lvl>
    <w:lvl w:ilvl="1">
      <w:start w:val="1"/>
      <w:numFmt w:val="lowerLetter"/>
      <w:lvlText w:val="%2."/>
      <w:lvlJc w:val="left"/>
      <w:pPr>
        <w:ind w:left="1440" w:hanging="360"/>
      </w:pPr>
      <w:rPr>
        <w:rFonts w:cs="Times New Roman" w:hint="default"/>
      </w:rPr>
    </w:lvl>
    <w:lvl w:ilvl="2">
      <w:start w:val="1"/>
      <w:numFmt w:val="decimal"/>
      <w:lvlText w:val="%3."/>
      <w:lvlJc w:val="left"/>
      <w:pPr>
        <w:ind w:left="234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6028365E"/>
    <w:multiLevelType w:val="multilevel"/>
    <w:tmpl w:val="F1922E10"/>
    <w:lvl w:ilvl="0">
      <w:start w:val="1"/>
      <w:numFmt w:val="decimal"/>
      <w:lvlText w:val="%1."/>
      <w:lvlJc w:val="left"/>
      <w:pPr>
        <w:ind w:left="810" w:hanging="360"/>
      </w:pPr>
      <w:rPr>
        <w:rFonts w:hint="default"/>
      </w:rPr>
    </w:lvl>
    <w:lvl w:ilvl="1">
      <w:start w:val="1"/>
      <w:numFmt w:val="lowerLetter"/>
      <w:lvlText w:val="%2."/>
      <w:lvlJc w:val="left"/>
      <w:pPr>
        <w:ind w:left="1440" w:hanging="360"/>
      </w:pPr>
      <w:rPr>
        <w:rFonts w:cs="Times New Roman" w:hint="default"/>
      </w:rPr>
    </w:lvl>
    <w:lvl w:ilvl="2">
      <w:start w:val="1"/>
      <w:numFmt w:val="decimal"/>
      <w:lvlText w:val="%3."/>
      <w:lvlJc w:val="left"/>
      <w:pPr>
        <w:ind w:left="234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60DB7448"/>
    <w:multiLevelType w:val="hybridMultilevel"/>
    <w:tmpl w:val="6A6E67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0F4D18"/>
    <w:multiLevelType w:val="hybridMultilevel"/>
    <w:tmpl w:val="894C92CE"/>
    <w:lvl w:ilvl="0" w:tplc="4AF043EE">
      <w:start w:val="1"/>
      <w:numFmt w:val="decimal"/>
      <w:lvlText w:val="%1."/>
      <w:lvlJc w:val="left"/>
      <w:pPr>
        <w:ind w:left="360" w:hanging="360"/>
      </w:pPr>
      <w:rPr>
        <w:rFonts w:ascii="Arial" w:eastAsia="Times New Roman" w:hAnsi="Arial" w:cs="Arial"/>
      </w:rPr>
    </w:lvl>
    <w:lvl w:ilvl="1" w:tplc="550C27A0">
      <w:start w:val="1"/>
      <w:numFmt w:val="lowerLetter"/>
      <w:lvlText w:val="%2."/>
      <w:lvlJc w:val="left"/>
      <w:pPr>
        <w:ind w:left="990" w:hanging="360"/>
      </w:pPr>
      <w:rPr>
        <w:rFonts w:cs="Times New Roman" w:hint="default"/>
      </w:rPr>
    </w:lvl>
    <w:lvl w:ilvl="2" w:tplc="0258377E">
      <w:start w:val="1"/>
      <w:numFmt w:val="decimal"/>
      <w:lvlText w:val="%3."/>
      <w:lvlJc w:val="left"/>
      <w:pPr>
        <w:ind w:left="1890" w:hanging="360"/>
      </w:pPr>
      <w:rPr>
        <w:rFonts w:hint="default"/>
      </w:r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43">
    <w:nsid w:val="71187A13"/>
    <w:multiLevelType w:val="multilevel"/>
    <w:tmpl w:val="DCC64FE2"/>
    <w:lvl w:ilvl="0">
      <w:start w:val="1"/>
      <w:numFmt w:val="lowerLetter"/>
      <w:lvlText w:val="%1."/>
      <w:lvlJc w:val="left"/>
      <w:pPr>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44">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74EC4447"/>
    <w:multiLevelType w:val="singleLevel"/>
    <w:tmpl w:val="04090001"/>
    <w:lvl w:ilvl="0">
      <w:start w:val="1"/>
      <w:numFmt w:val="bullet"/>
      <w:pStyle w:val="QuickA"/>
      <w:lvlText w:val=""/>
      <w:lvlJc w:val="left"/>
      <w:pPr>
        <w:tabs>
          <w:tab w:val="num" w:pos="360"/>
        </w:tabs>
        <w:ind w:left="360" w:hanging="360"/>
      </w:pPr>
      <w:rPr>
        <w:rFonts w:ascii="Symbol" w:hAnsi="Symbol" w:cs="Times New Roman" w:hint="default"/>
      </w:rPr>
    </w:lvl>
  </w:abstractNum>
  <w:abstractNum w:abstractNumId="46">
    <w:nsid w:val="7A501AA4"/>
    <w:multiLevelType w:val="hybridMultilevel"/>
    <w:tmpl w:val="B088E3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B2E6C64"/>
    <w:multiLevelType w:val="hybridMultilevel"/>
    <w:tmpl w:val="FE22FCCE"/>
    <w:lvl w:ilvl="0" w:tplc="07629AFA">
      <w:start w:val="1"/>
      <w:numFmt w:val="lowerLetter"/>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D161AC7"/>
    <w:multiLevelType w:val="multilevel"/>
    <w:tmpl w:val="ED404240"/>
    <w:lvl w:ilvl="0">
      <w:start w:val="1"/>
      <w:numFmt w:val="lowerLetter"/>
      <w:lvlText w:val="%1."/>
      <w:lvlJc w:val="left"/>
      <w:pPr>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35"/>
  </w:num>
  <w:num w:numId="13">
    <w:abstractNumId w:val="14"/>
  </w:num>
  <w:num w:numId="14">
    <w:abstractNumId w:val="45"/>
  </w:num>
  <w:num w:numId="15">
    <w:abstractNumId w:val="41"/>
  </w:num>
  <w:num w:numId="16">
    <w:abstractNumId w:val="44"/>
  </w:num>
  <w:num w:numId="17">
    <w:abstractNumId w:val="10"/>
  </w:num>
  <w:num w:numId="18">
    <w:abstractNumId w:val="23"/>
  </w:num>
  <w:num w:numId="19">
    <w:abstractNumId w:val="25"/>
  </w:num>
  <w:num w:numId="20">
    <w:abstractNumId w:val="20"/>
  </w:num>
  <w:num w:numId="21">
    <w:abstractNumId w:val="32"/>
  </w:num>
  <w:num w:numId="22">
    <w:abstractNumId w:val="26"/>
  </w:num>
  <w:num w:numId="23">
    <w:abstractNumId w:val="18"/>
  </w:num>
  <w:num w:numId="24">
    <w:abstractNumId w:val="29"/>
  </w:num>
  <w:num w:numId="25">
    <w:abstractNumId w:val="31"/>
  </w:num>
  <w:num w:numId="26">
    <w:abstractNumId w:val="28"/>
  </w:num>
  <w:num w:numId="27">
    <w:abstractNumId w:val="17"/>
  </w:num>
  <w:num w:numId="28">
    <w:abstractNumId w:val="34"/>
  </w:num>
  <w:num w:numId="29">
    <w:abstractNumId w:val="15"/>
  </w:num>
  <w:num w:numId="30">
    <w:abstractNumId w:val="47"/>
  </w:num>
  <w:num w:numId="31">
    <w:abstractNumId w:val="37"/>
  </w:num>
  <w:num w:numId="32">
    <w:abstractNumId w:val="19"/>
  </w:num>
  <w:num w:numId="33">
    <w:abstractNumId w:val="46"/>
  </w:num>
  <w:num w:numId="34">
    <w:abstractNumId w:val="22"/>
  </w:num>
  <w:num w:numId="35">
    <w:abstractNumId w:val="30"/>
  </w:num>
  <w:num w:numId="36">
    <w:abstractNumId w:val="21"/>
  </w:num>
  <w:num w:numId="37">
    <w:abstractNumId w:val="40"/>
  </w:num>
  <w:num w:numId="38">
    <w:abstractNumId w:val="24"/>
  </w:num>
  <w:num w:numId="39">
    <w:abstractNumId w:val="13"/>
  </w:num>
  <w:num w:numId="40">
    <w:abstractNumId w:val="12"/>
  </w:num>
  <w:num w:numId="41">
    <w:abstractNumId w:val="36"/>
  </w:num>
  <w:num w:numId="42">
    <w:abstractNumId w:val="27"/>
  </w:num>
  <w:num w:numId="43">
    <w:abstractNumId w:val="11"/>
  </w:num>
  <w:num w:numId="44">
    <w:abstractNumId w:val="16"/>
  </w:num>
  <w:num w:numId="45">
    <w:abstractNumId w:val="43"/>
  </w:num>
  <w:num w:numId="46">
    <w:abstractNumId w:val="48"/>
  </w:num>
  <w:num w:numId="47">
    <w:abstractNumId w:val="33"/>
  </w:num>
  <w:num w:numId="48">
    <w:abstractNumId w:val="42"/>
  </w:num>
  <w:num w:numId="49">
    <w:abstractNumId w:val="39"/>
  </w:num>
  <w:num w:numId="50">
    <w:abstractNumId w:val="3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Q3N7cwsjCzNLE0NDRR0lEKTi0uzszPAykwqgUAK4nN8SwAAAA="/>
  </w:docVars>
  <w:rsids>
    <w:rsidRoot w:val="003F6A45"/>
    <w:rsid w:val="000002BD"/>
    <w:rsid w:val="0000362C"/>
    <w:rsid w:val="00003B9F"/>
    <w:rsid w:val="00007192"/>
    <w:rsid w:val="00007231"/>
    <w:rsid w:val="00007863"/>
    <w:rsid w:val="00023A7A"/>
    <w:rsid w:val="0002751E"/>
    <w:rsid w:val="00031BB4"/>
    <w:rsid w:val="00036CAB"/>
    <w:rsid w:val="00067621"/>
    <w:rsid w:val="00073E59"/>
    <w:rsid w:val="00090EB1"/>
    <w:rsid w:val="00091116"/>
    <w:rsid w:val="000918A3"/>
    <w:rsid w:val="000B1BAB"/>
    <w:rsid w:val="000E3B15"/>
    <w:rsid w:val="000F7201"/>
    <w:rsid w:val="000F7503"/>
    <w:rsid w:val="001010FA"/>
    <w:rsid w:val="00101B64"/>
    <w:rsid w:val="00103F71"/>
    <w:rsid w:val="00104A0F"/>
    <w:rsid w:val="00107DF5"/>
    <w:rsid w:val="00117B55"/>
    <w:rsid w:val="00122EB3"/>
    <w:rsid w:val="00132CA6"/>
    <w:rsid w:val="00134C2C"/>
    <w:rsid w:val="00137B06"/>
    <w:rsid w:val="001442D3"/>
    <w:rsid w:val="0014571A"/>
    <w:rsid w:val="001577C1"/>
    <w:rsid w:val="00160BA5"/>
    <w:rsid w:val="001646C4"/>
    <w:rsid w:val="00165F82"/>
    <w:rsid w:val="00170D87"/>
    <w:rsid w:val="001750E5"/>
    <w:rsid w:val="00177D49"/>
    <w:rsid w:val="001812AB"/>
    <w:rsid w:val="001903EB"/>
    <w:rsid w:val="001971D8"/>
    <w:rsid w:val="001A1853"/>
    <w:rsid w:val="001A5F8F"/>
    <w:rsid w:val="001B2DC4"/>
    <w:rsid w:val="001B57CC"/>
    <w:rsid w:val="001B764D"/>
    <w:rsid w:val="001C4FED"/>
    <w:rsid w:val="001D3105"/>
    <w:rsid w:val="001D3462"/>
    <w:rsid w:val="001D3A06"/>
    <w:rsid w:val="001D4251"/>
    <w:rsid w:val="001D61D6"/>
    <w:rsid w:val="001D715D"/>
    <w:rsid w:val="001E0B3E"/>
    <w:rsid w:val="001F2373"/>
    <w:rsid w:val="001F649F"/>
    <w:rsid w:val="00201CFC"/>
    <w:rsid w:val="00207F8B"/>
    <w:rsid w:val="002107FF"/>
    <w:rsid w:val="00216C4E"/>
    <w:rsid w:val="002210EF"/>
    <w:rsid w:val="00230025"/>
    <w:rsid w:val="00230421"/>
    <w:rsid w:val="00230C8B"/>
    <w:rsid w:val="00252F21"/>
    <w:rsid w:val="0025390D"/>
    <w:rsid w:val="002621E1"/>
    <w:rsid w:val="002647AF"/>
    <w:rsid w:val="00271A04"/>
    <w:rsid w:val="002730AE"/>
    <w:rsid w:val="00274CB0"/>
    <w:rsid w:val="00275BE3"/>
    <w:rsid w:val="00276B75"/>
    <w:rsid w:val="0028051C"/>
    <w:rsid w:val="00281B5D"/>
    <w:rsid w:val="002A3A04"/>
    <w:rsid w:val="002C3CD1"/>
    <w:rsid w:val="002C4586"/>
    <w:rsid w:val="002D0493"/>
    <w:rsid w:val="002D7520"/>
    <w:rsid w:val="002D7D21"/>
    <w:rsid w:val="002E1A12"/>
    <w:rsid w:val="002E25D4"/>
    <w:rsid w:val="002E5125"/>
    <w:rsid w:val="002F30A7"/>
    <w:rsid w:val="003118A5"/>
    <w:rsid w:val="003128D8"/>
    <w:rsid w:val="00316530"/>
    <w:rsid w:val="00320C7D"/>
    <w:rsid w:val="0034416D"/>
    <w:rsid w:val="0035045F"/>
    <w:rsid w:val="003569B7"/>
    <w:rsid w:val="003578D6"/>
    <w:rsid w:val="0036037F"/>
    <w:rsid w:val="00360FEB"/>
    <w:rsid w:val="00365E56"/>
    <w:rsid w:val="003704C4"/>
    <w:rsid w:val="00370B30"/>
    <w:rsid w:val="00382AB6"/>
    <w:rsid w:val="00396CE3"/>
    <w:rsid w:val="003972E5"/>
    <w:rsid w:val="003A53CA"/>
    <w:rsid w:val="003B2244"/>
    <w:rsid w:val="003B3860"/>
    <w:rsid w:val="003C1109"/>
    <w:rsid w:val="003C2647"/>
    <w:rsid w:val="003C2B6E"/>
    <w:rsid w:val="003C420D"/>
    <w:rsid w:val="003C6F37"/>
    <w:rsid w:val="003C70D8"/>
    <w:rsid w:val="003D2399"/>
    <w:rsid w:val="003D355A"/>
    <w:rsid w:val="003E773D"/>
    <w:rsid w:val="003F4AB9"/>
    <w:rsid w:val="003F5AE2"/>
    <w:rsid w:val="003F6A45"/>
    <w:rsid w:val="00411905"/>
    <w:rsid w:val="004206AE"/>
    <w:rsid w:val="00421A33"/>
    <w:rsid w:val="0042269A"/>
    <w:rsid w:val="00432346"/>
    <w:rsid w:val="00432C48"/>
    <w:rsid w:val="004362B3"/>
    <w:rsid w:val="004400D0"/>
    <w:rsid w:val="00440126"/>
    <w:rsid w:val="0044024C"/>
    <w:rsid w:val="00440D23"/>
    <w:rsid w:val="00441C14"/>
    <w:rsid w:val="00447F3A"/>
    <w:rsid w:val="00452251"/>
    <w:rsid w:val="00454850"/>
    <w:rsid w:val="004620A3"/>
    <w:rsid w:val="004759D9"/>
    <w:rsid w:val="00477738"/>
    <w:rsid w:val="0049068A"/>
    <w:rsid w:val="00495204"/>
    <w:rsid w:val="004A3FC8"/>
    <w:rsid w:val="004A5BC9"/>
    <w:rsid w:val="004B2A6D"/>
    <w:rsid w:val="004B7DC7"/>
    <w:rsid w:val="004D1B46"/>
    <w:rsid w:val="004D7B9D"/>
    <w:rsid w:val="004F001F"/>
    <w:rsid w:val="004F710E"/>
    <w:rsid w:val="00503B57"/>
    <w:rsid w:val="00512152"/>
    <w:rsid w:val="0051377C"/>
    <w:rsid w:val="005145BB"/>
    <w:rsid w:val="00517BFD"/>
    <w:rsid w:val="005322B7"/>
    <w:rsid w:val="005331B8"/>
    <w:rsid w:val="00533FD5"/>
    <w:rsid w:val="00536A8B"/>
    <w:rsid w:val="005420F4"/>
    <w:rsid w:val="005440FC"/>
    <w:rsid w:val="0054471F"/>
    <w:rsid w:val="00545374"/>
    <w:rsid w:val="00546039"/>
    <w:rsid w:val="00547AC9"/>
    <w:rsid w:val="005533F6"/>
    <w:rsid w:val="005540E6"/>
    <w:rsid w:val="00557C14"/>
    <w:rsid w:val="0056065C"/>
    <w:rsid w:val="00570299"/>
    <w:rsid w:val="0057127D"/>
    <w:rsid w:val="005769B2"/>
    <w:rsid w:val="005820BF"/>
    <w:rsid w:val="00592694"/>
    <w:rsid w:val="00592740"/>
    <w:rsid w:val="00592AC9"/>
    <w:rsid w:val="00596A6C"/>
    <w:rsid w:val="00596BD3"/>
    <w:rsid w:val="005A0831"/>
    <w:rsid w:val="005A7868"/>
    <w:rsid w:val="005B27CA"/>
    <w:rsid w:val="005B725F"/>
    <w:rsid w:val="005C0053"/>
    <w:rsid w:val="005C2BDD"/>
    <w:rsid w:val="005C47A8"/>
    <w:rsid w:val="005D191E"/>
    <w:rsid w:val="005E1659"/>
    <w:rsid w:val="005E6CC6"/>
    <w:rsid w:val="005F3EA5"/>
    <w:rsid w:val="005F5F51"/>
    <w:rsid w:val="0060019D"/>
    <w:rsid w:val="006007F9"/>
    <w:rsid w:val="00601C69"/>
    <w:rsid w:val="00605CA1"/>
    <w:rsid w:val="0061111A"/>
    <w:rsid w:val="00613909"/>
    <w:rsid w:val="00614467"/>
    <w:rsid w:val="00616BCC"/>
    <w:rsid w:val="00621CC1"/>
    <w:rsid w:val="00623153"/>
    <w:rsid w:val="00624261"/>
    <w:rsid w:val="006302AE"/>
    <w:rsid w:val="006431BD"/>
    <w:rsid w:val="00645167"/>
    <w:rsid w:val="00646AF9"/>
    <w:rsid w:val="00647150"/>
    <w:rsid w:val="006554E3"/>
    <w:rsid w:val="00660205"/>
    <w:rsid w:val="006609B6"/>
    <w:rsid w:val="00660EEE"/>
    <w:rsid w:val="006665CD"/>
    <w:rsid w:val="0068699D"/>
    <w:rsid w:val="006905C6"/>
    <w:rsid w:val="006A353C"/>
    <w:rsid w:val="006A38A5"/>
    <w:rsid w:val="006A56FC"/>
    <w:rsid w:val="006A72C2"/>
    <w:rsid w:val="006A7881"/>
    <w:rsid w:val="006B2D1C"/>
    <w:rsid w:val="006B3DE6"/>
    <w:rsid w:val="006C1248"/>
    <w:rsid w:val="006C170E"/>
    <w:rsid w:val="006C1E1F"/>
    <w:rsid w:val="006C4699"/>
    <w:rsid w:val="006C5AAA"/>
    <w:rsid w:val="006C5C15"/>
    <w:rsid w:val="006C604B"/>
    <w:rsid w:val="006C6D85"/>
    <w:rsid w:val="006C712D"/>
    <w:rsid w:val="006D5D6A"/>
    <w:rsid w:val="006E1A67"/>
    <w:rsid w:val="006E2F4D"/>
    <w:rsid w:val="006E3E20"/>
    <w:rsid w:val="006E6C6E"/>
    <w:rsid w:val="006E7593"/>
    <w:rsid w:val="006F53FA"/>
    <w:rsid w:val="007050F5"/>
    <w:rsid w:val="00706411"/>
    <w:rsid w:val="0071140F"/>
    <w:rsid w:val="00711A53"/>
    <w:rsid w:val="0071335E"/>
    <w:rsid w:val="00716B42"/>
    <w:rsid w:val="00721707"/>
    <w:rsid w:val="00722C8F"/>
    <w:rsid w:val="00723574"/>
    <w:rsid w:val="00723587"/>
    <w:rsid w:val="00723893"/>
    <w:rsid w:val="00734290"/>
    <w:rsid w:val="007362E7"/>
    <w:rsid w:val="0074447C"/>
    <w:rsid w:val="0075167A"/>
    <w:rsid w:val="007561D1"/>
    <w:rsid w:val="00756695"/>
    <w:rsid w:val="00756D06"/>
    <w:rsid w:val="00756FC6"/>
    <w:rsid w:val="00760A5D"/>
    <w:rsid w:val="0077304B"/>
    <w:rsid w:val="0077517C"/>
    <w:rsid w:val="00777AB9"/>
    <w:rsid w:val="00781234"/>
    <w:rsid w:val="0078395B"/>
    <w:rsid w:val="007852CF"/>
    <w:rsid w:val="0078662F"/>
    <w:rsid w:val="00787950"/>
    <w:rsid w:val="007879C9"/>
    <w:rsid w:val="007A673F"/>
    <w:rsid w:val="007B7710"/>
    <w:rsid w:val="007B7AF3"/>
    <w:rsid w:val="007C4969"/>
    <w:rsid w:val="007C6BAB"/>
    <w:rsid w:val="007D1E99"/>
    <w:rsid w:val="007D2DF3"/>
    <w:rsid w:val="007D64D8"/>
    <w:rsid w:val="007D7244"/>
    <w:rsid w:val="007E67B2"/>
    <w:rsid w:val="007E6C97"/>
    <w:rsid w:val="007F3CCE"/>
    <w:rsid w:val="007F6A9D"/>
    <w:rsid w:val="00804661"/>
    <w:rsid w:val="008073EB"/>
    <w:rsid w:val="00807A24"/>
    <w:rsid w:val="00810A86"/>
    <w:rsid w:val="008132E8"/>
    <w:rsid w:val="00813D59"/>
    <w:rsid w:val="00815DD4"/>
    <w:rsid w:val="008203A0"/>
    <w:rsid w:val="00822A20"/>
    <w:rsid w:val="00824D0A"/>
    <w:rsid w:val="008262D0"/>
    <w:rsid w:val="00831695"/>
    <w:rsid w:val="00843027"/>
    <w:rsid w:val="00845A6A"/>
    <w:rsid w:val="00850A83"/>
    <w:rsid w:val="00855A90"/>
    <w:rsid w:val="00856B19"/>
    <w:rsid w:val="0085758F"/>
    <w:rsid w:val="0085769F"/>
    <w:rsid w:val="00874EBC"/>
    <w:rsid w:val="00875442"/>
    <w:rsid w:val="00875EDA"/>
    <w:rsid w:val="008925BE"/>
    <w:rsid w:val="008A3042"/>
    <w:rsid w:val="008A7A55"/>
    <w:rsid w:val="008B0BA1"/>
    <w:rsid w:val="008B7544"/>
    <w:rsid w:val="008C3D53"/>
    <w:rsid w:val="008C7AD5"/>
    <w:rsid w:val="008D2E68"/>
    <w:rsid w:val="008F57A6"/>
    <w:rsid w:val="00902AB9"/>
    <w:rsid w:val="00904028"/>
    <w:rsid w:val="00915445"/>
    <w:rsid w:val="009211D3"/>
    <w:rsid w:val="009227FA"/>
    <w:rsid w:val="00934124"/>
    <w:rsid w:val="00934C28"/>
    <w:rsid w:val="009366CA"/>
    <w:rsid w:val="009378E8"/>
    <w:rsid w:val="009410A1"/>
    <w:rsid w:val="009452A1"/>
    <w:rsid w:val="00952A27"/>
    <w:rsid w:val="009532A7"/>
    <w:rsid w:val="009539DC"/>
    <w:rsid w:val="00954899"/>
    <w:rsid w:val="009615F8"/>
    <w:rsid w:val="009807F9"/>
    <w:rsid w:val="00981C96"/>
    <w:rsid w:val="009861E0"/>
    <w:rsid w:val="009866E8"/>
    <w:rsid w:val="009906A6"/>
    <w:rsid w:val="00991715"/>
    <w:rsid w:val="00992EF2"/>
    <w:rsid w:val="009A422A"/>
    <w:rsid w:val="009A6F75"/>
    <w:rsid w:val="009B6F0B"/>
    <w:rsid w:val="009C7DA8"/>
    <w:rsid w:val="009D0313"/>
    <w:rsid w:val="009D07E6"/>
    <w:rsid w:val="009D5DBC"/>
    <w:rsid w:val="009D5F01"/>
    <w:rsid w:val="009D7BDA"/>
    <w:rsid w:val="009D7E97"/>
    <w:rsid w:val="009E52B1"/>
    <w:rsid w:val="009E5F77"/>
    <w:rsid w:val="009E6198"/>
    <w:rsid w:val="009E6875"/>
    <w:rsid w:val="009F4AFC"/>
    <w:rsid w:val="009F565C"/>
    <w:rsid w:val="009F72E5"/>
    <w:rsid w:val="00A04942"/>
    <w:rsid w:val="00A04B52"/>
    <w:rsid w:val="00A05634"/>
    <w:rsid w:val="00A06EC4"/>
    <w:rsid w:val="00A1469B"/>
    <w:rsid w:val="00A14EF5"/>
    <w:rsid w:val="00A231A0"/>
    <w:rsid w:val="00A26C18"/>
    <w:rsid w:val="00A26D0F"/>
    <w:rsid w:val="00A322F9"/>
    <w:rsid w:val="00A372AA"/>
    <w:rsid w:val="00A4093B"/>
    <w:rsid w:val="00A42D9B"/>
    <w:rsid w:val="00A446F0"/>
    <w:rsid w:val="00A45343"/>
    <w:rsid w:val="00A5136A"/>
    <w:rsid w:val="00A51E1E"/>
    <w:rsid w:val="00A52668"/>
    <w:rsid w:val="00A54B64"/>
    <w:rsid w:val="00A6138E"/>
    <w:rsid w:val="00A61440"/>
    <w:rsid w:val="00A62DD1"/>
    <w:rsid w:val="00A65D8B"/>
    <w:rsid w:val="00A67E80"/>
    <w:rsid w:val="00A748E5"/>
    <w:rsid w:val="00A7514C"/>
    <w:rsid w:val="00A7737B"/>
    <w:rsid w:val="00A8122C"/>
    <w:rsid w:val="00A83312"/>
    <w:rsid w:val="00A879D8"/>
    <w:rsid w:val="00A92623"/>
    <w:rsid w:val="00AA21F2"/>
    <w:rsid w:val="00AC6143"/>
    <w:rsid w:val="00AD3EFD"/>
    <w:rsid w:val="00AD4E65"/>
    <w:rsid w:val="00AD7403"/>
    <w:rsid w:val="00AE41C4"/>
    <w:rsid w:val="00AE46D7"/>
    <w:rsid w:val="00AE4758"/>
    <w:rsid w:val="00AF09D8"/>
    <w:rsid w:val="00AF5686"/>
    <w:rsid w:val="00B00E16"/>
    <w:rsid w:val="00B04709"/>
    <w:rsid w:val="00B059EE"/>
    <w:rsid w:val="00B10DFB"/>
    <w:rsid w:val="00B12755"/>
    <w:rsid w:val="00B150C3"/>
    <w:rsid w:val="00B2104A"/>
    <w:rsid w:val="00B223BF"/>
    <w:rsid w:val="00B23792"/>
    <w:rsid w:val="00B32E10"/>
    <w:rsid w:val="00B3485F"/>
    <w:rsid w:val="00B37879"/>
    <w:rsid w:val="00B43AA7"/>
    <w:rsid w:val="00B461FB"/>
    <w:rsid w:val="00B518E4"/>
    <w:rsid w:val="00B51D70"/>
    <w:rsid w:val="00B53D33"/>
    <w:rsid w:val="00B54E06"/>
    <w:rsid w:val="00B612BD"/>
    <w:rsid w:val="00B63E05"/>
    <w:rsid w:val="00B6504B"/>
    <w:rsid w:val="00B66626"/>
    <w:rsid w:val="00B7280C"/>
    <w:rsid w:val="00B73740"/>
    <w:rsid w:val="00B8579B"/>
    <w:rsid w:val="00B871E8"/>
    <w:rsid w:val="00B96465"/>
    <w:rsid w:val="00BB277F"/>
    <w:rsid w:val="00BB5556"/>
    <w:rsid w:val="00BB7BA4"/>
    <w:rsid w:val="00BC2F92"/>
    <w:rsid w:val="00BD063E"/>
    <w:rsid w:val="00BD7788"/>
    <w:rsid w:val="00BE19A2"/>
    <w:rsid w:val="00BF25FC"/>
    <w:rsid w:val="00BF4023"/>
    <w:rsid w:val="00C006E5"/>
    <w:rsid w:val="00C05C55"/>
    <w:rsid w:val="00C076C6"/>
    <w:rsid w:val="00C1165E"/>
    <w:rsid w:val="00C137DA"/>
    <w:rsid w:val="00C14AEA"/>
    <w:rsid w:val="00C3058A"/>
    <w:rsid w:val="00C3113F"/>
    <w:rsid w:val="00C355AB"/>
    <w:rsid w:val="00C43781"/>
    <w:rsid w:val="00C4536F"/>
    <w:rsid w:val="00C46ADA"/>
    <w:rsid w:val="00C47D18"/>
    <w:rsid w:val="00C70AAF"/>
    <w:rsid w:val="00C771CC"/>
    <w:rsid w:val="00C85025"/>
    <w:rsid w:val="00C85B7A"/>
    <w:rsid w:val="00C918BD"/>
    <w:rsid w:val="00C92946"/>
    <w:rsid w:val="00C941F3"/>
    <w:rsid w:val="00CA680A"/>
    <w:rsid w:val="00CA711E"/>
    <w:rsid w:val="00CB0C79"/>
    <w:rsid w:val="00CB491C"/>
    <w:rsid w:val="00CB7682"/>
    <w:rsid w:val="00CC3668"/>
    <w:rsid w:val="00CC5E9D"/>
    <w:rsid w:val="00CD4682"/>
    <w:rsid w:val="00CD65EB"/>
    <w:rsid w:val="00CD74DF"/>
    <w:rsid w:val="00CE0951"/>
    <w:rsid w:val="00CE45E8"/>
    <w:rsid w:val="00CE49EE"/>
    <w:rsid w:val="00CE611B"/>
    <w:rsid w:val="00CF68A2"/>
    <w:rsid w:val="00D049CB"/>
    <w:rsid w:val="00D109C2"/>
    <w:rsid w:val="00D1504E"/>
    <w:rsid w:val="00D16F69"/>
    <w:rsid w:val="00D20827"/>
    <w:rsid w:val="00D43950"/>
    <w:rsid w:val="00D43AB5"/>
    <w:rsid w:val="00D4411D"/>
    <w:rsid w:val="00D5089D"/>
    <w:rsid w:val="00D52C0C"/>
    <w:rsid w:val="00D637A5"/>
    <w:rsid w:val="00D679E5"/>
    <w:rsid w:val="00D74391"/>
    <w:rsid w:val="00D83360"/>
    <w:rsid w:val="00D9708C"/>
    <w:rsid w:val="00D97195"/>
    <w:rsid w:val="00D9780C"/>
    <w:rsid w:val="00DA0FF1"/>
    <w:rsid w:val="00DA30B9"/>
    <w:rsid w:val="00DA3AC2"/>
    <w:rsid w:val="00DC4EDD"/>
    <w:rsid w:val="00DD18A3"/>
    <w:rsid w:val="00DD20BD"/>
    <w:rsid w:val="00DD31B4"/>
    <w:rsid w:val="00DD7189"/>
    <w:rsid w:val="00DD726E"/>
    <w:rsid w:val="00DF50A7"/>
    <w:rsid w:val="00E07221"/>
    <w:rsid w:val="00E10ABF"/>
    <w:rsid w:val="00E13622"/>
    <w:rsid w:val="00E163E0"/>
    <w:rsid w:val="00E241FE"/>
    <w:rsid w:val="00E355C2"/>
    <w:rsid w:val="00E41D88"/>
    <w:rsid w:val="00E4332C"/>
    <w:rsid w:val="00E4432E"/>
    <w:rsid w:val="00E46537"/>
    <w:rsid w:val="00E47675"/>
    <w:rsid w:val="00E53B95"/>
    <w:rsid w:val="00E5759F"/>
    <w:rsid w:val="00E62E2D"/>
    <w:rsid w:val="00E65D98"/>
    <w:rsid w:val="00E67567"/>
    <w:rsid w:val="00E67A05"/>
    <w:rsid w:val="00E706FB"/>
    <w:rsid w:val="00E713BC"/>
    <w:rsid w:val="00E74AB7"/>
    <w:rsid w:val="00E7533A"/>
    <w:rsid w:val="00E81FE1"/>
    <w:rsid w:val="00E8378B"/>
    <w:rsid w:val="00E843B4"/>
    <w:rsid w:val="00E86952"/>
    <w:rsid w:val="00E86E1B"/>
    <w:rsid w:val="00E90203"/>
    <w:rsid w:val="00E92D8C"/>
    <w:rsid w:val="00EA0405"/>
    <w:rsid w:val="00EA1B43"/>
    <w:rsid w:val="00EB08ED"/>
    <w:rsid w:val="00EB34F8"/>
    <w:rsid w:val="00ED34C1"/>
    <w:rsid w:val="00ED6C15"/>
    <w:rsid w:val="00EE2C0D"/>
    <w:rsid w:val="00EE2C8C"/>
    <w:rsid w:val="00EF03EC"/>
    <w:rsid w:val="00EF130C"/>
    <w:rsid w:val="00EF3CE2"/>
    <w:rsid w:val="00EF4C32"/>
    <w:rsid w:val="00EF69CD"/>
    <w:rsid w:val="00F00A58"/>
    <w:rsid w:val="00F02126"/>
    <w:rsid w:val="00F0721C"/>
    <w:rsid w:val="00F07AB3"/>
    <w:rsid w:val="00F262AB"/>
    <w:rsid w:val="00F30D8D"/>
    <w:rsid w:val="00F40A65"/>
    <w:rsid w:val="00F43EB4"/>
    <w:rsid w:val="00F54E49"/>
    <w:rsid w:val="00F5729F"/>
    <w:rsid w:val="00F62CCA"/>
    <w:rsid w:val="00F72206"/>
    <w:rsid w:val="00F724C8"/>
    <w:rsid w:val="00F8684E"/>
    <w:rsid w:val="00F909FE"/>
    <w:rsid w:val="00F945C7"/>
    <w:rsid w:val="00FA00C6"/>
    <w:rsid w:val="00FA069E"/>
    <w:rsid w:val="00FA5511"/>
    <w:rsid w:val="00FA5BE9"/>
    <w:rsid w:val="00FB35F0"/>
    <w:rsid w:val="00FC4968"/>
    <w:rsid w:val="00FC4A39"/>
    <w:rsid w:val="00FD0996"/>
    <w:rsid w:val="00FD7356"/>
    <w:rsid w:val="00FF1D5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EBF7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link w:val="Heading1Char"/>
    <w:uiPriority w:val="9"/>
    <w:qFormat/>
    <w:rsid w:val="009227FA"/>
    <w:pPr>
      <w:jc w:val="center"/>
      <w:outlineLvl w:val="0"/>
    </w:pPr>
    <w:rPr>
      <w:rFonts w:cs="Arial"/>
      <w:b/>
      <w:bCs/>
      <w:szCs w:val="22"/>
    </w:rPr>
  </w:style>
  <w:style w:type="paragraph" w:styleId="Heading2">
    <w:name w:val="heading 2"/>
    <w:basedOn w:val="Normal"/>
    <w:next w:val="Normal"/>
    <w:qFormat/>
    <w:rsid w:val="009227FA"/>
    <w:pPr>
      <w:keepNext/>
      <w:jc w:val="center"/>
      <w:outlineLvl w:val="1"/>
    </w:pPr>
    <w:rPr>
      <w:rFonts w:cs="Arial"/>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9227FA"/>
    <w:pPr>
      <w:numPr>
        <w:numId w:val="1"/>
      </w:numPr>
    </w:pPr>
    <w:rPr>
      <w:rFonts w:ascii="Times" w:hAnsi="Times" w:cs="Times"/>
    </w:rPr>
  </w:style>
  <w:style w:type="paragraph" w:styleId="ListBullet2">
    <w:name w:val="List Bullet 2"/>
    <w:basedOn w:val="Normal"/>
    <w:autoRedefine/>
    <w:rsid w:val="009227FA"/>
    <w:pPr>
      <w:numPr>
        <w:numId w:val="2"/>
      </w:numPr>
      <w:tabs>
        <w:tab w:val="clear" w:pos="720"/>
        <w:tab w:val="num" w:pos="360"/>
      </w:tabs>
      <w:ind w:left="0" w:firstLine="0"/>
    </w:pPr>
    <w:rPr>
      <w:rFonts w:ascii="Times" w:hAnsi="Times" w:cs="Times"/>
    </w:rPr>
  </w:style>
  <w:style w:type="paragraph" w:styleId="ListBullet3">
    <w:name w:val="List Bullet 3"/>
    <w:basedOn w:val="Normal"/>
    <w:autoRedefine/>
    <w:rsid w:val="009227FA"/>
    <w:pPr>
      <w:numPr>
        <w:numId w:val="3"/>
      </w:numPr>
    </w:pPr>
    <w:rPr>
      <w:rFonts w:ascii="Times" w:hAnsi="Times" w:cs="Times"/>
    </w:rPr>
  </w:style>
  <w:style w:type="paragraph" w:styleId="ListBullet4">
    <w:name w:val="List Bullet 4"/>
    <w:basedOn w:val="Normal"/>
    <w:autoRedefine/>
    <w:rsid w:val="009227FA"/>
    <w:pPr>
      <w:numPr>
        <w:numId w:val="4"/>
      </w:numPr>
    </w:pPr>
    <w:rPr>
      <w:rFonts w:ascii="Times" w:hAnsi="Times" w:cs="Times"/>
    </w:rPr>
  </w:style>
  <w:style w:type="paragraph" w:styleId="ListBullet5">
    <w:name w:val="List Bullet 5"/>
    <w:basedOn w:val="Normal"/>
    <w:autoRedefine/>
    <w:rsid w:val="009227FA"/>
    <w:pPr>
      <w:numPr>
        <w:numId w:val="5"/>
      </w:numPr>
    </w:pPr>
    <w:rPr>
      <w:rFonts w:ascii="Times" w:hAnsi="Times" w:cs="Times"/>
    </w:rPr>
  </w:style>
  <w:style w:type="paragraph" w:styleId="ListNumber">
    <w:name w:val="List Number"/>
    <w:basedOn w:val="Normal"/>
    <w:rsid w:val="009227FA"/>
    <w:pPr>
      <w:numPr>
        <w:numId w:val="6"/>
      </w:numPr>
    </w:pPr>
    <w:rPr>
      <w:rFonts w:ascii="Times" w:hAnsi="Times" w:cs="Times"/>
    </w:rPr>
  </w:style>
  <w:style w:type="paragraph" w:styleId="ListNumber2">
    <w:name w:val="List Number 2"/>
    <w:basedOn w:val="Normal"/>
    <w:rsid w:val="009227FA"/>
    <w:pPr>
      <w:numPr>
        <w:numId w:val="7"/>
      </w:numPr>
    </w:pPr>
    <w:rPr>
      <w:rFonts w:ascii="Times" w:hAnsi="Times" w:cs="Times"/>
    </w:rPr>
  </w:style>
  <w:style w:type="paragraph" w:styleId="ListNumber3">
    <w:name w:val="List Number 3"/>
    <w:basedOn w:val="Normal"/>
    <w:rsid w:val="009227FA"/>
    <w:pPr>
      <w:numPr>
        <w:numId w:val="8"/>
      </w:numPr>
    </w:pPr>
    <w:rPr>
      <w:rFonts w:ascii="Times" w:hAnsi="Times" w:cs="Times"/>
    </w:rPr>
  </w:style>
  <w:style w:type="paragraph" w:styleId="ListNumber4">
    <w:name w:val="List Number 4"/>
    <w:basedOn w:val="Normal"/>
    <w:rsid w:val="009227FA"/>
    <w:pPr>
      <w:numPr>
        <w:numId w:val="9"/>
      </w:numPr>
    </w:pPr>
    <w:rPr>
      <w:rFonts w:ascii="Times" w:hAnsi="Times" w:cs="Times"/>
    </w:rPr>
  </w:style>
  <w:style w:type="paragraph" w:styleId="ListNumber5">
    <w:name w:val="List Number 5"/>
    <w:basedOn w:val="Normal"/>
    <w:rsid w:val="009227FA"/>
    <w:pPr>
      <w:numPr>
        <w:numId w:val="10"/>
      </w:numPr>
    </w:pPr>
    <w:rPr>
      <w:rFonts w:ascii="Times" w:hAnsi="Times" w:cs="Times"/>
    </w:rPr>
  </w:style>
  <w:style w:type="paragraph" w:customStyle="1" w:styleId="QuickA">
    <w:name w:val="Quick A."/>
    <w:basedOn w:val="Normal"/>
    <w:rsid w:val="009227FA"/>
    <w:pPr>
      <w:widowControl w:val="0"/>
      <w:numPr>
        <w:numId w:val="14"/>
      </w:numPr>
      <w:tabs>
        <w:tab w:val="clear" w:pos="360"/>
      </w:tabs>
      <w:ind w:left="720" w:hanging="720"/>
    </w:pPr>
  </w:style>
  <w:style w:type="paragraph" w:customStyle="1" w:styleId="ReminderList1">
    <w:name w:val="Reminder List 1"/>
    <w:basedOn w:val="Normal"/>
    <w:rsid w:val="009227FA"/>
    <w:pPr>
      <w:numPr>
        <w:numId w:val="12"/>
      </w:numPr>
      <w:tabs>
        <w:tab w:val="left" w:pos="360"/>
      </w:tabs>
      <w:spacing w:after="120" w:line="260" w:lineRule="atLeast"/>
      <w:ind w:left="360"/>
    </w:pPr>
    <w:rPr>
      <w:rFonts w:ascii="Helvetica" w:hAnsi="Helvetica" w:cs="Helvetica"/>
      <w:b/>
      <w:bCs/>
      <w:color w:val="000000"/>
      <w:szCs w:val="22"/>
    </w:rPr>
  </w:style>
  <w:style w:type="paragraph" w:customStyle="1" w:styleId="ReminderList2">
    <w:name w:val="Reminder List 2"/>
    <w:basedOn w:val="Normal"/>
    <w:rsid w:val="009227FA"/>
    <w:pPr>
      <w:tabs>
        <w:tab w:val="left" w:pos="720"/>
        <w:tab w:val="num" w:pos="1800"/>
      </w:tabs>
      <w:spacing w:after="60" w:line="260" w:lineRule="atLeast"/>
      <w:ind w:left="749" w:hanging="360"/>
    </w:pPr>
    <w:rPr>
      <w:rFonts w:ascii="Helvetica" w:hAnsi="Helvetica" w:cs="Helvetica"/>
      <w:color w:val="000000"/>
      <w:szCs w:val="22"/>
    </w:rPr>
  </w:style>
  <w:style w:type="paragraph" w:customStyle="1" w:styleId="ReminderList3">
    <w:name w:val="Reminder List 3"/>
    <w:basedOn w:val="Normal"/>
    <w:rsid w:val="009227FA"/>
    <w:pPr>
      <w:numPr>
        <w:numId w:val="13"/>
      </w:numPr>
      <w:tabs>
        <w:tab w:val="left" w:pos="1080"/>
      </w:tabs>
      <w:spacing w:after="60"/>
      <w:ind w:left="1080" w:hanging="360"/>
    </w:pPr>
    <w:rPr>
      <w:rFonts w:ascii="Helvetica" w:hAnsi="Helvetica" w:cs="Helvetica"/>
      <w:szCs w:val="22"/>
    </w:rPr>
  </w:style>
  <w:style w:type="paragraph" w:styleId="BodyTextIndent">
    <w:name w:val="Body Text Indent"/>
    <w:basedOn w:val="Normal"/>
    <w:link w:val="BodyTextIndentChar"/>
    <w:rsid w:val="009227FA"/>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rsid w:val="009227FA"/>
    <w:pPr>
      <w:autoSpaceDE/>
      <w:autoSpaceDN/>
      <w:spacing w:before="100" w:beforeAutospacing="1" w:after="100" w:afterAutospacing="1"/>
    </w:pPr>
    <w:rPr>
      <w:rFonts w:eastAsia="Arial Unicode MS"/>
    </w:rPr>
  </w:style>
  <w:style w:type="paragraph" w:styleId="Header">
    <w:name w:val="header"/>
    <w:basedOn w:val="Normal"/>
    <w:link w:val="HeaderChar"/>
    <w:rsid w:val="009227FA"/>
    <w:pPr>
      <w:tabs>
        <w:tab w:val="center" w:pos="4320"/>
        <w:tab w:val="right" w:pos="8640"/>
      </w:tabs>
    </w:pPr>
  </w:style>
  <w:style w:type="paragraph" w:customStyle="1" w:styleId="DataField10pt">
    <w:name w:val="Data Field 10pt"/>
    <w:basedOn w:val="Normal"/>
    <w:rsid w:val="009227FA"/>
    <w:rPr>
      <w:rFonts w:cs="Arial"/>
      <w:sz w:val="20"/>
      <w:szCs w:val="20"/>
    </w:r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paragraph" w:styleId="Footer">
    <w:name w:val="footer"/>
    <w:basedOn w:val="Normal"/>
    <w:link w:val="FooterChar"/>
    <w:rsid w:val="009227FA"/>
    <w:pPr>
      <w:tabs>
        <w:tab w:val="center" w:pos="4320"/>
        <w:tab w:val="right" w:pos="8640"/>
      </w:tabs>
    </w:pPr>
  </w:style>
  <w:style w:type="character" w:styleId="PageNumber">
    <w:name w:val="page number"/>
    <w:basedOn w:val="DefaultParagraphFont"/>
    <w:rsid w:val="009227FA"/>
    <w:rPr>
      <w:rFonts w:ascii="Arial" w:hAnsi="Arial"/>
      <w:sz w:val="20"/>
      <w:u w:val="single"/>
    </w:rPr>
  </w:style>
  <w:style w:type="paragraph" w:customStyle="1" w:styleId="FormFooter">
    <w:name w:val="Form Footer"/>
    <w:basedOn w:val="Normal"/>
    <w:rsid w:val="009227FA"/>
    <w:pPr>
      <w:tabs>
        <w:tab w:val="center" w:pos="5328"/>
        <w:tab w:val="right" w:pos="10728"/>
      </w:tabs>
      <w:ind w:left="58"/>
    </w:pPr>
    <w:rPr>
      <w:rFonts w:cs="Arial"/>
      <w:sz w:val="16"/>
      <w:szCs w:val="16"/>
    </w:rPr>
  </w:style>
  <w:style w:type="paragraph" w:customStyle="1" w:styleId="FormFooterBorder">
    <w:name w:val="FormFooter/Border"/>
    <w:basedOn w:val="Footer"/>
    <w:rsid w:val="009227FA"/>
    <w:pPr>
      <w:pBdr>
        <w:top w:val="single" w:sz="6" w:space="1" w:color="auto"/>
      </w:pBdr>
      <w:tabs>
        <w:tab w:val="clear" w:pos="4320"/>
        <w:tab w:val="clear" w:pos="8640"/>
        <w:tab w:val="center" w:pos="5400"/>
        <w:tab w:val="right" w:pos="10800"/>
      </w:tabs>
    </w:pPr>
    <w:rPr>
      <w:rFonts w:cs="Arial"/>
      <w:sz w:val="16"/>
      <w:szCs w:val="16"/>
    </w:rPr>
  </w:style>
  <w:style w:type="paragraph" w:customStyle="1" w:styleId="HeadingNote">
    <w:name w:val="Heading Note"/>
    <w:basedOn w:val="Normal"/>
    <w:rsid w:val="009227FA"/>
    <w:pPr>
      <w:spacing w:before="40" w:after="40"/>
      <w:jc w:val="center"/>
    </w:pPr>
    <w:rPr>
      <w:rFonts w:cs="Arial"/>
      <w:i/>
      <w:iCs/>
      <w:sz w:val="16"/>
      <w:szCs w:val="16"/>
    </w:rPr>
  </w:style>
  <w:style w:type="paragraph" w:customStyle="1" w:styleId="NameofApplicant">
    <w:name w:val="Name of Applicant"/>
    <w:basedOn w:val="Normal"/>
    <w:rsid w:val="009227FA"/>
    <w:rPr>
      <w:rFonts w:cs="Arial"/>
      <w:sz w:val="16"/>
      <w:szCs w:val="15"/>
    </w:rPr>
  </w:style>
  <w:style w:type="paragraph" w:customStyle="1" w:styleId="FormFieldCaption">
    <w:name w:val="Form Field Caption"/>
    <w:basedOn w:val="Normal"/>
    <w:rsid w:val="009227FA"/>
    <w:pPr>
      <w:tabs>
        <w:tab w:val="left" w:pos="270"/>
      </w:tabs>
    </w:pPr>
    <w:rPr>
      <w:rFonts w:cs="Arial"/>
      <w:sz w:val="16"/>
      <w:szCs w:val="16"/>
    </w:rPr>
  </w:style>
  <w:style w:type="paragraph" w:customStyle="1" w:styleId="FormFieldCaption7pt">
    <w:name w:val="Form Field Caption 7pt"/>
    <w:basedOn w:val="Normal"/>
    <w:rsid w:val="009227FA"/>
    <w:pPr>
      <w:tabs>
        <w:tab w:val="left" w:pos="252"/>
      </w:tabs>
    </w:pPr>
    <w:rPr>
      <w:rFonts w:cs="Arial"/>
      <w:sz w:val="14"/>
      <w:szCs w:val="14"/>
    </w:rPr>
  </w:style>
  <w:style w:type="paragraph" w:customStyle="1" w:styleId="PIHeader">
    <w:name w:val="PI Header"/>
    <w:basedOn w:val="Normal"/>
    <w:rsid w:val="009227FA"/>
    <w:pPr>
      <w:spacing w:after="40"/>
      <w:ind w:left="864"/>
    </w:pPr>
    <w:rPr>
      <w:rFonts w:cs="Arial"/>
      <w:noProof/>
      <w:sz w:val="16"/>
      <w:szCs w:val="20"/>
    </w:rPr>
  </w:style>
  <w:style w:type="paragraph" w:customStyle="1" w:styleId="HeadNoteNotItalics">
    <w:name w:val="HeadNoteNotItalics"/>
    <w:basedOn w:val="HeadingNote"/>
    <w:rsid w:val="009227FA"/>
    <w:rPr>
      <w:i w:val="0"/>
    </w:rPr>
  </w:style>
  <w:style w:type="character" w:styleId="Hyperlink">
    <w:name w:val="Hyperlink"/>
    <w:basedOn w:val="DefaultParagraphFont"/>
    <w:uiPriority w:val="99"/>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E67A05"/>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character" w:customStyle="1" w:styleId="HeaderChar">
    <w:name w:val="Header Char"/>
    <w:basedOn w:val="DefaultParagraphFont"/>
    <w:link w:val="Header"/>
    <w:uiPriority w:val="99"/>
    <w:rsid w:val="005420F4"/>
    <w:rPr>
      <w:rFonts w:ascii="Arial" w:hAnsi="Arial"/>
      <w:sz w:val="22"/>
      <w:szCs w:val="24"/>
    </w:rPr>
  </w:style>
  <w:style w:type="character" w:customStyle="1" w:styleId="FooterChar">
    <w:name w:val="Footer Char"/>
    <w:basedOn w:val="DefaultParagraphFont"/>
    <w:link w:val="Footer"/>
    <w:uiPriority w:val="99"/>
    <w:rsid w:val="002C3CD1"/>
    <w:rPr>
      <w:rFonts w:ascii="Arial" w:hAnsi="Arial"/>
      <w:sz w:val="22"/>
      <w:szCs w:val="24"/>
    </w:rPr>
  </w:style>
  <w:style w:type="numbering" w:styleId="111111">
    <w:name w:val="Outline List 2"/>
    <w:basedOn w:val="NoList"/>
    <w:rsid w:val="00134C2C"/>
    <w:pPr>
      <w:numPr>
        <w:numId w:val="20"/>
      </w:numPr>
    </w:pPr>
  </w:style>
  <w:style w:type="paragraph" w:styleId="ListParagraph">
    <w:name w:val="List Paragraph"/>
    <w:basedOn w:val="Normal"/>
    <w:uiPriority w:val="34"/>
    <w:qFormat/>
    <w:rsid w:val="00134C2C"/>
    <w:pPr>
      <w:ind w:left="720"/>
      <w:contextualSpacing/>
    </w:pPr>
  </w:style>
  <w:style w:type="paragraph" w:styleId="BalloonText">
    <w:name w:val="Balloon Text"/>
    <w:basedOn w:val="Normal"/>
    <w:link w:val="BalloonTextChar"/>
    <w:rsid w:val="00134C2C"/>
    <w:rPr>
      <w:rFonts w:ascii="Lucida Grande" w:hAnsi="Lucida Grande" w:cs="Lucida Grande"/>
      <w:sz w:val="18"/>
      <w:szCs w:val="18"/>
    </w:rPr>
  </w:style>
  <w:style w:type="character" w:customStyle="1" w:styleId="BalloonTextChar">
    <w:name w:val="Balloon Text Char"/>
    <w:basedOn w:val="DefaultParagraphFont"/>
    <w:link w:val="BalloonText"/>
    <w:rsid w:val="00134C2C"/>
    <w:rPr>
      <w:rFonts w:ascii="Lucida Grande" w:hAnsi="Lucida Grande" w:cs="Lucida Grande"/>
      <w:sz w:val="18"/>
      <w:szCs w:val="18"/>
    </w:rPr>
  </w:style>
  <w:style w:type="paragraph" w:customStyle="1" w:styleId="DataField11pt">
    <w:name w:val="Data Field 11pt"/>
    <w:basedOn w:val="Normal"/>
    <w:qFormat/>
    <w:rsid w:val="005A7868"/>
    <w:pPr>
      <w:spacing w:line="300" w:lineRule="exact"/>
    </w:pPr>
    <w:rPr>
      <w:rFonts w:cs="Arial"/>
      <w:szCs w:val="20"/>
    </w:rPr>
  </w:style>
  <w:style w:type="paragraph" w:customStyle="1" w:styleId="LightGrid-Accent31">
    <w:name w:val="Light Grid - Accent 31"/>
    <w:basedOn w:val="Normal"/>
    <w:uiPriority w:val="34"/>
    <w:qFormat/>
    <w:rsid w:val="005A7868"/>
    <w:pPr>
      <w:autoSpaceDE/>
      <w:autoSpaceDN/>
      <w:spacing w:after="200" w:line="276" w:lineRule="auto"/>
      <w:ind w:left="720"/>
    </w:pPr>
    <w:rPr>
      <w:rFonts w:ascii="Calibri" w:eastAsia="Calibri" w:hAnsi="Calibri"/>
      <w:szCs w:val="22"/>
    </w:rPr>
  </w:style>
  <w:style w:type="character" w:customStyle="1" w:styleId="clsstaticdata1">
    <w:name w:val="clsstaticdata1"/>
    <w:rsid w:val="005A7868"/>
    <w:rPr>
      <w:rFonts w:ascii="Arial" w:hAnsi="Arial" w:cs="Arial" w:hint="default"/>
      <w:color w:val="000000"/>
      <w:sz w:val="18"/>
      <w:szCs w:val="18"/>
    </w:rPr>
  </w:style>
  <w:style w:type="paragraph" w:customStyle="1" w:styleId="FormFieldCaption1">
    <w:name w:val="Form Field Caption1"/>
    <w:basedOn w:val="FormFieldCaption"/>
    <w:qFormat/>
    <w:rsid w:val="00090EB1"/>
    <w:pPr>
      <w:spacing w:after="160"/>
    </w:pPr>
  </w:style>
  <w:style w:type="table" w:styleId="TableGrid">
    <w:name w:val="Table Grid"/>
    <w:basedOn w:val="TableNormal"/>
    <w:rsid w:val="00090E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qFormat/>
    <w:rsid w:val="00090EB1"/>
    <w:pPr>
      <w:pBdr>
        <w:top w:val="single" w:sz="4" w:space="1" w:color="auto"/>
      </w:pBdr>
      <w:spacing w:before="240"/>
      <w:jc w:val="center"/>
    </w:pPr>
    <w:rPr>
      <w:b/>
    </w:rPr>
  </w:style>
  <w:style w:type="character" w:customStyle="1" w:styleId="TitleChar">
    <w:name w:val="Title Char"/>
    <w:basedOn w:val="DefaultParagraphFont"/>
    <w:link w:val="Title"/>
    <w:rsid w:val="00090EB1"/>
    <w:rPr>
      <w:rFonts w:ascii="Arial" w:hAnsi="Arial"/>
      <w:b/>
      <w:sz w:val="22"/>
      <w:szCs w:val="24"/>
    </w:rPr>
  </w:style>
  <w:style w:type="character" w:customStyle="1" w:styleId="apple-style-span">
    <w:name w:val="apple-style-span"/>
    <w:rsid w:val="00CA711E"/>
  </w:style>
  <w:style w:type="character" w:customStyle="1" w:styleId="InternetLink">
    <w:name w:val="Internet Link"/>
    <w:uiPriority w:val="99"/>
    <w:rsid w:val="00592AC9"/>
    <w:rPr>
      <w:color w:val="0000FF"/>
      <w:u w:val="single"/>
    </w:rPr>
  </w:style>
  <w:style w:type="paragraph" w:customStyle="1" w:styleId="BodyTextIndent22">
    <w:name w:val="Body Text Indent 22"/>
    <w:uiPriority w:val="99"/>
    <w:qFormat/>
    <w:rsid w:val="00592AC9"/>
    <w:pPr>
      <w:suppressAutoHyphens/>
      <w:spacing w:after="120" w:line="480" w:lineRule="auto"/>
      <w:ind w:left="360"/>
    </w:pPr>
    <w:rPr>
      <w:rFonts w:eastAsia="ヒラギノ角ゴ Pro W3;Times New R"/>
      <w:color w:val="000000"/>
      <w:sz w:val="22"/>
      <w:lang w:eastAsia="zh-CN"/>
    </w:rPr>
  </w:style>
  <w:style w:type="character" w:customStyle="1" w:styleId="authorsuper">
    <w:name w:val="authorsuper"/>
    <w:basedOn w:val="DefaultParagraphFont"/>
    <w:rsid w:val="00592AC9"/>
  </w:style>
  <w:style w:type="character" w:customStyle="1" w:styleId="apple-converted-space">
    <w:name w:val="apple-converted-space"/>
    <w:basedOn w:val="DefaultParagraphFont"/>
    <w:rsid w:val="00545374"/>
  </w:style>
  <w:style w:type="character" w:styleId="CommentReference">
    <w:name w:val="annotation reference"/>
    <w:basedOn w:val="DefaultParagraphFont"/>
    <w:semiHidden/>
    <w:unhideWhenUsed/>
    <w:rsid w:val="000002BD"/>
    <w:rPr>
      <w:sz w:val="18"/>
      <w:szCs w:val="18"/>
    </w:rPr>
  </w:style>
  <w:style w:type="paragraph" w:styleId="CommentText">
    <w:name w:val="annotation text"/>
    <w:basedOn w:val="Normal"/>
    <w:link w:val="CommentTextChar"/>
    <w:semiHidden/>
    <w:unhideWhenUsed/>
    <w:rsid w:val="000002BD"/>
    <w:rPr>
      <w:sz w:val="24"/>
    </w:rPr>
  </w:style>
  <w:style w:type="character" w:customStyle="1" w:styleId="CommentTextChar">
    <w:name w:val="Comment Text Char"/>
    <w:basedOn w:val="DefaultParagraphFont"/>
    <w:link w:val="CommentText"/>
    <w:semiHidden/>
    <w:rsid w:val="000002BD"/>
    <w:rPr>
      <w:rFonts w:ascii="Arial" w:hAnsi="Arial"/>
      <w:sz w:val="24"/>
      <w:szCs w:val="24"/>
    </w:rPr>
  </w:style>
  <w:style w:type="paragraph" w:styleId="CommentSubject">
    <w:name w:val="annotation subject"/>
    <w:basedOn w:val="CommentText"/>
    <w:next w:val="CommentText"/>
    <w:link w:val="CommentSubjectChar"/>
    <w:semiHidden/>
    <w:unhideWhenUsed/>
    <w:rsid w:val="000002BD"/>
    <w:rPr>
      <w:b/>
      <w:bCs/>
      <w:sz w:val="20"/>
      <w:szCs w:val="20"/>
    </w:rPr>
  </w:style>
  <w:style w:type="character" w:customStyle="1" w:styleId="CommentSubjectChar">
    <w:name w:val="Comment Subject Char"/>
    <w:basedOn w:val="CommentTextChar"/>
    <w:link w:val="CommentSubject"/>
    <w:semiHidden/>
    <w:rsid w:val="000002BD"/>
    <w:rPr>
      <w:rFonts w:ascii="Arial" w:hAnsi="Arial"/>
      <w:b/>
      <w:bCs/>
      <w:sz w:val="24"/>
      <w:szCs w:val="24"/>
    </w:rPr>
  </w:style>
  <w:style w:type="character" w:styleId="FollowedHyperlink">
    <w:name w:val="FollowedHyperlink"/>
    <w:basedOn w:val="DefaultParagraphFont"/>
    <w:semiHidden/>
    <w:unhideWhenUsed/>
    <w:rsid w:val="009539DC"/>
    <w:rPr>
      <w:color w:val="954F72" w:themeColor="followedHyperlink"/>
      <w:u w:val="single"/>
    </w:rPr>
  </w:style>
  <w:style w:type="character" w:customStyle="1" w:styleId="Heading1Char">
    <w:name w:val="Heading 1 Char"/>
    <w:basedOn w:val="DefaultParagraphFont"/>
    <w:link w:val="Heading1"/>
    <w:uiPriority w:val="9"/>
    <w:rsid w:val="00A52668"/>
    <w:rPr>
      <w:rFonts w:ascii="Arial" w:hAnsi="Arial" w:cs="Arial"/>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94066">
      <w:bodyDiv w:val="1"/>
      <w:marLeft w:val="0"/>
      <w:marRight w:val="0"/>
      <w:marTop w:val="0"/>
      <w:marBottom w:val="0"/>
      <w:divBdr>
        <w:top w:val="none" w:sz="0" w:space="0" w:color="auto"/>
        <w:left w:val="none" w:sz="0" w:space="0" w:color="auto"/>
        <w:bottom w:val="none" w:sz="0" w:space="0" w:color="auto"/>
        <w:right w:val="none" w:sz="0" w:space="0" w:color="auto"/>
      </w:divBdr>
    </w:div>
    <w:div w:id="123620050">
      <w:bodyDiv w:val="1"/>
      <w:marLeft w:val="0"/>
      <w:marRight w:val="0"/>
      <w:marTop w:val="0"/>
      <w:marBottom w:val="0"/>
      <w:divBdr>
        <w:top w:val="none" w:sz="0" w:space="0" w:color="auto"/>
        <w:left w:val="none" w:sz="0" w:space="0" w:color="auto"/>
        <w:bottom w:val="none" w:sz="0" w:space="0" w:color="auto"/>
        <w:right w:val="none" w:sz="0" w:space="0" w:color="auto"/>
      </w:divBdr>
    </w:div>
    <w:div w:id="215817341">
      <w:bodyDiv w:val="1"/>
      <w:marLeft w:val="0"/>
      <w:marRight w:val="0"/>
      <w:marTop w:val="0"/>
      <w:marBottom w:val="0"/>
      <w:divBdr>
        <w:top w:val="none" w:sz="0" w:space="0" w:color="auto"/>
        <w:left w:val="none" w:sz="0" w:space="0" w:color="auto"/>
        <w:bottom w:val="none" w:sz="0" w:space="0" w:color="auto"/>
        <w:right w:val="none" w:sz="0" w:space="0" w:color="auto"/>
      </w:divBdr>
    </w:div>
    <w:div w:id="309674979">
      <w:bodyDiv w:val="1"/>
      <w:marLeft w:val="0"/>
      <w:marRight w:val="0"/>
      <w:marTop w:val="0"/>
      <w:marBottom w:val="0"/>
      <w:divBdr>
        <w:top w:val="none" w:sz="0" w:space="0" w:color="auto"/>
        <w:left w:val="none" w:sz="0" w:space="0" w:color="auto"/>
        <w:bottom w:val="none" w:sz="0" w:space="0" w:color="auto"/>
        <w:right w:val="none" w:sz="0" w:space="0" w:color="auto"/>
      </w:divBdr>
    </w:div>
    <w:div w:id="367802368">
      <w:bodyDiv w:val="1"/>
      <w:marLeft w:val="0"/>
      <w:marRight w:val="0"/>
      <w:marTop w:val="0"/>
      <w:marBottom w:val="0"/>
      <w:divBdr>
        <w:top w:val="none" w:sz="0" w:space="0" w:color="auto"/>
        <w:left w:val="none" w:sz="0" w:space="0" w:color="auto"/>
        <w:bottom w:val="none" w:sz="0" w:space="0" w:color="auto"/>
        <w:right w:val="none" w:sz="0" w:space="0" w:color="auto"/>
      </w:divBdr>
    </w:div>
    <w:div w:id="390156178">
      <w:bodyDiv w:val="1"/>
      <w:marLeft w:val="0"/>
      <w:marRight w:val="0"/>
      <w:marTop w:val="0"/>
      <w:marBottom w:val="0"/>
      <w:divBdr>
        <w:top w:val="none" w:sz="0" w:space="0" w:color="auto"/>
        <w:left w:val="none" w:sz="0" w:space="0" w:color="auto"/>
        <w:bottom w:val="none" w:sz="0" w:space="0" w:color="auto"/>
        <w:right w:val="none" w:sz="0" w:space="0" w:color="auto"/>
      </w:divBdr>
    </w:div>
    <w:div w:id="455098239">
      <w:bodyDiv w:val="1"/>
      <w:marLeft w:val="0"/>
      <w:marRight w:val="0"/>
      <w:marTop w:val="0"/>
      <w:marBottom w:val="0"/>
      <w:divBdr>
        <w:top w:val="none" w:sz="0" w:space="0" w:color="auto"/>
        <w:left w:val="none" w:sz="0" w:space="0" w:color="auto"/>
        <w:bottom w:val="none" w:sz="0" w:space="0" w:color="auto"/>
        <w:right w:val="none" w:sz="0" w:space="0" w:color="auto"/>
      </w:divBdr>
    </w:div>
    <w:div w:id="566459866">
      <w:bodyDiv w:val="1"/>
      <w:marLeft w:val="0"/>
      <w:marRight w:val="0"/>
      <w:marTop w:val="0"/>
      <w:marBottom w:val="0"/>
      <w:divBdr>
        <w:top w:val="none" w:sz="0" w:space="0" w:color="auto"/>
        <w:left w:val="none" w:sz="0" w:space="0" w:color="auto"/>
        <w:bottom w:val="none" w:sz="0" w:space="0" w:color="auto"/>
        <w:right w:val="none" w:sz="0" w:space="0" w:color="auto"/>
      </w:divBdr>
    </w:div>
    <w:div w:id="599795773">
      <w:bodyDiv w:val="1"/>
      <w:marLeft w:val="0"/>
      <w:marRight w:val="0"/>
      <w:marTop w:val="0"/>
      <w:marBottom w:val="0"/>
      <w:divBdr>
        <w:top w:val="none" w:sz="0" w:space="0" w:color="auto"/>
        <w:left w:val="none" w:sz="0" w:space="0" w:color="auto"/>
        <w:bottom w:val="none" w:sz="0" w:space="0" w:color="auto"/>
        <w:right w:val="none" w:sz="0" w:space="0" w:color="auto"/>
      </w:divBdr>
    </w:div>
    <w:div w:id="648241934">
      <w:bodyDiv w:val="1"/>
      <w:marLeft w:val="0"/>
      <w:marRight w:val="0"/>
      <w:marTop w:val="0"/>
      <w:marBottom w:val="0"/>
      <w:divBdr>
        <w:top w:val="none" w:sz="0" w:space="0" w:color="auto"/>
        <w:left w:val="none" w:sz="0" w:space="0" w:color="auto"/>
        <w:bottom w:val="none" w:sz="0" w:space="0" w:color="auto"/>
        <w:right w:val="none" w:sz="0" w:space="0" w:color="auto"/>
      </w:divBdr>
    </w:div>
    <w:div w:id="680811976">
      <w:bodyDiv w:val="1"/>
      <w:marLeft w:val="0"/>
      <w:marRight w:val="0"/>
      <w:marTop w:val="0"/>
      <w:marBottom w:val="0"/>
      <w:divBdr>
        <w:top w:val="none" w:sz="0" w:space="0" w:color="auto"/>
        <w:left w:val="none" w:sz="0" w:space="0" w:color="auto"/>
        <w:bottom w:val="none" w:sz="0" w:space="0" w:color="auto"/>
        <w:right w:val="none" w:sz="0" w:space="0" w:color="auto"/>
      </w:divBdr>
    </w:div>
    <w:div w:id="747772214">
      <w:bodyDiv w:val="1"/>
      <w:marLeft w:val="0"/>
      <w:marRight w:val="0"/>
      <w:marTop w:val="0"/>
      <w:marBottom w:val="0"/>
      <w:divBdr>
        <w:top w:val="none" w:sz="0" w:space="0" w:color="auto"/>
        <w:left w:val="none" w:sz="0" w:space="0" w:color="auto"/>
        <w:bottom w:val="none" w:sz="0" w:space="0" w:color="auto"/>
        <w:right w:val="none" w:sz="0" w:space="0" w:color="auto"/>
      </w:divBdr>
    </w:div>
    <w:div w:id="804348136">
      <w:bodyDiv w:val="1"/>
      <w:marLeft w:val="0"/>
      <w:marRight w:val="0"/>
      <w:marTop w:val="0"/>
      <w:marBottom w:val="0"/>
      <w:divBdr>
        <w:top w:val="none" w:sz="0" w:space="0" w:color="auto"/>
        <w:left w:val="none" w:sz="0" w:space="0" w:color="auto"/>
        <w:bottom w:val="none" w:sz="0" w:space="0" w:color="auto"/>
        <w:right w:val="none" w:sz="0" w:space="0" w:color="auto"/>
      </w:divBdr>
    </w:div>
    <w:div w:id="854076406">
      <w:bodyDiv w:val="1"/>
      <w:marLeft w:val="0"/>
      <w:marRight w:val="0"/>
      <w:marTop w:val="0"/>
      <w:marBottom w:val="0"/>
      <w:divBdr>
        <w:top w:val="none" w:sz="0" w:space="0" w:color="auto"/>
        <w:left w:val="none" w:sz="0" w:space="0" w:color="auto"/>
        <w:bottom w:val="none" w:sz="0" w:space="0" w:color="auto"/>
        <w:right w:val="none" w:sz="0" w:space="0" w:color="auto"/>
      </w:divBdr>
    </w:div>
    <w:div w:id="892544954">
      <w:bodyDiv w:val="1"/>
      <w:marLeft w:val="0"/>
      <w:marRight w:val="0"/>
      <w:marTop w:val="0"/>
      <w:marBottom w:val="0"/>
      <w:divBdr>
        <w:top w:val="none" w:sz="0" w:space="0" w:color="auto"/>
        <w:left w:val="none" w:sz="0" w:space="0" w:color="auto"/>
        <w:bottom w:val="none" w:sz="0" w:space="0" w:color="auto"/>
        <w:right w:val="none" w:sz="0" w:space="0" w:color="auto"/>
      </w:divBdr>
    </w:div>
    <w:div w:id="1090658460">
      <w:bodyDiv w:val="1"/>
      <w:marLeft w:val="0"/>
      <w:marRight w:val="0"/>
      <w:marTop w:val="0"/>
      <w:marBottom w:val="0"/>
      <w:divBdr>
        <w:top w:val="none" w:sz="0" w:space="0" w:color="auto"/>
        <w:left w:val="none" w:sz="0" w:space="0" w:color="auto"/>
        <w:bottom w:val="none" w:sz="0" w:space="0" w:color="auto"/>
        <w:right w:val="none" w:sz="0" w:space="0" w:color="auto"/>
      </w:divBdr>
    </w:div>
    <w:div w:id="1156459220">
      <w:bodyDiv w:val="1"/>
      <w:marLeft w:val="0"/>
      <w:marRight w:val="0"/>
      <w:marTop w:val="0"/>
      <w:marBottom w:val="0"/>
      <w:divBdr>
        <w:top w:val="none" w:sz="0" w:space="0" w:color="auto"/>
        <w:left w:val="none" w:sz="0" w:space="0" w:color="auto"/>
        <w:bottom w:val="none" w:sz="0" w:space="0" w:color="auto"/>
        <w:right w:val="none" w:sz="0" w:space="0" w:color="auto"/>
      </w:divBdr>
    </w:div>
    <w:div w:id="1203638203">
      <w:bodyDiv w:val="1"/>
      <w:marLeft w:val="0"/>
      <w:marRight w:val="0"/>
      <w:marTop w:val="0"/>
      <w:marBottom w:val="0"/>
      <w:divBdr>
        <w:top w:val="none" w:sz="0" w:space="0" w:color="auto"/>
        <w:left w:val="none" w:sz="0" w:space="0" w:color="auto"/>
        <w:bottom w:val="none" w:sz="0" w:space="0" w:color="auto"/>
        <w:right w:val="none" w:sz="0" w:space="0" w:color="auto"/>
      </w:divBdr>
    </w:div>
    <w:div w:id="1212379342">
      <w:bodyDiv w:val="1"/>
      <w:marLeft w:val="0"/>
      <w:marRight w:val="0"/>
      <w:marTop w:val="0"/>
      <w:marBottom w:val="0"/>
      <w:divBdr>
        <w:top w:val="none" w:sz="0" w:space="0" w:color="auto"/>
        <w:left w:val="none" w:sz="0" w:space="0" w:color="auto"/>
        <w:bottom w:val="none" w:sz="0" w:space="0" w:color="auto"/>
        <w:right w:val="none" w:sz="0" w:space="0" w:color="auto"/>
      </w:divBdr>
    </w:div>
    <w:div w:id="1237201209">
      <w:bodyDiv w:val="1"/>
      <w:marLeft w:val="0"/>
      <w:marRight w:val="0"/>
      <w:marTop w:val="0"/>
      <w:marBottom w:val="0"/>
      <w:divBdr>
        <w:top w:val="none" w:sz="0" w:space="0" w:color="auto"/>
        <w:left w:val="none" w:sz="0" w:space="0" w:color="auto"/>
        <w:bottom w:val="none" w:sz="0" w:space="0" w:color="auto"/>
        <w:right w:val="none" w:sz="0" w:space="0" w:color="auto"/>
      </w:divBdr>
    </w:div>
    <w:div w:id="1309439968">
      <w:bodyDiv w:val="1"/>
      <w:marLeft w:val="0"/>
      <w:marRight w:val="0"/>
      <w:marTop w:val="0"/>
      <w:marBottom w:val="0"/>
      <w:divBdr>
        <w:top w:val="none" w:sz="0" w:space="0" w:color="auto"/>
        <w:left w:val="none" w:sz="0" w:space="0" w:color="auto"/>
        <w:bottom w:val="none" w:sz="0" w:space="0" w:color="auto"/>
        <w:right w:val="none" w:sz="0" w:space="0" w:color="auto"/>
      </w:divBdr>
    </w:div>
    <w:div w:id="1345742706">
      <w:bodyDiv w:val="1"/>
      <w:marLeft w:val="0"/>
      <w:marRight w:val="0"/>
      <w:marTop w:val="0"/>
      <w:marBottom w:val="0"/>
      <w:divBdr>
        <w:top w:val="none" w:sz="0" w:space="0" w:color="auto"/>
        <w:left w:val="none" w:sz="0" w:space="0" w:color="auto"/>
        <w:bottom w:val="none" w:sz="0" w:space="0" w:color="auto"/>
        <w:right w:val="none" w:sz="0" w:space="0" w:color="auto"/>
      </w:divBdr>
    </w:div>
    <w:div w:id="1381172361">
      <w:bodyDiv w:val="1"/>
      <w:marLeft w:val="0"/>
      <w:marRight w:val="0"/>
      <w:marTop w:val="0"/>
      <w:marBottom w:val="0"/>
      <w:divBdr>
        <w:top w:val="none" w:sz="0" w:space="0" w:color="auto"/>
        <w:left w:val="none" w:sz="0" w:space="0" w:color="auto"/>
        <w:bottom w:val="none" w:sz="0" w:space="0" w:color="auto"/>
        <w:right w:val="none" w:sz="0" w:space="0" w:color="auto"/>
      </w:divBdr>
    </w:div>
    <w:div w:id="1419907815">
      <w:bodyDiv w:val="1"/>
      <w:marLeft w:val="0"/>
      <w:marRight w:val="0"/>
      <w:marTop w:val="0"/>
      <w:marBottom w:val="0"/>
      <w:divBdr>
        <w:top w:val="none" w:sz="0" w:space="0" w:color="auto"/>
        <w:left w:val="none" w:sz="0" w:space="0" w:color="auto"/>
        <w:bottom w:val="none" w:sz="0" w:space="0" w:color="auto"/>
        <w:right w:val="none" w:sz="0" w:space="0" w:color="auto"/>
      </w:divBdr>
    </w:div>
    <w:div w:id="1453205743">
      <w:bodyDiv w:val="1"/>
      <w:marLeft w:val="0"/>
      <w:marRight w:val="0"/>
      <w:marTop w:val="0"/>
      <w:marBottom w:val="0"/>
      <w:divBdr>
        <w:top w:val="none" w:sz="0" w:space="0" w:color="auto"/>
        <w:left w:val="none" w:sz="0" w:space="0" w:color="auto"/>
        <w:bottom w:val="none" w:sz="0" w:space="0" w:color="auto"/>
        <w:right w:val="none" w:sz="0" w:space="0" w:color="auto"/>
      </w:divBdr>
    </w:div>
    <w:div w:id="1516269325">
      <w:bodyDiv w:val="1"/>
      <w:marLeft w:val="0"/>
      <w:marRight w:val="0"/>
      <w:marTop w:val="0"/>
      <w:marBottom w:val="0"/>
      <w:divBdr>
        <w:top w:val="none" w:sz="0" w:space="0" w:color="auto"/>
        <w:left w:val="none" w:sz="0" w:space="0" w:color="auto"/>
        <w:bottom w:val="none" w:sz="0" w:space="0" w:color="auto"/>
        <w:right w:val="none" w:sz="0" w:space="0" w:color="auto"/>
      </w:divBdr>
    </w:div>
    <w:div w:id="1517379247">
      <w:bodyDiv w:val="1"/>
      <w:marLeft w:val="0"/>
      <w:marRight w:val="0"/>
      <w:marTop w:val="0"/>
      <w:marBottom w:val="0"/>
      <w:divBdr>
        <w:top w:val="none" w:sz="0" w:space="0" w:color="auto"/>
        <w:left w:val="none" w:sz="0" w:space="0" w:color="auto"/>
        <w:bottom w:val="none" w:sz="0" w:space="0" w:color="auto"/>
        <w:right w:val="none" w:sz="0" w:space="0" w:color="auto"/>
      </w:divBdr>
    </w:div>
    <w:div w:id="1662804640">
      <w:bodyDiv w:val="1"/>
      <w:marLeft w:val="0"/>
      <w:marRight w:val="0"/>
      <w:marTop w:val="0"/>
      <w:marBottom w:val="0"/>
      <w:divBdr>
        <w:top w:val="none" w:sz="0" w:space="0" w:color="auto"/>
        <w:left w:val="none" w:sz="0" w:space="0" w:color="auto"/>
        <w:bottom w:val="none" w:sz="0" w:space="0" w:color="auto"/>
        <w:right w:val="none" w:sz="0" w:space="0" w:color="auto"/>
      </w:divBdr>
    </w:div>
    <w:div w:id="1695885831">
      <w:bodyDiv w:val="1"/>
      <w:marLeft w:val="0"/>
      <w:marRight w:val="0"/>
      <w:marTop w:val="0"/>
      <w:marBottom w:val="0"/>
      <w:divBdr>
        <w:top w:val="none" w:sz="0" w:space="0" w:color="auto"/>
        <w:left w:val="none" w:sz="0" w:space="0" w:color="auto"/>
        <w:bottom w:val="none" w:sz="0" w:space="0" w:color="auto"/>
        <w:right w:val="none" w:sz="0" w:space="0" w:color="auto"/>
      </w:divBdr>
    </w:div>
    <w:div w:id="1774284821">
      <w:bodyDiv w:val="1"/>
      <w:marLeft w:val="0"/>
      <w:marRight w:val="0"/>
      <w:marTop w:val="0"/>
      <w:marBottom w:val="0"/>
      <w:divBdr>
        <w:top w:val="none" w:sz="0" w:space="0" w:color="auto"/>
        <w:left w:val="none" w:sz="0" w:space="0" w:color="auto"/>
        <w:bottom w:val="none" w:sz="0" w:space="0" w:color="auto"/>
        <w:right w:val="none" w:sz="0" w:space="0" w:color="auto"/>
      </w:divBdr>
    </w:div>
    <w:div w:id="1797136496">
      <w:bodyDiv w:val="1"/>
      <w:marLeft w:val="0"/>
      <w:marRight w:val="0"/>
      <w:marTop w:val="0"/>
      <w:marBottom w:val="0"/>
      <w:divBdr>
        <w:top w:val="none" w:sz="0" w:space="0" w:color="auto"/>
        <w:left w:val="none" w:sz="0" w:space="0" w:color="auto"/>
        <w:bottom w:val="none" w:sz="0" w:space="0" w:color="auto"/>
        <w:right w:val="none" w:sz="0" w:space="0" w:color="auto"/>
      </w:divBdr>
    </w:div>
    <w:div w:id="1804350569">
      <w:bodyDiv w:val="1"/>
      <w:marLeft w:val="0"/>
      <w:marRight w:val="0"/>
      <w:marTop w:val="0"/>
      <w:marBottom w:val="0"/>
      <w:divBdr>
        <w:top w:val="none" w:sz="0" w:space="0" w:color="auto"/>
        <w:left w:val="none" w:sz="0" w:space="0" w:color="auto"/>
        <w:bottom w:val="none" w:sz="0" w:space="0" w:color="auto"/>
        <w:right w:val="none" w:sz="0" w:space="0" w:color="auto"/>
      </w:divBdr>
    </w:div>
    <w:div w:id="2018144745">
      <w:bodyDiv w:val="1"/>
      <w:marLeft w:val="0"/>
      <w:marRight w:val="0"/>
      <w:marTop w:val="0"/>
      <w:marBottom w:val="0"/>
      <w:divBdr>
        <w:top w:val="none" w:sz="0" w:space="0" w:color="auto"/>
        <w:left w:val="none" w:sz="0" w:space="0" w:color="auto"/>
        <w:bottom w:val="none" w:sz="0" w:space="0" w:color="auto"/>
        <w:right w:val="none" w:sz="0" w:space="0" w:color="auto"/>
      </w:divBdr>
    </w:div>
    <w:div w:id="2044868308">
      <w:bodyDiv w:val="1"/>
      <w:marLeft w:val="0"/>
      <w:marRight w:val="0"/>
      <w:marTop w:val="0"/>
      <w:marBottom w:val="0"/>
      <w:divBdr>
        <w:top w:val="none" w:sz="0" w:space="0" w:color="auto"/>
        <w:left w:val="none" w:sz="0" w:space="0" w:color="auto"/>
        <w:bottom w:val="none" w:sz="0" w:space="0" w:color="auto"/>
        <w:right w:val="none" w:sz="0" w:space="0" w:color="auto"/>
      </w:divBdr>
    </w:div>
    <w:div w:id="2066054671">
      <w:bodyDiv w:val="1"/>
      <w:marLeft w:val="0"/>
      <w:marRight w:val="0"/>
      <w:marTop w:val="0"/>
      <w:marBottom w:val="0"/>
      <w:divBdr>
        <w:top w:val="none" w:sz="0" w:space="0" w:color="auto"/>
        <w:left w:val="none" w:sz="0" w:space="0" w:color="auto"/>
        <w:bottom w:val="none" w:sz="0" w:space="0" w:color="auto"/>
        <w:right w:val="none" w:sz="0" w:space="0" w:color="auto"/>
      </w:divBdr>
    </w:div>
    <w:div w:id="2069259518">
      <w:bodyDiv w:val="1"/>
      <w:marLeft w:val="0"/>
      <w:marRight w:val="0"/>
      <w:marTop w:val="0"/>
      <w:marBottom w:val="0"/>
      <w:divBdr>
        <w:top w:val="none" w:sz="0" w:space="0" w:color="auto"/>
        <w:left w:val="none" w:sz="0" w:space="0" w:color="auto"/>
        <w:bottom w:val="none" w:sz="0" w:space="0" w:color="auto"/>
        <w:right w:val="none" w:sz="0" w:space="0" w:color="auto"/>
      </w:divBdr>
    </w:div>
    <w:div w:id="213051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cbi.nlm.nih.gov/sites/myncbi/1Rq7yzk6fclAe/bibliography/43872075/public/?sort=date&amp;direction=descending"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Final</File_x0020_Status>
    <Category xmlns="97b54082-1e85-426d-afc6-16ad99d216c1">WIP</Category>
    <CR_ID xmlns="97b54082-1e85-426d-afc6-16ad99d216c1">16</CR_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6" ma:contentTypeDescription="Create a new document." ma:contentTypeScope="" ma:versionID="e906f58d992412d41846d58b8dd7aebb">
  <xsd:schema xmlns:xsd="http://www.w3.org/2001/XMLSchema" xmlns:xs="http://www.w3.org/2001/XMLSchema" xmlns:p="http://schemas.microsoft.com/office/2006/metadata/properties" xmlns:ns2="97b54082-1e85-426d-afc6-16ad99d216c1" targetNamespace="http://schemas.microsoft.com/office/2006/metadata/properties" ma:root="true" ma:fieldsID="37a4ceb22d539067b60c2676c4a8d689" ns2:_="">
    <xsd:import namespace="97b54082-1e85-426d-afc6-16ad99d216c1"/>
    <xsd:element name="properties">
      <xsd:complexType>
        <xsd:sequence>
          <xsd:element name="documentManagement">
            <xsd:complexType>
              <xsd:all>
                <xsd:element ref="ns2:File_x0020_Status" minOccurs="0"/>
                <xsd:element ref="ns2:Category" minOccurs="0"/>
                <xsd:element ref="ns2:CR_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fault="Working"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enumeration value="Deferred"/>
        </xsd:restriction>
      </xsd:simpleType>
    </xsd:element>
    <xsd:element name="Category" ma:index="9" nillable="true"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readOnly="false" ma:showField="ID">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customXml/itemProps2.xml><?xml version="1.0" encoding="utf-8"?>
<ds:datastoreItem xmlns:ds="http://schemas.openxmlformats.org/officeDocument/2006/customXml" ds:itemID="{6C76F0D4-7F85-445D-98C8-6842781620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4.xml><?xml version="1.0" encoding="utf-8"?>
<ds:datastoreItem xmlns:ds="http://schemas.openxmlformats.org/officeDocument/2006/customXml" ds:itemID="{D240B65F-B544-7745-8CB0-CE7087548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3214</Words>
  <Characters>18320</Characters>
  <Application>Microsoft Macintosh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OMB No. 0925-0001/0002 (Rev. 08/12), Biographical Sketch Format Page</vt:lpstr>
    </vt:vector>
  </TitlesOfParts>
  <Company>DHHS/PHS/NIH</Company>
  <LinksUpToDate>false</LinksUpToDate>
  <CharactersWithSpaces>21492</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0925-0001/0002 (Rev. 08/12), Biographical Sketch Format Page</dc:title>
  <dc:subject>DHHS, Public Health Service Grant Application</dc:subject>
  <dc:creator>Office of Extramural Programs</dc:creator>
  <cp:keywords>PHS Grant Application, 0925-0001/0002, (Rev. 08/12), Biographical Sketch Format Page</cp:keywords>
  <cp:lastModifiedBy>Microsoft Office User</cp:lastModifiedBy>
  <cp:revision>28</cp:revision>
  <cp:lastPrinted>2015-10-05T13:19:00Z</cp:lastPrinted>
  <dcterms:created xsi:type="dcterms:W3CDTF">2018-06-18T14:28:00Z</dcterms:created>
  <dcterms:modified xsi:type="dcterms:W3CDTF">2018-11-02T02:14:00Z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