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4D137D81" w:rsidR="00321A19" w:rsidRDefault="00321A19" w:rsidP="00321A19">
      <w:pPr>
        <w:pStyle w:val="OMBInfo"/>
      </w:pPr>
      <w:r>
        <w:t>OMB No. 0925-0001</w:t>
      </w:r>
      <w:r w:rsidR="00FC5F9E">
        <w:t xml:space="preserve"> and 0925-</w:t>
      </w:r>
      <w:r>
        <w:t xml:space="preserve">0002 (Rev. </w:t>
      </w:r>
      <w:r w:rsidR="00831D29">
        <w:t>09/17</w:t>
      </w:r>
      <w:r>
        <w:t xml:space="preserve"> Approved Through </w:t>
      </w:r>
      <w:r w:rsidR="0045338B">
        <w:t>03/31/2020</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423BD2BA" w:rsidR="002B7443" w:rsidRPr="00D3779E" w:rsidRDefault="002B7443" w:rsidP="002B7443">
      <w:pPr>
        <w:pStyle w:val="FormFieldCaption1"/>
        <w:pBdr>
          <w:between w:val="single" w:sz="4" w:space="1" w:color="auto"/>
        </w:pBdr>
        <w:rPr>
          <w:sz w:val="32"/>
        </w:rPr>
      </w:pPr>
      <w:r w:rsidRPr="00D3779E">
        <w:rPr>
          <w:sz w:val="22"/>
        </w:rPr>
        <w:t>NAME:</w:t>
      </w:r>
      <w:r w:rsidR="00DC212D">
        <w:rPr>
          <w:sz w:val="22"/>
        </w:rPr>
        <w:t xml:space="preserve"> Love, Michael, I.</w:t>
      </w:r>
      <w:r w:rsidR="003317E6">
        <w:rPr>
          <w:sz w:val="22"/>
        </w:rPr>
        <w:tab/>
      </w:r>
    </w:p>
    <w:p w14:paraId="7FFF41C1" w14:textId="28202225" w:rsidR="002B7443" w:rsidRPr="00D3779E" w:rsidRDefault="00E047AD" w:rsidP="002B7443">
      <w:pPr>
        <w:pStyle w:val="FormFieldCaption1"/>
        <w:pBdr>
          <w:between w:val="single" w:sz="4" w:space="1" w:color="auto"/>
        </w:pBdr>
        <w:rPr>
          <w:sz w:val="32"/>
        </w:rPr>
      </w:pPr>
      <w:r w:rsidRPr="00D3779E">
        <w:rPr>
          <w:sz w:val="22"/>
        </w:rPr>
        <w:t>eRA COMMONS USER NAME</w:t>
      </w:r>
      <w:r w:rsidR="002B7443" w:rsidRPr="00D3779E">
        <w:rPr>
          <w:sz w:val="22"/>
        </w:rPr>
        <w:t>:</w:t>
      </w:r>
      <w:r w:rsidR="003317E6">
        <w:rPr>
          <w:sz w:val="22"/>
        </w:rPr>
        <w:t xml:space="preserve"> mikelove</w:t>
      </w:r>
    </w:p>
    <w:p w14:paraId="74873D9A" w14:textId="32958273"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3317E6">
        <w:rPr>
          <w:sz w:val="22"/>
        </w:rPr>
        <w:t xml:space="preserve"> Assistant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3474EB">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3474EB">
            <w:pPr>
              <w:pStyle w:val="FormFieldCaption"/>
              <w:jc w:val="center"/>
              <w:rPr>
                <w:sz w:val="22"/>
              </w:rPr>
            </w:pPr>
            <w:r w:rsidRPr="00D3779E">
              <w:rPr>
                <w:sz w:val="22"/>
              </w:rPr>
              <w:t>DEGREE</w:t>
            </w:r>
          </w:p>
          <w:p w14:paraId="0DEF5BC8" w14:textId="77777777" w:rsidR="00933173" w:rsidRPr="00D3779E" w:rsidRDefault="00933173" w:rsidP="003474EB">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3474EB">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D3779E" w:rsidRDefault="00C1247F" w:rsidP="003474EB">
            <w:pPr>
              <w:pStyle w:val="FormFieldCaption"/>
              <w:jc w:val="center"/>
              <w:rPr>
                <w:sz w:val="22"/>
              </w:rPr>
            </w:pPr>
            <w:r w:rsidRPr="00D3779E">
              <w:rPr>
                <w:sz w:val="22"/>
              </w:rPr>
              <w:t>Completion Date</w:t>
            </w:r>
          </w:p>
          <w:p w14:paraId="76B4E15A" w14:textId="09B57E40" w:rsidR="00933173" w:rsidRPr="00D3779E" w:rsidRDefault="00933173" w:rsidP="003474EB">
            <w:pPr>
              <w:pStyle w:val="FormFieldCaption"/>
              <w:jc w:val="center"/>
              <w:rPr>
                <w:sz w:val="22"/>
              </w:rPr>
            </w:pPr>
            <w:r w:rsidRPr="00D3779E">
              <w:rPr>
                <w:sz w:val="22"/>
              </w:rPr>
              <w:t>MM/YYYY</w:t>
            </w:r>
          </w:p>
          <w:p w14:paraId="143620A6" w14:textId="77777777" w:rsidR="00933173" w:rsidRPr="00D3779E" w:rsidRDefault="00933173" w:rsidP="003474EB">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3474EB">
            <w:pPr>
              <w:pStyle w:val="FormFieldCaption"/>
              <w:jc w:val="center"/>
              <w:rPr>
                <w:sz w:val="22"/>
              </w:rPr>
            </w:pPr>
            <w:r w:rsidRPr="00D3779E">
              <w:rPr>
                <w:sz w:val="22"/>
              </w:rPr>
              <w:t>FIELD OF STUDY</w:t>
            </w:r>
          </w:p>
          <w:p w14:paraId="4198E5FC" w14:textId="77777777" w:rsidR="00933173" w:rsidRPr="00D3779E" w:rsidRDefault="00933173" w:rsidP="003474EB">
            <w:pPr>
              <w:pStyle w:val="FormFieldCaption"/>
              <w:rPr>
                <w:sz w:val="22"/>
              </w:rPr>
            </w:pPr>
          </w:p>
        </w:tc>
      </w:tr>
      <w:tr w:rsidR="003317E6" w:rsidRPr="00D3779E" w14:paraId="5CD50646" w14:textId="77777777" w:rsidTr="003E4A92">
        <w:trPr>
          <w:cantSplit/>
          <w:trHeight w:val="395"/>
        </w:trPr>
        <w:tc>
          <w:tcPr>
            <w:tcW w:w="5364" w:type="dxa"/>
            <w:tcBorders>
              <w:top w:val="single" w:sz="4" w:space="0" w:color="auto"/>
            </w:tcBorders>
          </w:tcPr>
          <w:p w14:paraId="3B0C531B" w14:textId="79F3AC7F" w:rsidR="003317E6" w:rsidRPr="00977FA5" w:rsidRDefault="003317E6" w:rsidP="00ED35D7">
            <w:pPr>
              <w:pStyle w:val="FormFieldCaption"/>
              <w:spacing w:before="20" w:after="20"/>
              <w:rPr>
                <w:sz w:val="22"/>
                <w:szCs w:val="22"/>
              </w:rPr>
            </w:pPr>
            <w:r>
              <w:rPr>
                <w:sz w:val="22"/>
                <w:szCs w:val="22"/>
              </w:rPr>
              <w:t>Stanford University, Stanford, CA</w:t>
            </w:r>
          </w:p>
        </w:tc>
        <w:tc>
          <w:tcPr>
            <w:tcW w:w="1440" w:type="dxa"/>
            <w:tcBorders>
              <w:top w:val="single" w:sz="4" w:space="0" w:color="auto"/>
            </w:tcBorders>
          </w:tcPr>
          <w:p w14:paraId="62DD05C1" w14:textId="685EF8C4" w:rsidR="003317E6" w:rsidRPr="00977FA5" w:rsidRDefault="003317E6" w:rsidP="003E4A92">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543299E0" w14:textId="1FDE959E" w:rsidR="003317E6" w:rsidRPr="00977FA5" w:rsidRDefault="003317E6" w:rsidP="003E4A92">
            <w:pPr>
              <w:pStyle w:val="FormFieldCaption"/>
              <w:spacing w:before="20" w:after="20"/>
              <w:jc w:val="center"/>
              <w:rPr>
                <w:sz w:val="22"/>
                <w:szCs w:val="22"/>
              </w:rPr>
            </w:pPr>
            <w:r>
              <w:rPr>
                <w:sz w:val="22"/>
                <w:szCs w:val="22"/>
              </w:rPr>
              <w:t>05/2005</w:t>
            </w:r>
          </w:p>
        </w:tc>
        <w:tc>
          <w:tcPr>
            <w:tcW w:w="2592" w:type="dxa"/>
            <w:tcBorders>
              <w:top w:val="single" w:sz="4" w:space="0" w:color="auto"/>
            </w:tcBorders>
          </w:tcPr>
          <w:p w14:paraId="7BC5582F" w14:textId="64E32ADD" w:rsidR="003317E6" w:rsidRPr="00977FA5" w:rsidRDefault="003317E6" w:rsidP="00ED35D7">
            <w:pPr>
              <w:pStyle w:val="FormFieldCaption"/>
              <w:spacing w:before="20" w:after="20"/>
              <w:rPr>
                <w:sz w:val="22"/>
                <w:szCs w:val="22"/>
              </w:rPr>
            </w:pPr>
            <w:r>
              <w:rPr>
                <w:sz w:val="22"/>
                <w:szCs w:val="22"/>
              </w:rPr>
              <w:t>Mathematics</w:t>
            </w:r>
          </w:p>
        </w:tc>
      </w:tr>
      <w:tr w:rsidR="003317E6" w:rsidRPr="00D3779E" w14:paraId="1515F345" w14:textId="77777777" w:rsidTr="003E4A92">
        <w:trPr>
          <w:cantSplit/>
          <w:trHeight w:val="395"/>
        </w:trPr>
        <w:tc>
          <w:tcPr>
            <w:tcW w:w="5364" w:type="dxa"/>
          </w:tcPr>
          <w:p w14:paraId="7DED23E7" w14:textId="142D7C06" w:rsidR="003317E6" w:rsidRPr="00977FA5" w:rsidRDefault="003317E6" w:rsidP="00ED35D7">
            <w:pPr>
              <w:pStyle w:val="FormFieldCaption"/>
              <w:spacing w:before="20" w:after="20"/>
              <w:rPr>
                <w:sz w:val="22"/>
                <w:szCs w:val="22"/>
              </w:rPr>
            </w:pPr>
            <w:r>
              <w:rPr>
                <w:sz w:val="22"/>
                <w:szCs w:val="22"/>
              </w:rPr>
              <w:t>Stanford University, Stanford, CA</w:t>
            </w:r>
          </w:p>
        </w:tc>
        <w:tc>
          <w:tcPr>
            <w:tcW w:w="1440" w:type="dxa"/>
          </w:tcPr>
          <w:p w14:paraId="0D874BFC" w14:textId="1E7A5AEF" w:rsidR="003317E6" w:rsidRPr="00977FA5" w:rsidRDefault="003317E6" w:rsidP="003E4A92">
            <w:pPr>
              <w:pStyle w:val="FormFieldCaption"/>
              <w:spacing w:before="20" w:after="20"/>
              <w:jc w:val="center"/>
              <w:rPr>
                <w:sz w:val="22"/>
                <w:szCs w:val="22"/>
              </w:rPr>
            </w:pPr>
            <w:r>
              <w:rPr>
                <w:sz w:val="22"/>
                <w:szCs w:val="22"/>
              </w:rPr>
              <w:t>M.S.</w:t>
            </w:r>
          </w:p>
        </w:tc>
        <w:tc>
          <w:tcPr>
            <w:tcW w:w="1440" w:type="dxa"/>
          </w:tcPr>
          <w:p w14:paraId="1A7AA7CA" w14:textId="391E9582" w:rsidR="003317E6" w:rsidRPr="00977FA5" w:rsidRDefault="003317E6" w:rsidP="003E4A92">
            <w:pPr>
              <w:pStyle w:val="FormFieldCaption"/>
              <w:spacing w:before="20" w:after="20"/>
              <w:jc w:val="center"/>
              <w:rPr>
                <w:sz w:val="22"/>
                <w:szCs w:val="22"/>
              </w:rPr>
            </w:pPr>
            <w:r>
              <w:rPr>
                <w:sz w:val="22"/>
                <w:szCs w:val="22"/>
              </w:rPr>
              <w:t>01/2010</w:t>
            </w:r>
          </w:p>
        </w:tc>
        <w:tc>
          <w:tcPr>
            <w:tcW w:w="2592" w:type="dxa"/>
          </w:tcPr>
          <w:p w14:paraId="4CC74E5C" w14:textId="79F05F96" w:rsidR="003317E6" w:rsidRPr="00977FA5" w:rsidRDefault="003317E6" w:rsidP="00ED35D7">
            <w:pPr>
              <w:pStyle w:val="FormFieldCaption"/>
              <w:spacing w:before="20" w:after="20"/>
              <w:rPr>
                <w:sz w:val="22"/>
                <w:szCs w:val="22"/>
              </w:rPr>
            </w:pPr>
            <w:r>
              <w:rPr>
                <w:sz w:val="22"/>
                <w:szCs w:val="22"/>
              </w:rPr>
              <w:t>Statistics</w:t>
            </w:r>
          </w:p>
        </w:tc>
      </w:tr>
      <w:tr w:rsidR="003317E6" w:rsidRPr="00D3779E" w14:paraId="51E27C1C" w14:textId="77777777" w:rsidTr="003E4A92">
        <w:trPr>
          <w:cantSplit/>
          <w:trHeight w:val="395"/>
        </w:trPr>
        <w:tc>
          <w:tcPr>
            <w:tcW w:w="5364" w:type="dxa"/>
          </w:tcPr>
          <w:p w14:paraId="2FFBBDA2" w14:textId="77777777" w:rsidR="003317E6" w:rsidRDefault="003317E6" w:rsidP="003474EB">
            <w:pPr>
              <w:pStyle w:val="FormFieldCaption"/>
              <w:spacing w:before="20" w:after="20"/>
              <w:rPr>
                <w:sz w:val="22"/>
                <w:szCs w:val="22"/>
              </w:rPr>
            </w:pPr>
            <w:r>
              <w:rPr>
                <w:sz w:val="22"/>
                <w:szCs w:val="22"/>
              </w:rPr>
              <w:t>Freie Universit</w:t>
            </w:r>
            <w:r w:rsidRPr="00F743AF">
              <w:rPr>
                <w:sz w:val="22"/>
                <w:szCs w:val="22"/>
              </w:rPr>
              <w:t>ä</w:t>
            </w:r>
            <w:r>
              <w:rPr>
                <w:sz w:val="22"/>
                <w:szCs w:val="22"/>
              </w:rPr>
              <w:t>t, Berlin, Germany</w:t>
            </w:r>
          </w:p>
          <w:p w14:paraId="610A5F1A" w14:textId="0C10103A" w:rsidR="001273B6" w:rsidRDefault="001273B6" w:rsidP="003474EB">
            <w:pPr>
              <w:pStyle w:val="FormFieldCaption"/>
              <w:spacing w:before="20" w:after="20"/>
              <w:rPr>
                <w:sz w:val="22"/>
                <w:szCs w:val="22"/>
              </w:rPr>
            </w:pPr>
          </w:p>
          <w:p w14:paraId="78429111" w14:textId="77777777" w:rsidR="008A7498" w:rsidRDefault="008A7498" w:rsidP="003474EB">
            <w:pPr>
              <w:pStyle w:val="FormFieldCaption"/>
              <w:spacing w:before="20" w:after="20"/>
              <w:rPr>
                <w:sz w:val="22"/>
                <w:szCs w:val="22"/>
              </w:rPr>
            </w:pPr>
          </w:p>
          <w:p w14:paraId="7FBB414F" w14:textId="4DC56ECE" w:rsidR="001273B6" w:rsidRDefault="001273B6" w:rsidP="003474EB">
            <w:pPr>
              <w:pStyle w:val="FormFieldCaption"/>
              <w:spacing w:before="20" w:after="20"/>
              <w:rPr>
                <w:sz w:val="22"/>
                <w:szCs w:val="22"/>
              </w:rPr>
            </w:pPr>
            <w:r>
              <w:rPr>
                <w:sz w:val="22"/>
                <w:szCs w:val="22"/>
              </w:rPr>
              <w:t>Harvard School of Public Health &amp;</w:t>
            </w:r>
          </w:p>
          <w:p w14:paraId="66BC8FF0" w14:textId="2CC423CD" w:rsidR="003317E6" w:rsidRPr="00977FA5" w:rsidRDefault="003317E6" w:rsidP="00ED35D7">
            <w:pPr>
              <w:pStyle w:val="FormFieldCaption"/>
              <w:spacing w:before="20" w:after="20"/>
              <w:rPr>
                <w:sz w:val="22"/>
                <w:szCs w:val="22"/>
              </w:rPr>
            </w:pPr>
            <w:r>
              <w:rPr>
                <w:sz w:val="22"/>
                <w:szCs w:val="22"/>
              </w:rPr>
              <w:t>Dana-Farber Cancer Institute, Boston, MA</w:t>
            </w:r>
          </w:p>
        </w:tc>
        <w:tc>
          <w:tcPr>
            <w:tcW w:w="1440" w:type="dxa"/>
          </w:tcPr>
          <w:p w14:paraId="17482E60" w14:textId="77777777" w:rsidR="003317E6" w:rsidRDefault="003317E6" w:rsidP="003317E6">
            <w:pPr>
              <w:pStyle w:val="FormFieldCaption"/>
              <w:spacing w:before="20" w:after="20"/>
              <w:jc w:val="center"/>
              <w:rPr>
                <w:sz w:val="22"/>
                <w:szCs w:val="22"/>
              </w:rPr>
            </w:pPr>
            <w:r>
              <w:rPr>
                <w:sz w:val="22"/>
                <w:szCs w:val="22"/>
              </w:rPr>
              <w:t>Dr. rer. nat.</w:t>
            </w:r>
          </w:p>
          <w:p w14:paraId="4727CAED" w14:textId="0B5B24A2" w:rsidR="003317E6" w:rsidRDefault="003317E6" w:rsidP="003317E6">
            <w:pPr>
              <w:pStyle w:val="FormFieldCaption"/>
              <w:spacing w:before="20" w:after="20"/>
              <w:jc w:val="center"/>
              <w:rPr>
                <w:sz w:val="22"/>
                <w:szCs w:val="22"/>
              </w:rPr>
            </w:pPr>
            <w:r>
              <w:rPr>
                <w:sz w:val="22"/>
                <w:szCs w:val="22"/>
              </w:rPr>
              <w:t>(PhD equiv.)</w:t>
            </w:r>
          </w:p>
          <w:p w14:paraId="65EF54DD" w14:textId="77777777" w:rsidR="001273B6" w:rsidRDefault="001273B6" w:rsidP="003317E6">
            <w:pPr>
              <w:pStyle w:val="FormFieldCaption"/>
              <w:spacing w:before="20" w:after="20"/>
              <w:jc w:val="center"/>
              <w:rPr>
                <w:sz w:val="22"/>
                <w:szCs w:val="22"/>
              </w:rPr>
            </w:pPr>
          </w:p>
          <w:p w14:paraId="6AEADABA" w14:textId="5A17A73B" w:rsidR="003317E6" w:rsidRPr="00977FA5" w:rsidRDefault="003317E6" w:rsidP="008A7498">
            <w:pPr>
              <w:pStyle w:val="FormFieldCaption"/>
              <w:spacing w:before="20" w:after="20"/>
              <w:rPr>
                <w:sz w:val="22"/>
                <w:szCs w:val="22"/>
              </w:rPr>
            </w:pPr>
            <w:r>
              <w:rPr>
                <w:sz w:val="22"/>
                <w:szCs w:val="22"/>
              </w:rPr>
              <w:t>Postdoc</w:t>
            </w:r>
            <w:r w:rsidR="005667E0">
              <w:rPr>
                <w:sz w:val="22"/>
                <w:szCs w:val="22"/>
              </w:rPr>
              <w:t>toral</w:t>
            </w:r>
          </w:p>
        </w:tc>
        <w:tc>
          <w:tcPr>
            <w:tcW w:w="1440" w:type="dxa"/>
          </w:tcPr>
          <w:p w14:paraId="56DB451A" w14:textId="77777777" w:rsidR="003317E6" w:rsidRDefault="003317E6" w:rsidP="003E4A92">
            <w:pPr>
              <w:pStyle w:val="FormFieldCaption"/>
              <w:spacing w:before="20" w:after="20"/>
              <w:jc w:val="center"/>
              <w:rPr>
                <w:sz w:val="22"/>
                <w:szCs w:val="22"/>
              </w:rPr>
            </w:pPr>
            <w:r>
              <w:rPr>
                <w:sz w:val="22"/>
                <w:szCs w:val="22"/>
              </w:rPr>
              <w:t>10/2013</w:t>
            </w:r>
          </w:p>
          <w:p w14:paraId="34F6DA1A" w14:textId="77777777" w:rsidR="003317E6" w:rsidRDefault="003317E6" w:rsidP="003E4A92">
            <w:pPr>
              <w:pStyle w:val="FormFieldCaption"/>
              <w:spacing w:before="20" w:after="20"/>
              <w:jc w:val="center"/>
              <w:rPr>
                <w:sz w:val="22"/>
                <w:szCs w:val="22"/>
              </w:rPr>
            </w:pPr>
          </w:p>
          <w:p w14:paraId="29979C1F" w14:textId="77777777" w:rsidR="001273B6" w:rsidRDefault="001273B6" w:rsidP="003E4A92">
            <w:pPr>
              <w:pStyle w:val="FormFieldCaption"/>
              <w:spacing w:before="20" w:after="20"/>
              <w:jc w:val="center"/>
              <w:rPr>
                <w:sz w:val="22"/>
                <w:szCs w:val="22"/>
              </w:rPr>
            </w:pPr>
          </w:p>
          <w:p w14:paraId="4ED60B07" w14:textId="7D19E13F" w:rsidR="003317E6" w:rsidRPr="00977FA5" w:rsidRDefault="003317E6" w:rsidP="003E4A92">
            <w:pPr>
              <w:pStyle w:val="FormFieldCaption"/>
              <w:spacing w:before="20" w:after="20"/>
              <w:jc w:val="center"/>
              <w:rPr>
                <w:sz w:val="22"/>
                <w:szCs w:val="22"/>
              </w:rPr>
            </w:pPr>
            <w:r>
              <w:rPr>
                <w:sz w:val="22"/>
                <w:szCs w:val="22"/>
              </w:rPr>
              <w:t>07/2016</w:t>
            </w:r>
          </w:p>
        </w:tc>
        <w:tc>
          <w:tcPr>
            <w:tcW w:w="2592" w:type="dxa"/>
          </w:tcPr>
          <w:p w14:paraId="4DC2A17B" w14:textId="77777777" w:rsidR="003317E6" w:rsidRDefault="003317E6" w:rsidP="00ED35D7">
            <w:pPr>
              <w:pStyle w:val="FormFieldCaption"/>
              <w:spacing w:before="20" w:after="20"/>
              <w:rPr>
                <w:sz w:val="22"/>
                <w:szCs w:val="22"/>
              </w:rPr>
            </w:pPr>
            <w:r>
              <w:rPr>
                <w:sz w:val="22"/>
                <w:szCs w:val="22"/>
              </w:rPr>
              <w:t>Computational Biology</w:t>
            </w:r>
          </w:p>
          <w:p w14:paraId="3EB9C35A" w14:textId="77777777" w:rsidR="003317E6" w:rsidRDefault="003317E6" w:rsidP="00ED35D7">
            <w:pPr>
              <w:pStyle w:val="FormFieldCaption"/>
              <w:spacing w:before="20" w:after="20"/>
              <w:rPr>
                <w:sz w:val="22"/>
                <w:szCs w:val="22"/>
              </w:rPr>
            </w:pPr>
          </w:p>
          <w:p w14:paraId="384D1213" w14:textId="77777777" w:rsidR="001273B6" w:rsidRDefault="001273B6" w:rsidP="00ED35D7">
            <w:pPr>
              <w:pStyle w:val="FormFieldCaption"/>
              <w:spacing w:before="20" w:after="20"/>
              <w:rPr>
                <w:sz w:val="22"/>
                <w:szCs w:val="22"/>
              </w:rPr>
            </w:pPr>
          </w:p>
          <w:p w14:paraId="2303550C" w14:textId="77881B19" w:rsidR="003317E6" w:rsidRPr="00977FA5" w:rsidRDefault="003317E6" w:rsidP="00ED35D7">
            <w:pPr>
              <w:pStyle w:val="FormFieldCaption"/>
              <w:spacing w:before="20" w:after="20"/>
              <w:rPr>
                <w:sz w:val="22"/>
                <w:szCs w:val="22"/>
              </w:rPr>
            </w:pPr>
            <w:r>
              <w:rPr>
                <w:sz w:val="22"/>
                <w:szCs w:val="22"/>
              </w:rPr>
              <w:t>Biostatistics &amp; Computational Biology</w:t>
            </w:r>
          </w:p>
        </w:tc>
      </w:tr>
    </w:tbl>
    <w:p w14:paraId="6FC868BE" w14:textId="735E875D" w:rsidR="009E52CA" w:rsidRDefault="009E52CA">
      <w:pPr>
        <w:pStyle w:val="DataField11pt-Single"/>
      </w:pPr>
    </w:p>
    <w:p w14:paraId="5BB8C337" w14:textId="756462AE" w:rsidR="00FC5F9E" w:rsidRPr="005667E0" w:rsidRDefault="005667E0" w:rsidP="005667E0">
      <w:pPr>
        <w:pStyle w:val="DataField11pt-Single"/>
        <w:rPr>
          <w:rStyle w:val="Strong"/>
        </w:rPr>
      </w:pPr>
      <w:r w:rsidRPr="005667E0">
        <w:rPr>
          <w:rStyle w:val="Strong"/>
          <w:bCs w:val="0"/>
        </w:rPr>
        <w:t>A.</w:t>
      </w:r>
      <w:r w:rsidRPr="005667E0">
        <w:rPr>
          <w:rStyle w:val="Strong"/>
        </w:rPr>
        <w:t xml:space="preserve"> Personal Statement</w:t>
      </w:r>
    </w:p>
    <w:p w14:paraId="5877572D" w14:textId="77777777" w:rsidR="005667E0" w:rsidRDefault="005667E0" w:rsidP="005667E0">
      <w:pPr>
        <w:pStyle w:val="DataField11pt-Single"/>
        <w:rPr>
          <w:rStyle w:val="Strong"/>
        </w:rPr>
      </w:pPr>
    </w:p>
    <w:p w14:paraId="2D52F799" w14:textId="71D0F1F2" w:rsidR="003474EB" w:rsidRDefault="003474EB" w:rsidP="006C7EDD">
      <w:pPr>
        <w:pStyle w:val="DataField11pt-Single"/>
        <w:jc w:val="both"/>
        <w:rPr>
          <w:bCs/>
        </w:rPr>
      </w:pPr>
      <w:r>
        <w:rPr>
          <w:bCs/>
        </w:rPr>
        <w:t>My research focuses</w:t>
      </w:r>
      <w:r w:rsidRPr="003474EB">
        <w:rPr>
          <w:bCs/>
        </w:rPr>
        <w:t xml:space="preserve"> on </w:t>
      </w:r>
      <w:r w:rsidR="002E4185">
        <w:rPr>
          <w:bCs/>
        </w:rPr>
        <w:t xml:space="preserve">developing </w:t>
      </w:r>
      <w:r>
        <w:rPr>
          <w:bCs/>
        </w:rPr>
        <w:t>statistical methods</w:t>
      </w:r>
      <w:r w:rsidR="002E4185">
        <w:rPr>
          <w:bCs/>
        </w:rPr>
        <w:t xml:space="preserve"> for analysis of</w:t>
      </w:r>
      <w:r w:rsidRPr="003474EB">
        <w:rPr>
          <w:bCs/>
        </w:rPr>
        <w:t xml:space="preserve"> high-dimensional datasets in order to answer </w:t>
      </w:r>
      <w:r w:rsidR="002E4185">
        <w:rPr>
          <w:bCs/>
        </w:rPr>
        <w:t xml:space="preserve">complex </w:t>
      </w:r>
      <w:r w:rsidRPr="003474EB">
        <w:rPr>
          <w:bCs/>
        </w:rPr>
        <w:t xml:space="preserve">biological questions and generate new hypotheses. </w:t>
      </w:r>
      <w:r>
        <w:rPr>
          <w:bCs/>
        </w:rPr>
        <w:t xml:space="preserve">I </w:t>
      </w:r>
      <w:r w:rsidRPr="003474EB">
        <w:rPr>
          <w:bCs/>
        </w:rPr>
        <w:t xml:space="preserve">work </w:t>
      </w:r>
      <w:r>
        <w:rPr>
          <w:bCs/>
        </w:rPr>
        <w:t>in</w:t>
      </w:r>
      <w:r w:rsidRPr="003474EB">
        <w:rPr>
          <w:bCs/>
        </w:rPr>
        <w:t xml:space="preserve"> close c</w:t>
      </w:r>
      <w:r>
        <w:rPr>
          <w:bCs/>
        </w:rPr>
        <w:t>ollaboration with biologists,</w:t>
      </w:r>
      <w:r w:rsidRPr="003474EB">
        <w:rPr>
          <w:bCs/>
        </w:rPr>
        <w:t xml:space="preserve"> geneticists </w:t>
      </w:r>
      <w:r>
        <w:rPr>
          <w:bCs/>
        </w:rPr>
        <w:t xml:space="preserve">and clinicians </w:t>
      </w:r>
      <w:r w:rsidR="002E4185">
        <w:rPr>
          <w:bCs/>
        </w:rPr>
        <w:t>through</w:t>
      </w:r>
      <w:r w:rsidR="00264E54">
        <w:rPr>
          <w:bCs/>
        </w:rPr>
        <w:t xml:space="preserve"> </w:t>
      </w:r>
      <w:r w:rsidRPr="003474EB">
        <w:rPr>
          <w:bCs/>
        </w:rPr>
        <w:t xml:space="preserve">early exploration of raw data, </w:t>
      </w:r>
      <w:r>
        <w:rPr>
          <w:bCs/>
        </w:rPr>
        <w:t>development o</w:t>
      </w:r>
      <w:r w:rsidRPr="003474EB">
        <w:rPr>
          <w:bCs/>
        </w:rPr>
        <w:t xml:space="preserve">f appropriate statistical methods, and translation into biologically meaningful results. </w:t>
      </w:r>
      <w:r w:rsidR="002E4185">
        <w:rPr>
          <w:bCs/>
        </w:rPr>
        <w:t xml:space="preserve">My training in mathematics and statistics allows me to draw on a variety of statistical techniques when approaching new high-dimensional datasets. A dominant theme among the </w:t>
      </w:r>
      <w:r w:rsidR="000B4C4F">
        <w:rPr>
          <w:bCs/>
        </w:rPr>
        <w:t>methods I have developed is the isolation of</w:t>
      </w:r>
      <w:r w:rsidR="002E4185">
        <w:rPr>
          <w:bCs/>
        </w:rPr>
        <w:t xml:space="preserve"> biological signal from technical artifacts and the variation </w:t>
      </w:r>
      <w:r w:rsidR="004436FA">
        <w:rPr>
          <w:bCs/>
        </w:rPr>
        <w:t xml:space="preserve">in measurements </w:t>
      </w:r>
      <w:r w:rsidR="002E4185">
        <w:rPr>
          <w:bCs/>
        </w:rPr>
        <w:t>expected by change alone, having both technical and biological components.</w:t>
      </w:r>
      <w:r w:rsidR="000B4C4F">
        <w:rPr>
          <w:bCs/>
        </w:rPr>
        <w:t xml:space="preserve"> Specifically I have developed and published</w:t>
      </w:r>
      <w:r w:rsidR="004436FA">
        <w:rPr>
          <w:bCs/>
        </w:rPr>
        <w:t xml:space="preserve"> widely-used</w:t>
      </w:r>
      <w:r w:rsidR="000B4C4F">
        <w:rPr>
          <w:bCs/>
        </w:rPr>
        <w:t xml:space="preserve"> methods for robust detection of differential expression and transcript abundance from RNA-seq experiments, copy number state following DNA-seq, and </w:t>
      </w:r>
      <w:r w:rsidR="003D04E0">
        <w:rPr>
          <w:bCs/>
        </w:rPr>
        <w:t>annotation of regulatory regions using</w:t>
      </w:r>
      <w:r w:rsidR="000B4C4F">
        <w:rPr>
          <w:bCs/>
        </w:rPr>
        <w:t xml:space="preserve"> DNase-</w:t>
      </w:r>
      <w:r w:rsidR="00006DC6">
        <w:rPr>
          <w:bCs/>
        </w:rPr>
        <w:t>seq</w:t>
      </w:r>
      <w:r w:rsidR="000B4C4F">
        <w:rPr>
          <w:bCs/>
        </w:rPr>
        <w:t xml:space="preserve"> and ChIP-seq experiments. </w:t>
      </w:r>
      <w:r w:rsidRPr="003474EB">
        <w:rPr>
          <w:bCs/>
        </w:rPr>
        <w:t xml:space="preserve">I have distributed all of my </w:t>
      </w:r>
      <w:r w:rsidR="004436FA">
        <w:rPr>
          <w:bCs/>
        </w:rPr>
        <w:t>statistical methods</w:t>
      </w:r>
      <w:r w:rsidR="00264E54">
        <w:rPr>
          <w:bCs/>
        </w:rPr>
        <w:t xml:space="preserve"> in </w:t>
      </w:r>
      <w:r w:rsidR="004436FA">
        <w:rPr>
          <w:bCs/>
        </w:rPr>
        <w:t xml:space="preserve">well-documented </w:t>
      </w:r>
      <w:r w:rsidRPr="003474EB">
        <w:rPr>
          <w:bCs/>
        </w:rPr>
        <w:t>open-source software</w:t>
      </w:r>
      <w:r w:rsidR="00264E54">
        <w:rPr>
          <w:bCs/>
        </w:rPr>
        <w:t xml:space="preserve"> packages</w:t>
      </w:r>
      <w:r w:rsidR="004436FA">
        <w:rPr>
          <w:bCs/>
        </w:rPr>
        <w:t>,</w:t>
      </w:r>
      <w:r w:rsidRPr="003474EB">
        <w:rPr>
          <w:bCs/>
        </w:rPr>
        <w:t xml:space="preserve"> a</w:t>
      </w:r>
      <w:r w:rsidR="00264E54">
        <w:rPr>
          <w:bCs/>
        </w:rPr>
        <w:t>nd</w:t>
      </w:r>
      <w:r w:rsidR="004436FA">
        <w:rPr>
          <w:bCs/>
        </w:rPr>
        <w:t xml:space="preserve"> continue to maintain and provide </w:t>
      </w:r>
      <w:r w:rsidR="00AB203B">
        <w:rPr>
          <w:bCs/>
        </w:rPr>
        <w:t xml:space="preserve">user </w:t>
      </w:r>
      <w:r w:rsidR="004436FA">
        <w:rPr>
          <w:bCs/>
        </w:rPr>
        <w:t>support of these through</w:t>
      </w:r>
      <w:r w:rsidR="00264E54">
        <w:rPr>
          <w:bCs/>
        </w:rPr>
        <w:t xml:space="preserve"> the Bioconductor P</w:t>
      </w:r>
      <w:r w:rsidR="000B4C4F">
        <w:rPr>
          <w:bCs/>
        </w:rPr>
        <w:t>roject</w:t>
      </w:r>
      <w:r w:rsidR="00EB407B">
        <w:rPr>
          <w:bCs/>
        </w:rPr>
        <w:t>.</w:t>
      </w:r>
      <w:r w:rsidR="008422B7">
        <w:rPr>
          <w:bCs/>
        </w:rPr>
        <w:t xml:space="preserve"> For the </w:t>
      </w:r>
      <w:r w:rsidR="008422B7" w:rsidRPr="008422B7">
        <w:rPr>
          <w:bCs/>
        </w:rPr>
        <w:t>Seed Networks for the Human Cell Atlas</w:t>
      </w:r>
      <w:r w:rsidR="008422B7">
        <w:rPr>
          <w:bCs/>
        </w:rPr>
        <w:t>, I will collaborate with the rest of the team in order to implement the dissemination and versioning of the reference cell-type catalog through R/Bioconductor and python genomic data analysis frameworks. This work leverages existing collaborations with Drs. Patro, Hicks, and Fertig on Salmon and R/Bioconductor software development.</w:t>
      </w:r>
    </w:p>
    <w:p w14:paraId="06610D04" w14:textId="77777777" w:rsidR="00A67F01" w:rsidRDefault="00A67F01" w:rsidP="003474EB">
      <w:pPr>
        <w:pStyle w:val="DataField11pt-Single"/>
        <w:rPr>
          <w:bCs/>
        </w:rPr>
      </w:pPr>
    </w:p>
    <w:p w14:paraId="03EB33CB" w14:textId="77777777" w:rsidR="00EC75BD" w:rsidRDefault="00EC75BD" w:rsidP="00EC75BD">
      <w:pPr>
        <w:pStyle w:val="DataField11pt-Single"/>
        <w:numPr>
          <w:ilvl w:val="0"/>
          <w:numId w:val="20"/>
        </w:numPr>
      </w:pPr>
      <w:r w:rsidRPr="004865C8">
        <w:rPr>
          <w:b/>
          <w:bCs/>
        </w:rPr>
        <w:t>Love, M. I.</w:t>
      </w:r>
      <w:r w:rsidRPr="004865C8">
        <w:t>, Huber, W., and Anders, S. (2014). Moderated estimation of fold change and dispersion for RNA-seq data with DESeq2. Genome Biology, 15(12)</w:t>
      </w:r>
      <w:r>
        <w:t>, 550</w:t>
      </w:r>
      <w:r w:rsidRPr="004865C8">
        <w:t>.</w:t>
      </w:r>
      <w:r>
        <w:t xml:space="preserve"> PMCID: </w:t>
      </w:r>
      <w:r w:rsidRPr="004036F9">
        <w:t>PMC4302049</w:t>
      </w:r>
      <w:r>
        <w:t>.</w:t>
      </w:r>
    </w:p>
    <w:p w14:paraId="712E9F07" w14:textId="77777777" w:rsidR="00EC75BD" w:rsidRDefault="00EC75BD" w:rsidP="00EC75BD">
      <w:pPr>
        <w:pStyle w:val="DataField11pt-Single"/>
        <w:numPr>
          <w:ilvl w:val="0"/>
          <w:numId w:val="20"/>
        </w:numPr>
        <w:rPr>
          <w:bCs/>
        </w:rPr>
      </w:pPr>
      <w:r w:rsidRPr="00A67F01">
        <w:rPr>
          <w:b/>
          <w:bCs/>
        </w:rPr>
        <w:t>Love, M. I.</w:t>
      </w:r>
      <w:r>
        <w:rPr>
          <w:bCs/>
        </w:rPr>
        <w:t>,</w:t>
      </w:r>
      <w:r w:rsidRPr="00A67F01">
        <w:rPr>
          <w:bCs/>
        </w:rPr>
        <w:t xml:space="preserve"> Hogenesch, </w:t>
      </w:r>
      <w:r>
        <w:rPr>
          <w:bCs/>
        </w:rPr>
        <w:t xml:space="preserve">J. B., </w:t>
      </w:r>
      <w:r w:rsidRPr="00A67F01">
        <w:rPr>
          <w:bCs/>
        </w:rPr>
        <w:t>Irizarry</w:t>
      </w:r>
      <w:r>
        <w:rPr>
          <w:bCs/>
        </w:rPr>
        <w:t>, R. A.</w:t>
      </w:r>
      <w:r w:rsidRPr="00A67F01">
        <w:rPr>
          <w:bCs/>
        </w:rPr>
        <w:t xml:space="preserve"> </w:t>
      </w:r>
      <w:r>
        <w:rPr>
          <w:bCs/>
        </w:rPr>
        <w:t xml:space="preserve">(2016) </w:t>
      </w:r>
      <w:r w:rsidRPr="00A67F01">
        <w:rPr>
          <w:bCs/>
        </w:rPr>
        <w:t>Modeling of RNA-seq fragment sequence bias reduces systematic errors in transcript abundance estimation. </w:t>
      </w:r>
      <w:r w:rsidRPr="00A67F01">
        <w:rPr>
          <w:bCs/>
          <w:iCs/>
        </w:rPr>
        <w:t>Nature Biotechnology</w:t>
      </w:r>
      <w:r>
        <w:rPr>
          <w:bCs/>
        </w:rPr>
        <w:t xml:space="preserve">, 34(12), </w:t>
      </w:r>
      <w:r w:rsidRPr="00DD7485">
        <w:rPr>
          <w:bCs/>
        </w:rPr>
        <w:t>1287-1291</w:t>
      </w:r>
      <w:r>
        <w:rPr>
          <w:bCs/>
        </w:rPr>
        <w:t xml:space="preserve">. </w:t>
      </w:r>
      <w:r w:rsidRPr="00F450C4">
        <w:rPr>
          <w:bCs/>
        </w:rPr>
        <w:t>PMCID: PMC5143225</w:t>
      </w:r>
      <w:r>
        <w:rPr>
          <w:bCs/>
        </w:rPr>
        <w:t>.</w:t>
      </w:r>
    </w:p>
    <w:p w14:paraId="3FE02F74" w14:textId="5FEA5FE5" w:rsidR="006C7EDD" w:rsidRPr="00EC75BD" w:rsidRDefault="00EC75BD" w:rsidP="005667E0">
      <w:pPr>
        <w:pStyle w:val="DataField11pt-Single"/>
        <w:numPr>
          <w:ilvl w:val="0"/>
          <w:numId w:val="20"/>
        </w:numPr>
        <w:rPr>
          <w:rStyle w:val="Strong"/>
          <w:b w:val="0"/>
          <w:bCs w:val="0"/>
        </w:rPr>
      </w:pPr>
      <w:r w:rsidRPr="00314C3C">
        <w:rPr>
          <w:b/>
        </w:rPr>
        <w:t>Love, M.I.,</w:t>
      </w:r>
      <w:r>
        <w:t xml:space="preserve"> </w:t>
      </w:r>
      <w:r w:rsidRPr="00314C3C">
        <w:t>Huska</w:t>
      </w:r>
      <w:r>
        <w:t>, M.</w:t>
      </w:r>
      <w:r w:rsidRPr="00314C3C">
        <w:t>, Jurk</w:t>
      </w:r>
      <w:r>
        <w:t>, M.</w:t>
      </w:r>
      <w:r w:rsidRPr="00314C3C">
        <w:t>, Schöpflin</w:t>
      </w:r>
      <w:r>
        <w:t>, R.</w:t>
      </w:r>
      <w:r w:rsidRPr="00314C3C">
        <w:t>, Starick</w:t>
      </w:r>
      <w:r>
        <w:t>, S.</w:t>
      </w:r>
      <w:r w:rsidRPr="00314C3C">
        <w:t>, Schwahn</w:t>
      </w:r>
      <w:r>
        <w:t>, K.</w:t>
      </w:r>
      <w:r w:rsidRPr="00314C3C">
        <w:t>, Cooper</w:t>
      </w:r>
      <w:r>
        <w:t>, S.</w:t>
      </w:r>
      <w:r w:rsidRPr="00314C3C">
        <w:t>, Yamamoto</w:t>
      </w:r>
      <w:r>
        <w:t>, K.</w:t>
      </w:r>
      <w:r w:rsidRPr="00314C3C">
        <w:t>, Thomas-Chollier</w:t>
      </w:r>
      <w:r>
        <w:t>, M.</w:t>
      </w:r>
      <w:r w:rsidRPr="00314C3C">
        <w:t>, Vingron</w:t>
      </w:r>
      <w:r>
        <w:t>, M.</w:t>
      </w:r>
      <w:r w:rsidRPr="00314C3C">
        <w:t>, Meijsing</w:t>
      </w:r>
      <w:r>
        <w:t>, S</w:t>
      </w:r>
      <w:r w:rsidRPr="00314C3C">
        <w:t xml:space="preserve">. </w:t>
      </w:r>
      <w:r>
        <w:t xml:space="preserve">(2017) </w:t>
      </w:r>
      <w:r w:rsidRPr="00314C3C">
        <w:t xml:space="preserve">Role of the chromatin landscape and sequence in determining cell type-specific genomic glucocorticoid receptor binding and gene regulation. Nucleic Acids Research, </w:t>
      </w:r>
      <w:r w:rsidRPr="00340E32">
        <w:t>45(4): 1805–1819.</w:t>
      </w:r>
      <w:r>
        <w:t xml:space="preserve"> </w:t>
      </w:r>
      <w:r w:rsidRPr="00340E32">
        <w:t>PMCID: PMC5389550.</w:t>
      </w:r>
      <w:r>
        <w:t xml:space="preserve"> </w:t>
      </w:r>
    </w:p>
    <w:p w14:paraId="2EDB2B82" w14:textId="77777777" w:rsidR="006C7EDD" w:rsidRDefault="006C7EDD" w:rsidP="005667E0">
      <w:pPr>
        <w:pStyle w:val="DataField11pt-Single"/>
        <w:rPr>
          <w:rStyle w:val="Strong"/>
        </w:rPr>
      </w:pPr>
    </w:p>
    <w:p w14:paraId="33B51870" w14:textId="77777777" w:rsidR="00E1196C" w:rsidRDefault="00E1196C" w:rsidP="005667E0">
      <w:pPr>
        <w:pStyle w:val="DataField11pt-Single"/>
        <w:rPr>
          <w:rStyle w:val="Strong"/>
        </w:rPr>
      </w:pPr>
      <w:bookmarkStart w:id="0" w:name="_GoBack"/>
      <w:bookmarkEnd w:id="0"/>
    </w:p>
    <w:p w14:paraId="4590242D" w14:textId="16895DAB" w:rsidR="005667E0" w:rsidRPr="005667E0" w:rsidRDefault="005667E0" w:rsidP="005667E0">
      <w:pPr>
        <w:pStyle w:val="DataField11pt-Single"/>
        <w:rPr>
          <w:rStyle w:val="Strong"/>
        </w:rPr>
      </w:pPr>
      <w:r w:rsidRPr="005667E0">
        <w:rPr>
          <w:rStyle w:val="Strong"/>
        </w:rPr>
        <w:lastRenderedPageBreak/>
        <w:t>B. Positions and Honors</w:t>
      </w:r>
    </w:p>
    <w:p w14:paraId="45C89961" w14:textId="77777777" w:rsidR="005667E0" w:rsidRDefault="005667E0" w:rsidP="005667E0">
      <w:pPr>
        <w:pStyle w:val="DataField11pt-Single"/>
        <w:rPr>
          <w:rStyle w:val="Strong"/>
          <w:b w:val="0"/>
        </w:rPr>
      </w:pPr>
    </w:p>
    <w:p w14:paraId="6D061869" w14:textId="77777777" w:rsidR="00CC09BA" w:rsidRPr="004865C8" w:rsidRDefault="00CC09BA" w:rsidP="00CC09BA">
      <w:pPr>
        <w:pStyle w:val="DataField11pt-Single"/>
      </w:pPr>
      <w:r w:rsidRPr="004865C8">
        <w:rPr>
          <w:b/>
          <w:bCs/>
          <w:u w:val="single"/>
        </w:rPr>
        <w:t>Positions and Employment</w:t>
      </w:r>
    </w:p>
    <w:p w14:paraId="1DE3788C" w14:textId="4337B8AD" w:rsidR="00CC09BA" w:rsidRDefault="00CC09BA" w:rsidP="00CC09BA">
      <w:pPr>
        <w:pStyle w:val="DataField11pt-Single"/>
      </w:pPr>
      <w:r w:rsidRPr="004865C8">
        <w:t>2009</w:t>
      </w:r>
      <w:r w:rsidRPr="004865C8">
        <w:tab/>
      </w:r>
      <w:r w:rsidRPr="004865C8">
        <w:tab/>
      </w:r>
      <w:r>
        <w:tab/>
      </w:r>
      <w:r w:rsidRPr="004865C8">
        <w:t>Bioinformatic Analyst, University of California San Francisco, CA.</w:t>
      </w:r>
    </w:p>
    <w:p w14:paraId="138BBAFE" w14:textId="24C91CD0" w:rsidR="006B3DA5" w:rsidRPr="004865C8" w:rsidRDefault="006B3DA5" w:rsidP="00CC09BA">
      <w:pPr>
        <w:pStyle w:val="DataField11pt-Single"/>
      </w:pPr>
      <w:r>
        <w:t>2010-13</w:t>
      </w:r>
      <w:r>
        <w:tab/>
      </w:r>
      <w:r>
        <w:tab/>
        <w:t>IMPRS Doctoral Scholarship, Max Planck Institute for Molecular Genetics, Berlin, Germany.</w:t>
      </w:r>
    </w:p>
    <w:p w14:paraId="70C913B6" w14:textId="4BB4AC19" w:rsidR="00CC09BA" w:rsidRDefault="00CC09BA" w:rsidP="005667E0">
      <w:pPr>
        <w:pStyle w:val="DataField11pt-Single"/>
      </w:pPr>
      <w:r w:rsidRPr="004865C8">
        <w:t>2012-13</w:t>
      </w:r>
      <w:r w:rsidRPr="004865C8">
        <w:tab/>
      </w:r>
      <w:r>
        <w:tab/>
      </w:r>
      <w:r w:rsidRPr="004865C8">
        <w:t>Visiting Scientist, European Molecular Biology Laboratory, Heidelberg, Germany.</w:t>
      </w:r>
    </w:p>
    <w:p w14:paraId="3F94A56F" w14:textId="055C8BDC" w:rsidR="00031950" w:rsidRDefault="00031950" w:rsidP="00031950">
      <w:pPr>
        <w:pStyle w:val="DataField11pt-Single"/>
        <w:ind w:left="1440" w:hanging="1440"/>
      </w:pPr>
      <w:r>
        <w:t>2013-16</w:t>
      </w:r>
      <w:r>
        <w:tab/>
        <w:t>Postdoctoral Fellowship, T32 Cancer Training Grant,</w:t>
      </w:r>
      <w:r>
        <w:br/>
      </w:r>
      <w:r w:rsidRPr="00966130">
        <w:t xml:space="preserve">Harvard </w:t>
      </w:r>
      <w:r>
        <w:t>TH Chan</w:t>
      </w:r>
      <w:r w:rsidRPr="00966130">
        <w:t xml:space="preserve"> School of Public Health and Dana-Farber Cancer Institute</w:t>
      </w:r>
      <w:r>
        <w:t>, Boston, MA.</w:t>
      </w:r>
    </w:p>
    <w:p w14:paraId="1E242FF3" w14:textId="5C82E483" w:rsidR="00A05D8C" w:rsidRPr="00CC09BA" w:rsidRDefault="00A05D8C" w:rsidP="00A05D8C">
      <w:pPr>
        <w:pStyle w:val="DataField11pt-Single"/>
        <w:ind w:left="1440" w:hanging="1440"/>
        <w:rPr>
          <w:rStyle w:val="Strong"/>
          <w:b w:val="0"/>
          <w:bCs w:val="0"/>
        </w:rPr>
      </w:pPr>
      <w:r>
        <w:t>2016-</w:t>
      </w:r>
      <w:r>
        <w:tab/>
        <w:t xml:space="preserve">Assistant Professor, Department of Biostatistics and Department of Genetics, </w:t>
      </w:r>
      <w:r>
        <w:br/>
        <w:t>University of North Carolina at Chapel Hill, Chapel Hill, NC.</w:t>
      </w:r>
    </w:p>
    <w:p w14:paraId="5282C38E" w14:textId="77777777" w:rsidR="00CC09BA" w:rsidRPr="00BB6E92" w:rsidRDefault="00CC09BA" w:rsidP="00CC09BA">
      <w:pPr>
        <w:pStyle w:val="Heading2"/>
        <w:rPr>
          <w:u w:val="single"/>
        </w:rPr>
      </w:pPr>
      <w:r w:rsidRPr="00BB6E92">
        <w:rPr>
          <w:u w:val="single"/>
        </w:rPr>
        <w:t>Other Experience and Professional Memberships</w:t>
      </w:r>
    </w:p>
    <w:p w14:paraId="10591F7E" w14:textId="7F1499E9" w:rsidR="00CC09BA" w:rsidRDefault="00CC09BA" w:rsidP="00CC09BA">
      <w:r>
        <w:t>2015-</w:t>
      </w:r>
      <w:r>
        <w:tab/>
      </w:r>
      <w:r>
        <w:tab/>
      </w:r>
      <w:r>
        <w:tab/>
        <w:t>Member, American Statistical Association</w:t>
      </w:r>
    </w:p>
    <w:p w14:paraId="4A842EAC" w14:textId="3C04DE63" w:rsidR="009B5896" w:rsidRDefault="009B5896" w:rsidP="00CC09BA">
      <w:r>
        <w:t>2016-</w:t>
      </w:r>
      <w:r>
        <w:tab/>
      </w:r>
      <w:r>
        <w:tab/>
      </w:r>
      <w:r>
        <w:tab/>
        <w:t xml:space="preserve">Member, ENAR, </w:t>
      </w:r>
      <w:r w:rsidRPr="008E0F3C">
        <w:t>International Biometrics Society</w:t>
      </w:r>
    </w:p>
    <w:p w14:paraId="55127BC3" w14:textId="77777777" w:rsidR="000B416F" w:rsidRDefault="000B416F" w:rsidP="00CC09BA"/>
    <w:p w14:paraId="4122BD42" w14:textId="1FB3ACF2" w:rsidR="000B416F" w:rsidRPr="000B416F" w:rsidRDefault="000B416F" w:rsidP="00CC09BA">
      <w:pPr>
        <w:rPr>
          <w:b/>
          <w:u w:val="single"/>
        </w:rPr>
      </w:pPr>
      <w:r w:rsidRPr="000B416F">
        <w:rPr>
          <w:b/>
          <w:u w:val="single"/>
        </w:rPr>
        <w:t>Honors</w:t>
      </w:r>
    </w:p>
    <w:p w14:paraId="6CC36983" w14:textId="68A7A21F" w:rsidR="000B416F" w:rsidRPr="00CC09BA" w:rsidRDefault="000B416F" w:rsidP="00CC09BA">
      <w:pPr>
        <w:rPr>
          <w:rStyle w:val="Strong"/>
          <w:b w:val="0"/>
          <w:bCs w:val="0"/>
        </w:rPr>
      </w:pPr>
      <w:r>
        <w:t>2017</w:t>
      </w:r>
      <w:r>
        <w:tab/>
      </w:r>
      <w:r>
        <w:tab/>
      </w:r>
      <w:r>
        <w:tab/>
      </w:r>
      <w:r w:rsidRPr="000B416F">
        <w:t>Junior Faculty Development Award</w:t>
      </w:r>
      <w:r w:rsidR="00187172">
        <w:t>, UNC-Chapel Hill, NC</w:t>
      </w:r>
    </w:p>
    <w:p w14:paraId="78BF007D" w14:textId="77777777" w:rsidR="00CC09BA" w:rsidRDefault="00CC09BA" w:rsidP="005667E0">
      <w:pPr>
        <w:pStyle w:val="DataField11pt-Single"/>
        <w:rPr>
          <w:rStyle w:val="Strong"/>
          <w:b w:val="0"/>
        </w:rPr>
      </w:pPr>
    </w:p>
    <w:p w14:paraId="358CB208" w14:textId="648981D1" w:rsidR="004779B9" w:rsidRDefault="005667E0" w:rsidP="005667E0">
      <w:pPr>
        <w:pStyle w:val="DataField11pt-Single"/>
        <w:rPr>
          <w:b/>
          <w:bCs/>
        </w:rPr>
      </w:pPr>
      <w:r w:rsidRPr="005667E0">
        <w:rPr>
          <w:b/>
          <w:bCs/>
        </w:rPr>
        <w:t>C. Contribution to Science</w:t>
      </w:r>
    </w:p>
    <w:p w14:paraId="274ECF6D" w14:textId="77777777" w:rsidR="000542A2" w:rsidRDefault="000542A2" w:rsidP="005667E0">
      <w:pPr>
        <w:pStyle w:val="DataField11pt-Single"/>
        <w:rPr>
          <w:b/>
          <w:bCs/>
        </w:rPr>
      </w:pPr>
    </w:p>
    <w:p w14:paraId="415B47D5" w14:textId="31FEA5B3" w:rsidR="00D20EF7" w:rsidRPr="00A52397" w:rsidRDefault="006C1EAE" w:rsidP="006C7EDD">
      <w:pPr>
        <w:pStyle w:val="DataField11pt-Single"/>
        <w:jc w:val="both"/>
      </w:pPr>
      <w:r>
        <w:rPr>
          <w:b/>
          <w:bCs/>
        </w:rPr>
        <w:t xml:space="preserve">1. </w:t>
      </w:r>
      <w:r w:rsidRPr="0087713F">
        <w:rPr>
          <w:bCs/>
          <w:i/>
        </w:rPr>
        <w:t>Statistical tools</w:t>
      </w:r>
      <w:r w:rsidR="00A96747" w:rsidRPr="0087713F">
        <w:rPr>
          <w:bCs/>
          <w:i/>
        </w:rPr>
        <w:t xml:space="preserve"> and workflows for</w:t>
      </w:r>
      <w:r w:rsidR="00AB54D5" w:rsidRPr="0087713F">
        <w:rPr>
          <w:bCs/>
          <w:i/>
        </w:rPr>
        <w:t xml:space="preserve"> d</w:t>
      </w:r>
      <w:r w:rsidR="000542A2" w:rsidRPr="0087713F">
        <w:rPr>
          <w:bCs/>
          <w:i/>
        </w:rPr>
        <w:t xml:space="preserve">ifferential expression </w:t>
      </w:r>
      <w:r w:rsidR="00A96747" w:rsidRPr="0087713F">
        <w:rPr>
          <w:bCs/>
          <w:i/>
        </w:rPr>
        <w:t>of</w:t>
      </w:r>
      <w:r w:rsidR="00AB54D5" w:rsidRPr="0087713F">
        <w:rPr>
          <w:bCs/>
          <w:i/>
        </w:rPr>
        <w:t xml:space="preserve"> RNA-seq.</w:t>
      </w:r>
      <w:r w:rsidR="00AB54D5">
        <w:rPr>
          <w:b/>
          <w:bCs/>
        </w:rPr>
        <w:t xml:space="preserve"> </w:t>
      </w:r>
      <w:r w:rsidR="00E564EF">
        <w:t>I have</w:t>
      </w:r>
      <w:r w:rsidR="003324F2">
        <w:t xml:space="preserve"> develop</w:t>
      </w:r>
      <w:r w:rsidR="00E564EF">
        <w:t>ed</w:t>
      </w:r>
      <w:r w:rsidR="003324F2">
        <w:t xml:space="preserve"> statistical methods</w:t>
      </w:r>
      <w:r w:rsidR="00A52397">
        <w:t>, tools and workflows</w:t>
      </w:r>
      <w:r w:rsidR="00D20EF7" w:rsidRPr="004865C8">
        <w:t xml:space="preserve"> for</w:t>
      </w:r>
      <w:r w:rsidR="003324F2">
        <w:t xml:space="preserve"> the</w:t>
      </w:r>
      <w:r w:rsidR="00D20EF7" w:rsidRPr="004865C8">
        <w:t xml:space="preserve"> </w:t>
      </w:r>
      <w:r w:rsidR="003324F2">
        <w:t>analysis of high-dimensional count data as</w:t>
      </w:r>
      <w:r w:rsidR="00D20EF7" w:rsidRPr="004865C8">
        <w:t xml:space="preserve"> arises from </w:t>
      </w:r>
      <w:r w:rsidR="003324F2">
        <w:t xml:space="preserve">high-throughput </w:t>
      </w:r>
      <w:r w:rsidR="00D20EF7" w:rsidRPr="004865C8">
        <w:t xml:space="preserve">sequencing </w:t>
      </w:r>
      <w:r w:rsidR="003324F2">
        <w:t>assays, such as RNA-seq</w:t>
      </w:r>
      <w:r w:rsidR="00E564EF">
        <w:t>. Sequencing</w:t>
      </w:r>
      <w:r w:rsidR="00D20EF7" w:rsidRPr="004865C8">
        <w:t xml:space="preserve"> experiments inherently involve sampling processes</w:t>
      </w:r>
      <w:r w:rsidR="00E564EF">
        <w:t xml:space="preserve"> that add variation in measurements</w:t>
      </w:r>
      <w:r w:rsidR="00D20EF7" w:rsidRPr="004865C8">
        <w:t xml:space="preserve"> </w:t>
      </w:r>
      <w:r w:rsidR="00E564EF">
        <w:t>on top of</w:t>
      </w:r>
      <w:r w:rsidR="00D20EF7" w:rsidRPr="004865C8">
        <w:t xml:space="preserve"> </w:t>
      </w:r>
      <w:r w:rsidR="00E564EF">
        <w:t xml:space="preserve">the inherent </w:t>
      </w:r>
      <w:r w:rsidR="00D20EF7" w:rsidRPr="004865C8">
        <w:t>biological variation in the abunda</w:t>
      </w:r>
      <w:r w:rsidR="003324F2">
        <w:t xml:space="preserve">nce of molecules </w:t>
      </w:r>
      <w:r w:rsidR="00E564EF">
        <w:t xml:space="preserve">for each gene </w:t>
      </w:r>
      <w:r w:rsidR="00A52397">
        <w:t>across samples.</w:t>
      </w:r>
      <w:r w:rsidR="00D20EF7" w:rsidRPr="004865C8">
        <w:t xml:space="preserve"> </w:t>
      </w:r>
      <w:r w:rsidR="00A52397">
        <w:t>Methods that</w:t>
      </w:r>
      <w:r w:rsidR="003324F2">
        <w:t xml:space="preserve"> appropriately model the count data and account for the heterogeneity of variance of expression values across genes have been shown</w:t>
      </w:r>
      <w:r w:rsidR="00D20EF7" w:rsidRPr="004865C8">
        <w:t xml:space="preserve"> </w:t>
      </w:r>
      <w:r w:rsidR="003324F2">
        <w:t xml:space="preserve">to </w:t>
      </w:r>
      <w:r w:rsidR="00D20EF7" w:rsidRPr="004865C8">
        <w:t xml:space="preserve">exhibit higher statistical power. I </w:t>
      </w:r>
      <w:r w:rsidR="003324F2">
        <w:t>lead the development</w:t>
      </w:r>
      <w:r w:rsidR="00D20EF7" w:rsidRPr="004865C8">
        <w:t xml:space="preserve"> </w:t>
      </w:r>
      <w:r w:rsidR="003324F2">
        <w:t xml:space="preserve">and maintain </w:t>
      </w:r>
      <w:r w:rsidR="00D20EF7" w:rsidRPr="004865C8">
        <w:t xml:space="preserve">the </w:t>
      </w:r>
      <w:r w:rsidR="00FF01BB">
        <w:t>widely used</w:t>
      </w:r>
      <w:r w:rsidR="003324F2">
        <w:t xml:space="preserve"> </w:t>
      </w:r>
      <w:r w:rsidR="00D20EF7" w:rsidRPr="004865C8">
        <w:t xml:space="preserve">DESeq2 method </w:t>
      </w:r>
      <w:r w:rsidR="00890988">
        <w:t>and Bioconductor</w:t>
      </w:r>
      <w:r w:rsidR="00C40AB6">
        <w:t xml:space="preserve"> package, </w:t>
      </w:r>
      <w:r w:rsidR="00FF01BB">
        <w:t>providing</w:t>
      </w:r>
      <w:r w:rsidR="00D20EF7" w:rsidRPr="004865C8">
        <w:t xml:space="preserve"> </w:t>
      </w:r>
      <w:r w:rsidR="00FF01BB">
        <w:t>statistical</w:t>
      </w:r>
      <w:r w:rsidR="003324F2">
        <w:t xml:space="preserve"> inference and visual</w:t>
      </w:r>
      <w:r w:rsidR="00FF01BB">
        <w:t xml:space="preserve">ization for RNA-seq experiments. DESeq2 provides robust inference </w:t>
      </w:r>
      <w:r w:rsidR="00E564EF">
        <w:t xml:space="preserve">despite </w:t>
      </w:r>
      <w:r w:rsidR="00DB3790">
        <w:t xml:space="preserve">the </w:t>
      </w:r>
      <w:r w:rsidR="00E564EF">
        <w:t xml:space="preserve">common </w:t>
      </w:r>
      <w:r w:rsidR="003324F2">
        <w:t>small per-group samples size</w:t>
      </w:r>
      <w:r w:rsidR="00E564EF">
        <w:t>s</w:t>
      </w:r>
      <w:r w:rsidR="003324F2">
        <w:t xml:space="preserve"> (n=3-5)</w:t>
      </w:r>
      <w:r w:rsidR="00D20EF7" w:rsidRPr="004865C8">
        <w:t xml:space="preserve">, </w:t>
      </w:r>
      <w:r w:rsidR="003324F2">
        <w:t>through the use</w:t>
      </w:r>
      <w:r w:rsidR="00FF01BB">
        <w:t xml:space="preserve"> of</w:t>
      </w:r>
      <w:r w:rsidR="00D20EF7" w:rsidRPr="004865C8">
        <w:t xml:space="preserve"> data-driven moderation of biological variance</w:t>
      </w:r>
      <w:r w:rsidR="00FF01BB">
        <w:t xml:space="preserve"> estimates</w:t>
      </w:r>
      <w:r w:rsidR="00D20EF7" w:rsidRPr="004865C8">
        <w:t xml:space="preserve">. The statistical methods </w:t>
      </w:r>
      <w:r w:rsidR="003324F2">
        <w:t xml:space="preserve">have been </w:t>
      </w:r>
      <w:r w:rsidR="00D20EF7" w:rsidRPr="004865C8">
        <w:t>re-used in a variety of domains, including CRISPR/Cas9 assays (MAGeCK), ChIP-seq (DiffBind), chromosome conformation capture (FourCSeq) and metagenomics (Phyloseq</w:t>
      </w:r>
      <w:r w:rsidR="003324F2">
        <w:t>).</w:t>
      </w:r>
      <w:r w:rsidR="00E578D5">
        <w:t xml:space="preserve"> </w:t>
      </w:r>
      <w:r w:rsidR="00A52397">
        <w:t xml:space="preserve">I </w:t>
      </w:r>
      <w:r w:rsidR="00971CC9">
        <w:t xml:space="preserve">also </w:t>
      </w:r>
      <w:r w:rsidR="00A52397">
        <w:t xml:space="preserve">developed a Bioconductor package, tximport, </w:t>
      </w:r>
      <w:r w:rsidR="00E578D5">
        <w:t xml:space="preserve">in collaboration with </w:t>
      </w:r>
      <w:r w:rsidR="00627479">
        <w:t xml:space="preserve">Dr. </w:t>
      </w:r>
      <w:r w:rsidR="00A52397">
        <w:t>Mark Robinson’s group</w:t>
      </w:r>
      <w:r w:rsidR="00E578D5">
        <w:t xml:space="preserve"> </w:t>
      </w:r>
      <w:r w:rsidR="00A52397">
        <w:t>(an author of edgeR)</w:t>
      </w:r>
      <w:r w:rsidR="00E578D5">
        <w:t xml:space="preserve">, </w:t>
      </w:r>
      <w:r w:rsidR="00A52397">
        <w:t>which facilitates</w:t>
      </w:r>
      <w:r w:rsidR="00E578D5">
        <w:t xml:space="preserve"> the use of DESeq2 and other Bioconductor </w:t>
      </w:r>
      <w:r w:rsidR="00E564EF">
        <w:t>RNA-seq packages as statistical inference engin</w:t>
      </w:r>
      <w:r w:rsidR="00A52397">
        <w:t>es downstream of fast, new</w:t>
      </w:r>
      <w:r w:rsidR="00E578D5">
        <w:t xml:space="preserve"> methods for transcript quantification, including Salmon, Sailfish and </w:t>
      </w:r>
      <w:r w:rsidR="00E564EF">
        <w:t>k</w:t>
      </w:r>
      <w:r w:rsidR="00E578D5">
        <w:t>allisto.</w:t>
      </w:r>
      <w:r w:rsidR="00A52397">
        <w:t xml:space="preserve"> The tximport pipeline gives the statistical benefit of working on the count scale, while correcting for differences in feature length across samples that might arise from differential isoform usage.</w:t>
      </w:r>
    </w:p>
    <w:p w14:paraId="65DF9310" w14:textId="77777777" w:rsidR="00D20EF7" w:rsidRPr="004865C8" w:rsidRDefault="00D20EF7" w:rsidP="00D20EF7">
      <w:pPr>
        <w:pStyle w:val="DataField11pt-Single"/>
      </w:pPr>
    </w:p>
    <w:p w14:paraId="4D19C11A" w14:textId="5A7DD777" w:rsidR="00D20EF7" w:rsidRDefault="00D20EF7" w:rsidP="00D20EF7">
      <w:pPr>
        <w:pStyle w:val="DataField11pt-Single"/>
        <w:numPr>
          <w:ilvl w:val="0"/>
          <w:numId w:val="23"/>
        </w:numPr>
      </w:pPr>
      <w:r w:rsidRPr="004865C8">
        <w:rPr>
          <w:b/>
          <w:bCs/>
        </w:rPr>
        <w:t>Love, M. I.</w:t>
      </w:r>
      <w:r w:rsidRPr="004865C8">
        <w:t>, Huber, W., and Anders, S. (2014). Moderated estimation of fold change and dispersion for RNA-seq data with DESeq2. Genome Biology, 15(12)</w:t>
      </w:r>
      <w:r w:rsidR="007523FA">
        <w:t xml:space="preserve">, </w:t>
      </w:r>
      <w:r w:rsidR="00A22D80">
        <w:t>550</w:t>
      </w:r>
      <w:r w:rsidRPr="004865C8">
        <w:t>.</w:t>
      </w:r>
      <w:r>
        <w:t xml:space="preserve"> </w:t>
      </w:r>
      <w:r w:rsidR="007523FA">
        <w:t xml:space="preserve">PMCID: </w:t>
      </w:r>
      <w:r w:rsidRPr="004036F9">
        <w:t>PMC4302049.</w:t>
      </w:r>
    </w:p>
    <w:p w14:paraId="341E2666" w14:textId="288ED03F" w:rsidR="00880089" w:rsidRDefault="00880089" w:rsidP="00880089">
      <w:pPr>
        <w:pStyle w:val="DataField11pt-Single"/>
        <w:numPr>
          <w:ilvl w:val="0"/>
          <w:numId w:val="23"/>
        </w:numPr>
      </w:pPr>
      <w:r>
        <w:t>The DESeq2 package for differential gene expression from RNA-seq:</w:t>
      </w:r>
      <w:r>
        <w:br/>
      </w:r>
      <w:hyperlink r:id="rId11" w:history="1">
        <w:r w:rsidRPr="00D621BE">
          <w:rPr>
            <w:rStyle w:val="Hyperlink"/>
          </w:rPr>
          <w:t>http://bioconductor.org/packages/DESeq2</w:t>
        </w:r>
      </w:hyperlink>
      <w:r>
        <w:t xml:space="preserve"> </w:t>
      </w:r>
    </w:p>
    <w:p w14:paraId="722CF260" w14:textId="1D2B84C1" w:rsidR="00D20EF7" w:rsidRDefault="00C40AB6" w:rsidP="005667E0">
      <w:pPr>
        <w:pStyle w:val="DataField11pt-Single"/>
        <w:numPr>
          <w:ilvl w:val="0"/>
          <w:numId w:val="23"/>
        </w:numPr>
      </w:pPr>
      <w:r w:rsidRPr="00C40AB6">
        <w:rPr>
          <w:b/>
        </w:rPr>
        <w:t>Love, M. I.</w:t>
      </w:r>
      <w:r>
        <w:t xml:space="preserve">, </w:t>
      </w:r>
      <w:r w:rsidRPr="004865C8">
        <w:t>Anders, S</w:t>
      </w:r>
      <w:r>
        <w:t>., Kim, V., Huber, W. (2015)</w:t>
      </w:r>
      <w:r w:rsidR="00A22D80">
        <w:t>.</w:t>
      </w:r>
      <w:r w:rsidRPr="004865C8">
        <w:t xml:space="preserve"> </w:t>
      </w:r>
      <w:r w:rsidR="00D20EF7" w:rsidRPr="00D20EF7">
        <w:t>RNA-Seq workflow: gene-level exploratory analysis and differential expression</w:t>
      </w:r>
      <w:r>
        <w:t>.</w:t>
      </w:r>
      <w:r w:rsidR="00AB54D5">
        <w:t xml:space="preserve"> </w:t>
      </w:r>
      <w:r>
        <w:t>F1000Research</w:t>
      </w:r>
      <w:r w:rsidR="007523FA">
        <w:t xml:space="preserve">, 4, </w:t>
      </w:r>
      <w:r w:rsidR="00A22D80">
        <w:t xml:space="preserve">1070. </w:t>
      </w:r>
      <w:r w:rsidR="007523FA">
        <w:t xml:space="preserve">PMCID: </w:t>
      </w:r>
      <w:r w:rsidR="00A22D80" w:rsidRPr="00A22D80">
        <w:t>PMC4670015</w:t>
      </w:r>
      <w:r w:rsidR="00A22D80">
        <w:t>.</w:t>
      </w:r>
    </w:p>
    <w:p w14:paraId="143035C6" w14:textId="2DCDB340" w:rsidR="00E578D5" w:rsidRDefault="00A22D80" w:rsidP="00E564EF">
      <w:pPr>
        <w:pStyle w:val="DataField11pt-Single"/>
        <w:numPr>
          <w:ilvl w:val="0"/>
          <w:numId w:val="23"/>
        </w:numPr>
        <w:rPr>
          <w:bCs/>
        </w:rPr>
      </w:pPr>
      <w:r>
        <w:rPr>
          <w:bCs/>
        </w:rPr>
        <w:t xml:space="preserve">Soneson, C., </w:t>
      </w:r>
      <w:r w:rsidRPr="00A22D80">
        <w:rPr>
          <w:b/>
          <w:bCs/>
        </w:rPr>
        <w:t>Love, M.I.</w:t>
      </w:r>
      <w:r>
        <w:rPr>
          <w:bCs/>
        </w:rPr>
        <w:t xml:space="preserve">, Robinson, M.D. (2015). </w:t>
      </w:r>
      <w:r w:rsidR="00E578D5" w:rsidRPr="003324F2">
        <w:rPr>
          <w:bCs/>
        </w:rPr>
        <w:t>Differential analyses for RNA-seq: transcript-level estimates improve gene-level inferences</w:t>
      </w:r>
      <w:r w:rsidR="007523FA">
        <w:rPr>
          <w:bCs/>
        </w:rPr>
        <w:t>. F1000Research, 4, 1</w:t>
      </w:r>
      <w:r>
        <w:rPr>
          <w:bCs/>
        </w:rPr>
        <w:t xml:space="preserve">521. </w:t>
      </w:r>
      <w:r w:rsidR="007523FA">
        <w:t xml:space="preserve">PMCID: </w:t>
      </w:r>
      <w:r w:rsidRPr="00A22D80">
        <w:rPr>
          <w:bCs/>
        </w:rPr>
        <w:t>PMC4712774</w:t>
      </w:r>
      <w:r>
        <w:rPr>
          <w:bCs/>
        </w:rPr>
        <w:t>.</w:t>
      </w:r>
    </w:p>
    <w:p w14:paraId="2AC091C4" w14:textId="77777777" w:rsidR="00C54671" w:rsidRDefault="00C54671" w:rsidP="005667E0">
      <w:pPr>
        <w:pStyle w:val="DataField11pt-Single"/>
        <w:rPr>
          <w:b/>
          <w:bCs/>
        </w:rPr>
      </w:pPr>
    </w:p>
    <w:p w14:paraId="7858B1AB" w14:textId="369241BC" w:rsidR="000542A2" w:rsidRPr="000370DE" w:rsidRDefault="00AB54D5" w:rsidP="006C7EDD">
      <w:pPr>
        <w:pStyle w:val="DataField11pt-Single"/>
        <w:jc w:val="both"/>
        <w:rPr>
          <w:bCs/>
        </w:rPr>
      </w:pPr>
      <w:r>
        <w:rPr>
          <w:b/>
          <w:bCs/>
        </w:rPr>
        <w:t xml:space="preserve">2. </w:t>
      </w:r>
      <w:r w:rsidR="000542A2" w:rsidRPr="0087713F">
        <w:rPr>
          <w:bCs/>
          <w:i/>
        </w:rPr>
        <w:t>Transcript abundance estimation</w:t>
      </w:r>
      <w:r w:rsidR="00DB3790" w:rsidRPr="0087713F">
        <w:rPr>
          <w:bCs/>
          <w:i/>
        </w:rPr>
        <w:t xml:space="preserve"> accounting for </w:t>
      </w:r>
      <w:r w:rsidR="006C1EAE" w:rsidRPr="0087713F">
        <w:rPr>
          <w:bCs/>
          <w:i/>
        </w:rPr>
        <w:t xml:space="preserve">common </w:t>
      </w:r>
      <w:r w:rsidR="00A96747" w:rsidRPr="0087713F">
        <w:rPr>
          <w:bCs/>
          <w:i/>
        </w:rPr>
        <w:t>RNA-seq</w:t>
      </w:r>
      <w:r w:rsidR="00DB3790" w:rsidRPr="0087713F">
        <w:rPr>
          <w:bCs/>
          <w:i/>
        </w:rPr>
        <w:t xml:space="preserve"> technical biases</w:t>
      </w:r>
      <w:r w:rsidRPr="0087713F">
        <w:rPr>
          <w:bCs/>
          <w:i/>
        </w:rPr>
        <w:t>.</w:t>
      </w:r>
      <w:r w:rsidR="000370DE">
        <w:rPr>
          <w:bCs/>
        </w:rPr>
        <w:t xml:space="preserve"> I</w:t>
      </w:r>
      <w:r w:rsidR="00FD2278">
        <w:rPr>
          <w:bCs/>
        </w:rPr>
        <w:t>n my postdoctoral studies, I f</w:t>
      </w:r>
      <w:r w:rsidR="000370DE">
        <w:rPr>
          <w:bCs/>
        </w:rPr>
        <w:t>ocused on accurate estimation of relative abundance</w:t>
      </w:r>
      <w:r w:rsidR="00FD2278">
        <w:rPr>
          <w:bCs/>
        </w:rPr>
        <w:t>s</w:t>
      </w:r>
      <w:r w:rsidR="000370DE">
        <w:rPr>
          <w:bCs/>
        </w:rPr>
        <w:t xml:space="preserve"> at the transcript- or isoform-level, which is in many ways statistically and computationally more challenging than estimation of abundance at the gene-level. Through detailed examination of existing software packages’ performance on large-scale benchmark and consortia RNA-seq datasets, I determined that common technical biases related to </w:t>
      </w:r>
      <w:r w:rsidR="00FC1056">
        <w:rPr>
          <w:bCs/>
        </w:rPr>
        <w:t xml:space="preserve">fragment sequence and the </w:t>
      </w:r>
      <w:r w:rsidR="000370DE">
        <w:rPr>
          <w:bCs/>
        </w:rPr>
        <w:t xml:space="preserve">amplification stage of library preparation </w:t>
      </w:r>
      <w:r w:rsidR="00FD2278">
        <w:rPr>
          <w:bCs/>
        </w:rPr>
        <w:t>induce</w:t>
      </w:r>
      <w:r w:rsidR="000370DE">
        <w:rPr>
          <w:bCs/>
        </w:rPr>
        <w:t xml:space="preserve"> </w:t>
      </w:r>
      <w:r w:rsidR="00FD2278">
        <w:rPr>
          <w:bCs/>
        </w:rPr>
        <w:t>widespread</w:t>
      </w:r>
      <w:r w:rsidR="000370DE">
        <w:rPr>
          <w:bCs/>
        </w:rPr>
        <w:t xml:space="preserve"> systematic errors in abundance estimates</w:t>
      </w:r>
      <w:r w:rsidR="00FC1056">
        <w:rPr>
          <w:bCs/>
        </w:rPr>
        <w:t>, including misidentification of the dominant isoform of multi-isoform genes</w:t>
      </w:r>
      <w:r w:rsidR="000370DE">
        <w:rPr>
          <w:bCs/>
        </w:rPr>
        <w:t xml:space="preserve">. I lead the development of a statistical solution for </w:t>
      </w:r>
      <w:r w:rsidR="00627479">
        <w:rPr>
          <w:bCs/>
        </w:rPr>
        <w:t>resolving</w:t>
      </w:r>
      <w:r w:rsidR="000370DE">
        <w:rPr>
          <w:bCs/>
        </w:rPr>
        <w:t xml:space="preserve"> th</w:t>
      </w:r>
      <w:r w:rsidR="00627479">
        <w:rPr>
          <w:bCs/>
        </w:rPr>
        <w:t>ese errors, and implemented a Bioconductor</w:t>
      </w:r>
      <w:r w:rsidR="000370DE">
        <w:rPr>
          <w:bCs/>
        </w:rPr>
        <w:t xml:space="preserve"> package</w:t>
      </w:r>
      <w:r w:rsidR="00627479">
        <w:rPr>
          <w:bCs/>
        </w:rPr>
        <w:t>, alpine, for visualization and correction of these biases</w:t>
      </w:r>
      <w:r w:rsidR="000370DE">
        <w:rPr>
          <w:bCs/>
        </w:rPr>
        <w:t xml:space="preserve">. </w:t>
      </w:r>
      <w:r w:rsidR="00FC1056">
        <w:rPr>
          <w:bCs/>
        </w:rPr>
        <w:t>T</w:t>
      </w:r>
      <w:r w:rsidR="000370DE">
        <w:rPr>
          <w:bCs/>
        </w:rPr>
        <w:t>hrough</w:t>
      </w:r>
      <w:r w:rsidR="00307E92">
        <w:rPr>
          <w:bCs/>
        </w:rPr>
        <w:t xml:space="preserve"> </w:t>
      </w:r>
      <w:r w:rsidR="001A3322">
        <w:rPr>
          <w:bCs/>
        </w:rPr>
        <w:t xml:space="preserve">close </w:t>
      </w:r>
      <w:r w:rsidR="00307E92">
        <w:rPr>
          <w:bCs/>
        </w:rPr>
        <w:t>collaboration with Dr. Rob Patro</w:t>
      </w:r>
      <w:r w:rsidR="00D57C03">
        <w:rPr>
          <w:bCs/>
        </w:rPr>
        <w:t>, we were able to introduce</w:t>
      </w:r>
      <w:r w:rsidR="000370DE">
        <w:rPr>
          <w:bCs/>
        </w:rPr>
        <w:t xml:space="preserve"> </w:t>
      </w:r>
      <w:r w:rsidR="000370DE">
        <w:rPr>
          <w:bCs/>
        </w:rPr>
        <w:lastRenderedPageBreak/>
        <w:t>fragment sequence bias correcti</w:t>
      </w:r>
      <w:r w:rsidR="00627479">
        <w:rPr>
          <w:bCs/>
        </w:rPr>
        <w:t xml:space="preserve">on to the </w:t>
      </w:r>
      <w:r w:rsidR="00FC1056">
        <w:rPr>
          <w:bCs/>
        </w:rPr>
        <w:t>Salmon method</w:t>
      </w:r>
      <w:r w:rsidR="00627479">
        <w:rPr>
          <w:bCs/>
        </w:rPr>
        <w:t xml:space="preserve"> for transcript abundance estimation</w:t>
      </w:r>
      <w:r w:rsidR="00FC1056">
        <w:rPr>
          <w:bCs/>
        </w:rPr>
        <w:t xml:space="preserve">. This collaborative effort should prove to be greatly beneficial to the research community, as the Salmon software is one of the fastest and most efficient </w:t>
      </w:r>
      <w:r w:rsidR="00627479">
        <w:rPr>
          <w:bCs/>
        </w:rPr>
        <w:t>methods</w:t>
      </w:r>
      <w:r w:rsidR="00FC1056">
        <w:rPr>
          <w:bCs/>
        </w:rPr>
        <w:t>,</w:t>
      </w:r>
      <w:r w:rsidR="00627479">
        <w:rPr>
          <w:bCs/>
        </w:rPr>
        <w:t xml:space="preserve"> and now</w:t>
      </w:r>
      <w:r w:rsidR="00FC1056">
        <w:rPr>
          <w:bCs/>
        </w:rPr>
        <w:t xml:space="preserve"> </w:t>
      </w:r>
      <w:r w:rsidR="00627479">
        <w:rPr>
          <w:bCs/>
        </w:rPr>
        <w:t>offers the most complete set of technical bias</w:t>
      </w:r>
      <w:r w:rsidR="00FC1056">
        <w:rPr>
          <w:bCs/>
        </w:rPr>
        <w:t xml:space="preserve"> </w:t>
      </w:r>
      <w:r w:rsidR="00627479">
        <w:rPr>
          <w:bCs/>
        </w:rPr>
        <w:t>correction available for RNA-seq data.</w:t>
      </w:r>
    </w:p>
    <w:p w14:paraId="2CD5B38E" w14:textId="5E68BD0A" w:rsidR="00C1075E" w:rsidRDefault="00C1075E" w:rsidP="00AB263F">
      <w:pPr>
        <w:pStyle w:val="DataField11pt-Single"/>
        <w:rPr>
          <w:bCs/>
        </w:rPr>
      </w:pPr>
    </w:p>
    <w:p w14:paraId="07EEC685" w14:textId="64EC42AF" w:rsidR="00AB263F" w:rsidRDefault="00AB263F" w:rsidP="00647A07">
      <w:pPr>
        <w:pStyle w:val="DataField11pt-Single"/>
        <w:numPr>
          <w:ilvl w:val="0"/>
          <w:numId w:val="32"/>
        </w:numPr>
        <w:rPr>
          <w:bCs/>
        </w:rPr>
      </w:pPr>
      <w:r w:rsidRPr="00C1075E">
        <w:rPr>
          <w:b/>
          <w:bCs/>
        </w:rPr>
        <w:t>Love, M. I.</w:t>
      </w:r>
      <w:r w:rsidRPr="00C1075E">
        <w:rPr>
          <w:bCs/>
        </w:rPr>
        <w:t>, Hogenesch, J. B., Irizarry, R. A. (2016) Modeling of RNA-seq fragment sequence bias reduces systematic errors in transcript abundance estimation. </w:t>
      </w:r>
      <w:r w:rsidRPr="00A67F01">
        <w:rPr>
          <w:bCs/>
          <w:iCs/>
        </w:rPr>
        <w:t>Nature Biotechnology</w:t>
      </w:r>
      <w:r>
        <w:rPr>
          <w:bCs/>
        </w:rPr>
        <w:t xml:space="preserve">, 34(12), </w:t>
      </w:r>
      <w:r w:rsidRPr="00DD7485">
        <w:rPr>
          <w:bCs/>
        </w:rPr>
        <w:t>1287-1291</w:t>
      </w:r>
      <w:r>
        <w:rPr>
          <w:bCs/>
        </w:rPr>
        <w:t xml:space="preserve">. </w:t>
      </w:r>
      <w:r w:rsidR="00915B81">
        <w:rPr>
          <w:bCs/>
        </w:rPr>
        <w:t xml:space="preserve">PMCID: </w:t>
      </w:r>
      <w:r w:rsidR="00915B81" w:rsidRPr="00915B81">
        <w:rPr>
          <w:bCs/>
        </w:rPr>
        <w:t>PMC5143225</w:t>
      </w:r>
      <w:r w:rsidR="00915B81">
        <w:rPr>
          <w:bCs/>
        </w:rPr>
        <w:t>.</w:t>
      </w:r>
    </w:p>
    <w:p w14:paraId="4A8C31C8" w14:textId="376FCBFB" w:rsidR="00915B81" w:rsidRDefault="00AB263F" w:rsidP="00647A07">
      <w:pPr>
        <w:pStyle w:val="DataField11pt-Single"/>
        <w:numPr>
          <w:ilvl w:val="0"/>
          <w:numId w:val="32"/>
        </w:numPr>
        <w:rPr>
          <w:bCs/>
        </w:rPr>
      </w:pPr>
      <w:r>
        <w:rPr>
          <w:bCs/>
        </w:rPr>
        <w:t xml:space="preserve">Patro, R., Duggal, G., </w:t>
      </w:r>
      <w:r w:rsidRPr="00AB263F">
        <w:rPr>
          <w:b/>
          <w:bCs/>
        </w:rPr>
        <w:t>Love, M.I.,</w:t>
      </w:r>
      <w:r>
        <w:rPr>
          <w:bCs/>
        </w:rPr>
        <w:t xml:space="preserve"> Iri</w:t>
      </w:r>
      <w:r w:rsidR="00915B81">
        <w:rPr>
          <w:bCs/>
        </w:rPr>
        <w:t>zarry, R.A., Kingsford, C. (2017</w:t>
      </w:r>
      <w:r>
        <w:rPr>
          <w:bCs/>
        </w:rPr>
        <w:t xml:space="preserve">). </w:t>
      </w:r>
      <w:r w:rsidR="00915B81" w:rsidRPr="00915B81">
        <w:rPr>
          <w:bCs/>
        </w:rPr>
        <w:t>Salmon provides fast and bias-aware quantification of transcript expression</w:t>
      </w:r>
      <w:r>
        <w:rPr>
          <w:bCs/>
        </w:rPr>
        <w:t xml:space="preserve">. </w:t>
      </w:r>
      <w:r w:rsidR="00915B81">
        <w:rPr>
          <w:bCs/>
        </w:rPr>
        <w:t xml:space="preserve">Nature Methods, 14(4), 417-419. </w:t>
      </w:r>
      <w:r w:rsidR="00D359FB">
        <w:rPr>
          <w:bCs/>
        </w:rPr>
        <w:t xml:space="preserve">PMCID: </w:t>
      </w:r>
      <w:r w:rsidR="00D359FB" w:rsidRPr="00D359FB">
        <w:rPr>
          <w:bCs/>
        </w:rPr>
        <w:t>PMC5600148</w:t>
      </w:r>
      <w:r w:rsidR="00D359FB">
        <w:rPr>
          <w:bCs/>
        </w:rPr>
        <w:t>.</w:t>
      </w:r>
    </w:p>
    <w:p w14:paraId="2F705117" w14:textId="0EE3D325" w:rsidR="003D04E0" w:rsidRPr="00915B81" w:rsidRDefault="003D04E0" w:rsidP="00647A07">
      <w:pPr>
        <w:pStyle w:val="DataField11pt-Single"/>
        <w:numPr>
          <w:ilvl w:val="0"/>
          <w:numId w:val="32"/>
        </w:numPr>
        <w:rPr>
          <w:bCs/>
        </w:rPr>
      </w:pPr>
      <w:r w:rsidRPr="00915B81">
        <w:rPr>
          <w:bCs/>
        </w:rPr>
        <w:t>The Salmon software for accurate, fast, and bias-aware transcript abundance estimates using dual-phase inference:</w:t>
      </w:r>
      <w:r w:rsidRPr="00915B81">
        <w:rPr>
          <w:bCs/>
        </w:rPr>
        <w:br/>
      </w:r>
      <w:hyperlink r:id="rId12" w:history="1">
        <w:r w:rsidRPr="00915B81">
          <w:rPr>
            <w:rStyle w:val="Hyperlink"/>
            <w:bCs/>
          </w:rPr>
          <w:t>https://combine-lab.github.io/salmon</w:t>
        </w:r>
      </w:hyperlink>
      <w:r w:rsidRPr="00915B81">
        <w:rPr>
          <w:bCs/>
        </w:rPr>
        <w:t xml:space="preserve"> </w:t>
      </w:r>
    </w:p>
    <w:p w14:paraId="0A55B560" w14:textId="34A67E2B" w:rsidR="00AB263F" w:rsidRPr="00E457E2" w:rsidRDefault="00AB263F" w:rsidP="00647A07">
      <w:pPr>
        <w:pStyle w:val="DataField11pt-Single"/>
        <w:numPr>
          <w:ilvl w:val="0"/>
          <w:numId w:val="32"/>
        </w:numPr>
        <w:rPr>
          <w:bCs/>
        </w:rPr>
      </w:pPr>
      <w:r w:rsidRPr="00E457E2">
        <w:rPr>
          <w:bCs/>
        </w:rPr>
        <w:t xml:space="preserve">Teng, M., </w:t>
      </w:r>
      <w:r w:rsidRPr="00E457E2">
        <w:rPr>
          <w:b/>
          <w:bCs/>
        </w:rPr>
        <w:t>Love, M.I.</w:t>
      </w:r>
      <w:r w:rsidRPr="00E457E2">
        <w:rPr>
          <w:bCs/>
        </w:rPr>
        <w:t xml:space="preserve">, Davis, C.A., Djebali, S., Dobin, A., Graveley, B.R., Li, S., Mason, C.E., Olson, S., Pervouchine, D., Sloan, C.A., Wei, X., Zhan, L., Irizarry, R.A. (2016). A benchmark for RNA-seq quantification pipelines. Genome Biology, 17(1), 74. </w:t>
      </w:r>
      <w:r w:rsidRPr="00E457E2">
        <w:t xml:space="preserve">PMCID: </w:t>
      </w:r>
      <w:r w:rsidRPr="00E457E2">
        <w:rPr>
          <w:bCs/>
        </w:rPr>
        <w:t>PMC4842274.</w:t>
      </w:r>
    </w:p>
    <w:p w14:paraId="10C0B8C3" w14:textId="77777777" w:rsidR="00FC1056" w:rsidRDefault="00FC1056" w:rsidP="005667E0">
      <w:pPr>
        <w:pStyle w:val="DataField11pt-Single"/>
        <w:rPr>
          <w:b/>
          <w:bCs/>
        </w:rPr>
      </w:pPr>
    </w:p>
    <w:p w14:paraId="768208AB" w14:textId="79CFA7FF" w:rsidR="00270439" w:rsidRDefault="00135DBC" w:rsidP="006C7EDD">
      <w:pPr>
        <w:pStyle w:val="DataField11pt-Single"/>
        <w:jc w:val="both"/>
        <w:rPr>
          <w:b/>
          <w:bCs/>
        </w:rPr>
      </w:pPr>
      <w:r>
        <w:rPr>
          <w:b/>
          <w:bCs/>
        </w:rPr>
        <w:t xml:space="preserve">3. </w:t>
      </w:r>
      <w:r w:rsidRPr="0087713F">
        <w:rPr>
          <w:bCs/>
          <w:i/>
        </w:rPr>
        <w:t>Computational analysis</w:t>
      </w:r>
      <w:r w:rsidR="00BE0178" w:rsidRPr="0087713F">
        <w:rPr>
          <w:bCs/>
          <w:i/>
        </w:rPr>
        <w:t xml:space="preserve"> of</w:t>
      </w:r>
      <w:r w:rsidR="009E2178" w:rsidRPr="0087713F">
        <w:rPr>
          <w:bCs/>
          <w:i/>
        </w:rPr>
        <w:t xml:space="preserve"> </w:t>
      </w:r>
      <w:r w:rsidR="00BE0178" w:rsidRPr="0087713F">
        <w:rPr>
          <w:bCs/>
          <w:i/>
        </w:rPr>
        <w:t>chromatin</w:t>
      </w:r>
      <w:r w:rsidR="00314C3C" w:rsidRPr="0087713F">
        <w:rPr>
          <w:bCs/>
          <w:i/>
        </w:rPr>
        <w:t xml:space="preserve"> </w:t>
      </w:r>
      <w:r w:rsidR="00A96747" w:rsidRPr="0087713F">
        <w:rPr>
          <w:bCs/>
          <w:i/>
        </w:rPr>
        <w:t>accessibility and histone modifications</w:t>
      </w:r>
      <w:r w:rsidR="00BE0178" w:rsidRPr="0087713F">
        <w:rPr>
          <w:bCs/>
          <w:i/>
        </w:rPr>
        <w:t xml:space="preserve"> identifying regulatory function</w:t>
      </w:r>
      <w:r w:rsidR="009E2178" w:rsidRPr="0087713F">
        <w:rPr>
          <w:bCs/>
          <w:i/>
        </w:rPr>
        <w:t>.</w:t>
      </w:r>
    </w:p>
    <w:p w14:paraId="65ECE0E7" w14:textId="78AB1272" w:rsidR="00270439" w:rsidRDefault="00AE5547" w:rsidP="006C7EDD">
      <w:pPr>
        <w:pStyle w:val="DataField11pt-Single"/>
        <w:jc w:val="both"/>
      </w:pPr>
      <w:r>
        <w:rPr>
          <w:bCs/>
        </w:rPr>
        <w:t xml:space="preserve">I was the lead statistical analyst for a genome-wide investigation of binding patterns of glucocorticoid receptor (GR) across three cell types. While it is known that GR binds preferentially to accessible chromatin, we sought to identify what additional chromatin and sequence features </w:t>
      </w:r>
      <w:r w:rsidR="00F74C86">
        <w:rPr>
          <w:bCs/>
        </w:rPr>
        <w:t>are associated with</w:t>
      </w:r>
      <w:r>
        <w:rPr>
          <w:bCs/>
        </w:rPr>
        <w:t xml:space="preserve"> cell-type-specific binding within the universe of open chromatin. Using cell-type-matched DNase-seq and </w:t>
      </w:r>
      <w:r w:rsidR="00F74C86">
        <w:rPr>
          <w:bCs/>
        </w:rPr>
        <w:t xml:space="preserve">histone post-translational modification </w:t>
      </w:r>
      <w:r>
        <w:rPr>
          <w:bCs/>
        </w:rPr>
        <w:t xml:space="preserve">ChIP-seq assays publicly available from the ENCODE project, I built a hierarchical model </w:t>
      </w:r>
      <w:r w:rsidR="00F74C86">
        <w:rPr>
          <w:bCs/>
        </w:rPr>
        <w:t xml:space="preserve">to generate posterior estimates for each chromatin and sequence features’ cell-type-specific association with GR binding, while appropriately modeling experiment-specific variations within cell-types. In a related project, </w:t>
      </w:r>
      <w:r w:rsidR="00270439">
        <w:t xml:space="preserve">I collaborated with the group of Dr. Peter Robinson’s group at </w:t>
      </w:r>
      <w:r w:rsidR="00270439" w:rsidRPr="00C40AB6">
        <w:t>Charité</w:t>
      </w:r>
      <w:r w:rsidR="00270439">
        <w:t xml:space="preserve"> Hospital in Berlin to functionally annotate potentially pathogenic CNVs using </w:t>
      </w:r>
      <w:r w:rsidR="00EC50E9">
        <w:t xml:space="preserve">publicly available </w:t>
      </w:r>
      <w:r w:rsidR="00270439">
        <w:t>chromatin accessibility datasets. I defined a measur</w:t>
      </w:r>
      <w:r w:rsidR="009E2178">
        <w:t>ement of tissue-specificity for putative regulatory regions using hundreds of</w:t>
      </w:r>
      <w:r w:rsidR="00270439">
        <w:t xml:space="preserve"> DNase-seq assays </w:t>
      </w:r>
      <w:r w:rsidR="009E2178">
        <w:t xml:space="preserve">of human tissues </w:t>
      </w:r>
      <w:r w:rsidR="00270439">
        <w:t>from the Roadmap Epignenomics Consortium. The set of tissue-specific regulatory regions was used to annotate potential functions and causal mechanisms for CNV found in patients with congenital disease</w:t>
      </w:r>
      <w:r w:rsidR="00E56F27">
        <w:t>.</w:t>
      </w:r>
    </w:p>
    <w:p w14:paraId="085F68C0" w14:textId="77777777" w:rsidR="00270439" w:rsidRDefault="00270439" w:rsidP="005667E0">
      <w:pPr>
        <w:pStyle w:val="DataField11pt-Single"/>
      </w:pPr>
    </w:p>
    <w:p w14:paraId="6597D120" w14:textId="459C53C6" w:rsidR="00270439" w:rsidRDefault="00270439" w:rsidP="000E683D">
      <w:pPr>
        <w:pStyle w:val="DataField11pt-Single"/>
        <w:numPr>
          <w:ilvl w:val="0"/>
          <w:numId w:val="21"/>
        </w:numPr>
      </w:pPr>
      <w:r w:rsidRPr="00314C3C">
        <w:rPr>
          <w:b/>
        </w:rPr>
        <w:t>Love, M.I.,</w:t>
      </w:r>
      <w:r>
        <w:t xml:space="preserve"> </w:t>
      </w:r>
      <w:r w:rsidR="00314C3C" w:rsidRPr="00314C3C">
        <w:t>Huska</w:t>
      </w:r>
      <w:r w:rsidR="00314C3C">
        <w:t>, M.</w:t>
      </w:r>
      <w:r w:rsidR="00314C3C" w:rsidRPr="00314C3C">
        <w:t>, Jurk</w:t>
      </w:r>
      <w:r w:rsidR="00314C3C">
        <w:t>, M.</w:t>
      </w:r>
      <w:r w:rsidR="00314C3C" w:rsidRPr="00314C3C">
        <w:t>, Schöpflin</w:t>
      </w:r>
      <w:r w:rsidR="00314C3C">
        <w:t>, R.</w:t>
      </w:r>
      <w:r w:rsidR="00314C3C" w:rsidRPr="00314C3C">
        <w:t>, Starick</w:t>
      </w:r>
      <w:r w:rsidR="00314C3C">
        <w:t>, S.</w:t>
      </w:r>
      <w:r w:rsidR="00314C3C" w:rsidRPr="00314C3C">
        <w:t>, Schwahn</w:t>
      </w:r>
      <w:r w:rsidR="00314C3C">
        <w:t>, K.</w:t>
      </w:r>
      <w:r w:rsidR="00314C3C" w:rsidRPr="00314C3C">
        <w:t>, Cooper</w:t>
      </w:r>
      <w:r w:rsidR="00314C3C">
        <w:t>, S.</w:t>
      </w:r>
      <w:r w:rsidR="00314C3C" w:rsidRPr="00314C3C">
        <w:t>, Yamamoto</w:t>
      </w:r>
      <w:r w:rsidR="00314C3C">
        <w:t>, K.</w:t>
      </w:r>
      <w:r w:rsidR="00314C3C" w:rsidRPr="00314C3C">
        <w:t>, Thomas-Chollier</w:t>
      </w:r>
      <w:r w:rsidR="00314C3C">
        <w:t>, M.</w:t>
      </w:r>
      <w:r w:rsidR="00314C3C" w:rsidRPr="00314C3C">
        <w:t>, Vingron</w:t>
      </w:r>
      <w:r w:rsidR="00314C3C">
        <w:t>, M.</w:t>
      </w:r>
      <w:r w:rsidR="00314C3C" w:rsidRPr="00314C3C">
        <w:t>, Meijsing</w:t>
      </w:r>
      <w:r w:rsidR="00314C3C">
        <w:t>, S</w:t>
      </w:r>
      <w:r w:rsidR="00314C3C" w:rsidRPr="00314C3C">
        <w:t xml:space="preserve">. </w:t>
      </w:r>
      <w:r w:rsidR="00314C3C">
        <w:t>(20</w:t>
      </w:r>
      <w:r w:rsidR="000E683D">
        <w:t>17</w:t>
      </w:r>
      <w:r w:rsidR="00314C3C">
        <w:t xml:space="preserve">) </w:t>
      </w:r>
      <w:r w:rsidR="00314C3C" w:rsidRPr="00314C3C">
        <w:t>Role of the chromatin landscape and sequence in determining cell type-specific genomic glucocorticoid receptor binding and gene regulation. Nucleic Acids Research,</w:t>
      </w:r>
      <w:r w:rsidR="000E683D" w:rsidRPr="000E683D">
        <w:t xml:space="preserve"> 45(4): 1805–1819</w:t>
      </w:r>
      <w:r w:rsidR="00314C3C">
        <w:t xml:space="preserve">. </w:t>
      </w:r>
      <w:r w:rsidR="000E683D" w:rsidRPr="000E683D">
        <w:t>PMCID: PMC5389550</w:t>
      </w:r>
    </w:p>
    <w:p w14:paraId="3E110522" w14:textId="573D6F75" w:rsidR="0092143A" w:rsidRDefault="00270439" w:rsidP="0092143A">
      <w:pPr>
        <w:pStyle w:val="DataField11pt-Single"/>
        <w:numPr>
          <w:ilvl w:val="0"/>
          <w:numId w:val="21"/>
        </w:numPr>
      </w:pPr>
      <w:r w:rsidRPr="004865C8">
        <w:t xml:space="preserve">Ibn-Salem, J.*, Kohler, S.*, </w:t>
      </w:r>
      <w:r w:rsidRPr="004865C8">
        <w:rPr>
          <w:b/>
          <w:bCs/>
        </w:rPr>
        <w:t>Love, M. I.</w:t>
      </w:r>
      <w:r w:rsidRPr="004865C8">
        <w:t>, Chung, H.-R., Huang, N., Hurles, M. E., Haendel, M., Washington, N. L., Smedley, D., Mungall, C. J., Lewis, S. E., Ott, C.-E., Bauer, S., Schofield, P. N., Mundlos, S., Spielmann, M., and Robinson, P. N. (2014). Deletions of chromosomal regulatory boundaries are associated with congenital</w:t>
      </w:r>
      <w:r>
        <w:t xml:space="preserve"> disease. Genome Biology, 15(9), </w:t>
      </w:r>
      <w:r w:rsidRPr="004865C8">
        <w:t>423+.</w:t>
      </w:r>
      <w:r>
        <w:t xml:space="preserve"> PMCID: </w:t>
      </w:r>
      <w:r w:rsidRPr="004036F9">
        <w:t>PMC4180961.</w:t>
      </w:r>
    </w:p>
    <w:p w14:paraId="2DFED061" w14:textId="6FEEC81A" w:rsidR="0092143A" w:rsidRPr="00270439" w:rsidRDefault="0092143A" w:rsidP="0092143A">
      <w:pPr>
        <w:pStyle w:val="DataField11pt-Single"/>
        <w:ind w:firstLine="720"/>
      </w:pPr>
      <w:r>
        <w:t>* denotes equal contribution</w:t>
      </w:r>
    </w:p>
    <w:p w14:paraId="75939150" w14:textId="77777777" w:rsidR="00270439" w:rsidRDefault="00270439" w:rsidP="005667E0">
      <w:pPr>
        <w:pStyle w:val="DataField11pt-Single"/>
        <w:rPr>
          <w:b/>
          <w:bCs/>
        </w:rPr>
      </w:pPr>
    </w:p>
    <w:p w14:paraId="05D1CA72" w14:textId="5DFEDB8C" w:rsidR="00D20EF7" w:rsidRPr="004865C8" w:rsidRDefault="00270439" w:rsidP="006C7EDD">
      <w:pPr>
        <w:pStyle w:val="DataField11pt-Single"/>
        <w:jc w:val="both"/>
      </w:pPr>
      <w:r>
        <w:rPr>
          <w:b/>
          <w:bCs/>
        </w:rPr>
        <w:t>4</w:t>
      </w:r>
      <w:r w:rsidR="00AB54D5">
        <w:rPr>
          <w:b/>
          <w:bCs/>
        </w:rPr>
        <w:t xml:space="preserve">. </w:t>
      </w:r>
      <w:r w:rsidR="0092143A" w:rsidRPr="0087713F">
        <w:rPr>
          <w:bCs/>
          <w:i/>
        </w:rPr>
        <w:t>Robust d</w:t>
      </w:r>
      <w:r w:rsidR="00D20EF7" w:rsidRPr="0087713F">
        <w:rPr>
          <w:bCs/>
          <w:i/>
        </w:rPr>
        <w:t>etection of structural variation</w:t>
      </w:r>
      <w:r w:rsidR="00627479" w:rsidRPr="0087713F">
        <w:rPr>
          <w:bCs/>
          <w:i/>
        </w:rPr>
        <w:t xml:space="preserve"> from E</w:t>
      </w:r>
      <w:r w:rsidR="0092143A" w:rsidRPr="0087713F">
        <w:rPr>
          <w:bCs/>
          <w:i/>
        </w:rPr>
        <w:t>xome-seq</w:t>
      </w:r>
      <w:r w:rsidR="00D20EF7" w:rsidRPr="0087713F">
        <w:rPr>
          <w:bCs/>
          <w:i/>
        </w:rPr>
        <w:t>.</w:t>
      </w:r>
      <w:r w:rsidR="00D20EF7" w:rsidRPr="004865C8">
        <w:t xml:space="preserve"> </w:t>
      </w:r>
      <w:r w:rsidR="00006DC6">
        <w:t xml:space="preserve">I </w:t>
      </w:r>
      <w:r w:rsidR="00D20EF7" w:rsidRPr="004865C8">
        <w:t xml:space="preserve">developed a </w:t>
      </w:r>
      <w:r w:rsidR="00DE1E36">
        <w:t xml:space="preserve">statistical </w:t>
      </w:r>
      <w:r w:rsidR="00D20EF7" w:rsidRPr="004865C8">
        <w:t xml:space="preserve">method for </w:t>
      </w:r>
      <w:r w:rsidR="00DE1E36">
        <w:t xml:space="preserve">the </w:t>
      </w:r>
      <w:r w:rsidR="00D20EF7" w:rsidRPr="004865C8">
        <w:t>detection of copy number variants (CNV) in highly variable coverage from Exome-seq data</w:t>
      </w:r>
      <w:r w:rsidR="00627479">
        <w:t xml:space="preserve"> w</w:t>
      </w:r>
      <w:r w:rsidR="00627479" w:rsidRPr="004865C8">
        <w:t>ith collaborators at the Max Planck Institute for Molecular Genetics</w:t>
      </w:r>
      <w:r w:rsidR="00627479">
        <w:t xml:space="preserve"> in Berlin</w:t>
      </w:r>
      <w:r w:rsidR="00D20EF7" w:rsidRPr="004865C8">
        <w:t>. The CNV detection method introduced a number of novel concep</w:t>
      </w:r>
      <w:r w:rsidR="00DE1E36">
        <w:t xml:space="preserve">ts in the area of research, including </w:t>
      </w:r>
      <w:r w:rsidR="00D20EF7" w:rsidRPr="004865C8">
        <w:t>use of overdispersed count distributions into a predictive segmentati</w:t>
      </w:r>
      <w:r w:rsidR="00DE1E36">
        <w:t xml:space="preserve">on of the patient’s genome, </w:t>
      </w:r>
      <w:r w:rsidR="00D20EF7" w:rsidRPr="004865C8">
        <w:t>control of technical bias through modeling on GC-content and back</w:t>
      </w:r>
      <w:r w:rsidR="00FF01BB">
        <w:t>ground coverage calculation</w:t>
      </w:r>
      <w:r w:rsidR="00DE1E36">
        <w:t xml:space="preserve">, and </w:t>
      </w:r>
      <w:r w:rsidR="00D20EF7" w:rsidRPr="004865C8">
        <w:t xml:space="preserve">the combination of the two stages of normalization and segmentation into a single optimization stage. I produced </w:t>
      </w:r>
      <w:r w:rsidR="00627479">
        <w:t>a Bioconductor</w:t>
      </w:r>
      <w:r w:rsidR="00AB54D5">
        <w:t xml:space="preserve"> package</w:t>
      </w:r>
      <w:r w:rsidR="00307E92">
        <w:t>, exomeCopy,</w:t>
      </w:r>
      <w:r w:rsidR="00D20EF7" w:rsidRPr="004865C8">
        <w:t xml:space="preserve"> implementing the CNV detection method, which was applied to a panel of more than 400 patients with X-linked intellectual disability, detecting 10 putative disease-causing </w:t>
      </w:r>
      <w:r w:rsidR="00FF01BB" w:rsidRPr="004865C8">
        <w:t>variants that</w:t>
      </w:r>
      <w:r w:rsidR="00D20EF7" w:rsidRPr="004865C8">
        <w:t xml:space="preserve"> were not det</w:t>
      </w:r>
      <w:r w:rsidR="00627479">
        <w:t>ected by array-based screening.</w:t>
      </w:r>
    </w:p>
    <w:p w14:paraId="5C50353A" w14:textId="77777777" w:rsidR="00D20EF7" w:rsidRPr="004865C8" w:rsidRDefault="00D20EF7" w:rsidP="00D20EF7">
      <w:pPr>
        <w:pStyle w:val="DataField11pt-Single"/>
      </w:pPr>
    </w:p>
    <w:p w14:paraId="0C16ECA8" w14:textId="24F7D308" w:rsidR="00D20EF7" w:rsidRDefault="00D20EF7" w:rsidP="00270439">
      <w:pPr>
        <w:pStyle w:val="DataField11pt-Single"/>
        <w:numPr>
          <w:ilvl w:val="0"/>
          <w:numId w:val="31"/>
        </w:numPr>
      </w:pPr>
      <w:r w:rsidRPr="004865C8">
        <w:rPr>
          <w:b/>
          <w:bCs/>
        </w:rPr>
        <w:t>Love, M. I.</w:t>
      </w:r>
      <w:r w:rsidRPr="004865C8">
        <w:t>, Mysickova, A., Sun, R., Kalscheuer, V., Vingron, M., and Haas, S. A. (2011). Modeling read counts for CNV detection in exome sequencing data. Statistical Applications in Ge</w:t>
      </w:r>
      <w:r w:rsidR="007523FA">
        <w:t>netics and Molecular Biology, 10(1), 52</w:t>
      </w:r>
      <w:r w:rsidRPr="004865C8">
        <w:t>.</w:t>
      </w:r>
      <w:r>
        <w:t xml:space="preserve"> </w:t>
      </w:r>
      <w:r w:rsidR="007523FA">
        <w:t xml:space="preserve">PMCID: </w:t>
      </w:r>
      <w:r w:rsidRPr="004036F9">
        <w:t>PMC3517018.</w:t>
      </w:r>
    </w:p>
    <w:p w14:paraId="6681A2CD" w14:textId="283E939B" w:rsidR="00D20EF7" w:rsidRDefault="00D20EF7" w:rsidP="00760914">
      <w:pPr>
        <w:pStyle w:val="DataField11pt-Single"/>
        <w:numPr>
          <w:ilvl w:val="0"/>
          <w:numId w:val="31"/>
        </w:numPr>
      </w:pPr>
      <w:r w:rsidRPr="004865C8">
        <w:lastRenderedPageBreak/>
        <w:t xml:space="preserve">Sun, R., </w:t>
      </w:r>
      <w:r w:rsidRPr="0039685E">
        <w:rPr>
          <w:b/>
          <w:bCs/>
        </w:rPr>
        <w:t>Love, M. I.</w:t>
      </w:r>
      <w:r w:rsidRPr="004865C8">
        <w:t>, Zemojtel, T., Emde, A.-K., Chung, H.-R., Vingron, M., and Haas, S. A. (</w:t>
      </w:r>
      <w:r w:rsidRPr="0039685E">
        <w:t>2012</w:t>
      </w:r>
      <w:r w:rsidRPr="004865C8">
        <w:t>). Breakpointer: using local mapping artifacts to support sequence breakpoint discovery from single-e</w:t>
      </w:r>
      <w:r w:rsidR="007523FA">
        <w:t xml:space="preserve">nd reads. Bioinformatics, 28(7), </w:t>
      </w:r>
      <w:r w:rsidRPr="004865C8">
        <w:t>1024–1025.</w:t>
      </w:r>
      <w:r w:rsidR="0039685E">
        <w:t xml:space="preserve"> PMID: 22302574.</w:t>
      </w:r>
    </w:p>
    <w:p w14:paraId="164F6E0A" w14:textId="6DF5153B" w:rsidR="00D20EF7" w:rsidRDefault="00D20EF7" w:rsidP="00B1437C">
      <w:pPr>
        <w:pStyle w:val="DataField11pt-Single"/>
        <w:numPr>
          <w:ilvl w:val="0"/>
          <w:numId w:val="31"/>
        </w:numPr>
      </w:pPr>
      <w:r w:rsidRPr="004865C8">
        <w:t xml:space="preserve">Hu, H., Haas, S. A., Chelly, J., Van Esch, H., Raynaud, M., de Brouwer, A. P. M., Weinert, S., Froyen, G., Frints, S. G. M., Laumonnier, F., Zemojtel, T., </w:t>
      </w:r>
      <w:r w:rsidRPr="00F805AC">
        <w:rPr>
          <w:b/>
          <w:bCs/>
        </w:rPr>
        <w:t>Love, M. I.</w:t>
      </w:r>
      <w:r w:rsidRPr="004865C8">
        <w:t xml:space="preserve">, </w:t>
      </w:r>
      <w:r w:rsidRPr="00DA6AF8">
        <w:t>et. al</w:t>
      </w:r>
      <w:r w:rsidRPr="004865C8">
        <w:t xml:space="preserve"> (</w:t>
      </w:r>
      <w:r w:rsidR="00F805AC">
        <w:t>2016</w:t>
      </w:r>
      <w:r w:rsidRPr="004865C8">
        <w:t>). X-exome sequencing of 405 unresolved families identifies seven novel intellectual disabil</w:t>
      </w:r>
      <w:r>
        <w:t>ity genes. Molecular Psychiatry, 21(1)</w:t>
      </w:r>
      <w:r w:rsidR="007523FA">
        <w:t xml:space="preserve">, </w:t>
      </w:r>
      <w:r>
        <w:t>133-148.</w:t>
      </w:r>
      <w:r w:rsidR="00F805AC">
        <w:t xml:space="preserve"> PMCID: PMC5414091.</w:t>
      </w:r>
    </w:p>
    <w:p w14:paraId="1AD2C220" w14:textId="1F4886C1" w:rsidR="003D04E0" w:rsidRDefault="003D04E0" w:rsidP="003D04E0">
      <w:pPr>
        <w:pStyle w:val="DataField11pt-Single"/>
        <w:numPr>
          <w:ilvl w:val="0"/>
          <w:numId w:val="31"/>
        </w:numPr>
      </w:pPr>
      <w:r>
        <w:t>The exomeCopy pac</w:t>
      </w:r>
      <w:r w:rsidR="000D366A">
        <w:t>kage for detection of CNV from E</w:t>
      </w:r>
      <w:r>
        <w:t>xome-seq:</w:t>
      </w:r>
      <w:r>
        <w:br/>
      </w:r>
      <w:hyperlink r:id="rId13" w:history="1">
        <w:r w:rsidRPr="00D621BE">
          <w:rPr>
            <w:rStyle w:val="Hyperlink"/>
          </w:rPr>
          <w:t>http://bioconductor.org/packages/exomeCopy</w:t>
        </w:r>
      </w:hyperlink>
      <w:r>
        <w:t xml:space="preserve"> </w:t>
      </w:r>
    </w:p>
    <w:p w14:paraId="10495C02" w14:textId="77777777" w:rsidR="005667E0" w:rsidRDefault="005667E0" w:rsidP="005667E0">
      <w:pPr>
        <w:pStyle w:val="DataField11pt-Single"/>
        <w:rPr>
          <w:rStyle w:val="Strong"/>
          <w:b w:val="0"/>
        </w:rPr>
      </w:pPr>
    </w:p>
    <w:p w14:paraId="347ACFF6" w14:textId="2B3D9F92" w:rsidR="005667E0" w:rsidRPr="00680F50" w:rsidRDefault="005667E0" w:rsidP="005667E0">
      <w:pPr>
        <w:pStyle w:val="DataField11pt-Single"/>
        <w:rPr>
          <w:b/>
          <w:u w:val="single"/>
        </w:rPr>
      </w:pPr>
      <w:r w:rsidRPr="00680F50">
        <w:rPr>
          <w:b/>
          <w:u w:val="single"/>
        </w:rPr>
        <w:t xml:space="preserve">Complete List of Published Work in MyBibliography:   </w:t>
      </w:r>
    </w:p>
    <w:p w14:paraId="761F5C02" w14:textId="77777777" w:rsidR="005667E0" w:rsidRDefault="005667E0" w:rsidP="005667E0">
      <w:pPr>
        <w:pStyle w:val="DataField11pt-Single"/>
      </w:pPr>
    </w:p>
    <w:p w14:paraId="2C19ACDE" w14:textId="28E02B89" w:rsidR="005667E0" w:rsidRDefault="00E1196C" w:rsidP="0066402C">
      <w:pPr>
        <w:pStyle w:val="DataField11pt-Single"/>
        <w:ind w:left="360" w:hanging="360"/>
        <w:rPr>
          <w:rStyle w:val="Hyperlink"/>
        </w:rPr>
      </w:pPr>
      <w:hyperlink r:id="rId14" w:history="1">
        <w:r w:rsidR="005667E0" w:rsidRPr="007D311D">
          <w:rPr>
            <w:rStyle w:val="Hyperlink"/>
          </w:rPr>
          <w:t>http://www.ncbi.nlm.nih.gov/myncbi/browse/collection/50822530/?sort=date&amp;direction=descending</w:t>
        </w:r>
      </w:hyperlink>
    </w:p>
    <w:p w14:paraId="52851CB3" w14:textId="77777777" w:rsidR="00FC1056" w:rsidRDefault="00FC1056" w:rsidP="005667E0">
      <w:pPr>
        <w:pStyle w:val="DataField11pt-Single"/>
        <w:rPr>
          <w:rStyle w:val="Hyperlink"/>
        </w:rPr>
      </w:pPr>
    </w:p>
    <w:p w14:paraId="4B249BCA" w14:textId="075128A0" w:rsidR="00667B91" w:rsidRDefault="00667B91" w:rsidP="00667B91">
      <w:pPr>
        <w:pStyle w:val="DataField11pt-Single"/>
        <w:rPr>
          <w:b/>
          <w:bCs/>
        </w:rPr>
      </w:pPr>
      <w:r w:rsidRPr="005667E0">
        <w:rPr>
          <w:b/>
          <w:bCs/>
        </w:rPr>
        <w:t xml:space="preserve">D. Additional Information: Research Support </w:t>
      </w:r>
    </w:p>
    <w:p w14:paraId="5679684D" w14:textId="77777777" w:rsidR="00667B91" w:rsidRPr="005667E0" w:rsidRDefault="00667B91" w:rsidP="00667B91">
      <w:pPr>
        <w:pStyle w:val="DataField11pt-Single"/>
        <w:rPr>
          <w:b/>
          <w:bCs/>
        </w:rPr>
      </w:pPr>
    </w:p>
    <w:p w14:paraId="6DE07BF1" w14:textId="77777777" w:rsidR="002402AC" w:rsidRDefault="002402AC" w:rsidP="002402AC">
      <w:pPr>
        <w:tabs>
          <w:tab w:val="left" w:pos="240"/>
        </w:tabs>
        <w:rPr>
          <w:rFonts w:cs="Arial"/>
          <w:b/>
          <w:color w:val="000000"/>
          <w:szCs w:val="22"/>
          <w:u w:val="single"/>
        </w:rPr>
      </w:pPr>
      <w:r>
        <w:rPr>
          <w:rFonts w:cs="Arial"/>
          <w:b/>
          <w:color w:val="000000"/>
          <w:szCs w:val="22"/>
          <w:u w:val="single"/>
        </w:rPr>
        <w:t>Ongoing Research Support</w:t>
      </w:r>
    </w:p>
    <w:p w14:paraId="57FFB1B4" w14:textId="77777777" w:rsidR="002402AC" w:rsidRDefault="002402AC" w:rsidP="002402AC"/>
    <w:p w14:paraId="5E8110D6" w14:textId="77777777" w:rsidR="0039685E" w:rsidRDefault="0039685E" w:rsidP="0039685E">
      <w:pPr>
        <w:tabs>
          <w:tab w:val="left" w:pos="390"/>
          <w:tab w:val="left" w:pos="3007"/>
          <w:tab w:val="right" w:pos="7067"/>
          <w:tab w:val="left" w:pos="7117"/>
        </w:tabs>
        <w:rPr>
          <w:rFonts w:cs="Arial"/>
          <w:szCs w:val="22"/>
        </w:rPr>
      </w:pPr>
      <w:r>
        <w:rPr>
          <w:rFonts w:cs="Arial"/>
          <w:szCs w:val="22"/>
        </w:rPr>
        <w:t>5 P30 ES010126-17</w:t>
      </w:r>
      <w:r>
        <w:tab/>
      </w:r>
      <w:r>
        <w:rPr>
          <w:rFonts w:cs="Arial"/>
          <w:szCs w:val="22"/>
        </w:rPr>
        <w:t>(Troester)</w:t>
      </w:r>
      <w:r>
        <w:tab/>
      </w:r>
      <w:r w:rsidRPr="007474F6">
        <w:rPr>
          <w:rFonts w:cs="Arial"/>
          <w:szCs w:val="22"/>
        </w:rPr>
        <w:t>2/1/2000</w:t>
      </w:r>
      <w:r>
        <w:tab/>
      </w:r>
      <w:r>
        <w:rPr>
          <w:rFonts w:cs="Arial"/>
          <w:szCs w:val="22"/>
        </w:rPr>
        <w:t>3/31/21</w:t>
      </w:r>
    </w:p>
    <w:p w14:paraId="64481E63" w14:textId="77777777" w:rsidR="008A13B7" w:rsidRDefault="008A13B7" w:rsidP="008A13B7">
      <w:pPr>
        <w:tabs>
          <w:tab w:val="left" w:pos="390"/>
        </w:tabs>
        <w:rPr>
          <w:rFonts w:cs="Arial"/>
          <w:szCs w:val="22"/>
        </w:rPr>
      </w:pPr>
      <w:r>
        <w:rPr>
          <w:rFonts w:cs="Arial"/>
          <w:szCs w:val="22"/>
        </w:rPr>
        <w:t>National Institute of Environmental Health Sciences</w:t>
      </w:r>
    </w:p>
    <w:p w14:paraId="3DC2AC95" w14:textId="77777777" w:rsidR="008A13B7" w:rsidRDefault="008A13B7" w:rsidP="008A13B7">
      <w:pPr>
        <w:tabs>
          <w:tab w:val="left" w:pos="390"/>
        </w:tabs>
        <w:rPr>
          <w:rFonts w:cs="Arial"/>
          <w:b/>
          <w:szCs w:val="22"/>
        </w:rPr>
      </w:pPr>
      <w:r>
        <w:rPr>
          <w:rFonts w:cs="Arial"/>
          <w:b/>
          <w:szCs w:val="22"/>
        </w:rPr>
        <w:t>UNC-CH Center for Environmental Health &amp; Susceptibility - Biostatistics &amp; Bioinformatics Facility Core</w:t>
      </w:r>
    </w:p>
    <w:p w14:paraId="7063AA31" w14:textId="77777777" w:rsidR="008A13B7" w:rsidRPr="00486705" w:rsidRDefault="008A13B7" w:rsidP="008A13B7">
      <w:pPr>
        <w:tabs>
          <w:tab w:val="left" w:pos="390"/>
        </w:tabs>
        <w:jc w:val="both"/>
        <w:rPr>
          <w:rFonts w:cs="Arial"/>
          <w:szCs w:val="22"/>
          <w:u w:val="single"/>
        </w:rPr>
      </w:pPr>
      <w:r>
        <w:rPr>
          <w:rFonts w:cs="Arial"/>
          <w:szCs w:val="22"/>
        </w:rPr>
        <w:t xml:space="preserve">The UNC-CH Center on Environmental Health and Susceptibility brings population science, medical and biomedical researchers together to examine major issues in environmental health resulting from gene-environment interactions that affect an individual's susceptibility to disease. </w:t>
      </w:r>
      <w:r w:rsidRPr="00486705">
        <w:rPr>
          <w:rFonts w:cs="Arial"/>
          <w:szCs w:val="22"/>
          <w:u w:val="single"/>
        </w:rPr>
        <w:t>Role: Biostatistician</w:t>
      </w:r>
    </w:p>
    <w:p w14:paraId="3A850061" w14:textId="77777777" w:rsidR="008A13B7" w:rsidRDefault="008A13B7" w:rsidP="008A13B7"/>
    <w:p w14:paraId="2DE63DAE" w14:textId="77777777" w:rsidR="0039685E" w:rsidRDefault="0039685E" w:rsidP="0039685E">
      <w:pPr>
        <w:tabs>
          <w:tab w:val="left" w:pos="390"/>
          <w:tab w:val="left" w:pos="3007"/>
          <w:tab w:val="right" w:pos="7067"/>
          <w:tab w:val="left" w:pos="7117"/>
        </w:tabs>
        <w:rPr>
          <w:rFonts w:cs="Arial"/>
          <w:szCs w:val="22"/>
        </w:rPr>
      </w:pPr>
      <w:r>
        <w:rPr>
          <w:rFonts w:cs="Arial"/>
          <w:szCs w:val="22"/>
        </w:rPr>
        <w:t>5 P30 ES010126-17</w:t>
      </w:r>
      <w:r>
        <w:tab/>
      </w:r>
      <w:r>
        <w:rPr>
          <w:rFonts w:cs="Arial"/>
          <w:szCs w:val="22"/>
        </w:rPr>
        <w:t>(Troester)</w:t>
      </w:r>
      <w:r>
        <w:tab/>
      </w:r>
      <w:r w:rsidRPr="007474F6">
        <w:rPr>
          <w:rFonts w:cs="Arial"/>
          <w:szCs w:val="22"/>
        </w:rPr>
        <w:t>2/1/2000</w:t>
      </w:r>
      <w:r>
        <w:tab/>
      </w:r>
      <w:r>
        <w:rPr>
          <w:rFonts w:cs="Arial"/>
          <w:szCs w:val="22"/>
        </w:rPr>
        <w:t>3/31/21</w:t>
      </w:r>
    </w:p>
    <w:p w14:paraId="74D90E8E" w14:textId="77777777" w:rsidR="0039685E" w:rsidRDefault="0039685E" w:rsidP="0039685E">
      <w:pPr>
        <w:tabs>
          <w:tab w:val="left" w:pos="390"/>
        </w:tabs>
        <w:rPr>
          <w:rFonts w:cs="Arial"/>
          <w:szCs w:val="22"/>
        </w:rPr>
      </w:pPr>
      <w:r>
        <w:rPr>
          <w:rFonts w:cs="Arial"/>
          <w:szCs w:val="22"/>
        </w:rPr>
        <w:t>National Institute of Environmental Health Sciences</w:t>
      </w:r>
    </w:p>
    <w:p w14:paraId="46104F54" w14:textId="77777777" w:rsidR="0039685E" w:rsidRDefault="0039685E" w:rsidP="0039685E">
      <w:pPr>
        <w:tabs>
          <w:tab w:val="left" w:pos="390"/>
        </w:tabs>
        <w:rPr>
          <w:rFonts w:cs="Arial"/>
          <w:b/>
          <w:szCs w:val="22"/>
        </w:rPr>
      </w:pPr>
      <w:r>
        <w:rPr>
          <w:rFonts w:cs="Arial"/>
          <w:b/>
          <w:szCs w:val="22"/>
        </w:rPr>
        <w:t>UNC Center for Environmental Health and Susceptibility - Molecular Analysis Facility Core</w:t>
      </w:r>
    </w:p>
    <w:p w14:paraId="7AC01929" w14:textId="77777777" w:rsidR="0039685E" w:rsidRDefault="0039685E" w:rsidP="0039685E">
      <w:pPr>
        <w:tabs>
          <w:tab w:val="left" w:pos="390"/>
        </w:tabs>
        <w:rPr>
          <w:rFonts w:cs="Arial"/>
          <w:szCs w:val="22"/>
        </w:rPr>
      </w:pPr>
      <w:r>
        <w:rPr>
          <w:rFonts w:cs="Arial"/>
          <w:szCs w:val="22"/>
        </w:rPr>
        <w:t xml:space="preserve">The goal of the Molecular Analysis Facility Core (MAFC) is to support Center members, especially those that comprise the Interdisciplinary Research Groups and award recipients of the Pilot Projects Program, by ensuring access to analytical resources within the MAFC sub-core facilities, which include DNA Damage,  Genomics, Biomarker Spectrometry, Metabolomics, Network Visualization, Proteomics and the Translational Pathology Laboratory). Support includes consultation and experimental design, routine sample analysis and training, development of novel analytical methods needed to advance research, and in-depth data analysis, integration, and interpretation. </w:t>
      </w:r>
      <w:r w:rsidRPr="007474F6">
        <w:rPr>
          <w:rFonts w:cs="Arial"/>
          <w:szCs w:val="22"/>
          <w:u w:val="single"/>
        </w:rPr>
        <w:t>Role: Biostatistician</w:t>
      </w:r>
    </w:p>
    <w:p w14:paraId="23473D58" w14:textId="77777777" w:rsidR="0039685E" w:rsidRDefault="0039685E" w:rsidP="008A13B7">
      <w:pPr>
        <w:tabs>
          <w:tab w:val="left" w:pos="390"/>
          <w:tab w:val="left" w:pos="3007"/>
          <w:tab w:val="right" w:pos="7067"/>
          <w:tab w:val="left" w:pos="7117"/>
        </w:tabs>
        <w:rPr>
          <w:rFonts w:cs="Arial"/>
          <w:szCs w:val="22"/>
        </w:rPr>
      </w:pPr>
    </w:p>
    <w:p w14:paraId="1B6C5658" w14:textId="4E529974" w:rsidR="008A13B7" w:rsidRDefault="008A13B7" w:rsidP="008A13B7">
      <w:pPr>
        <w:tabs>
          <w:tab w:val="left" w:pos="390"/>
          <w:tab w:val="left" w:pos="3007"/>
          <w:tab w:val="right" w:pos="7067"/>
          <w:tab w:val="left" w:pos="7117"/>
        </w:tabs>
        <w:rPr>
          <w:rFonts w:cs="Arial"/>
          <w:szCs w:val="22"/>
        </w:rPr>
      </w:pPr>
      <w:r>
        <w:rPr>
          <w:rFonts w:cs="Arial"/>
          <w:szCs w:val="22"/>
        </w:rPr>
        <w:t>5 P01 CA142538-</w:t>
      </w:r>
      <w:r w:rsidR="0039685E">
        <w:rPr>
          <w:rFonts w:cs="Arial"/>
          <w:szCs w:val="22"/>
        </w:rPr>
        <w:t>09</w:t>
      </w:r>
      <w:r>
        <w:tab/>
      </w:r>
      <w:r>
        <w:rPr>
          <w:rFonts w:cs="Arial"/>
          <w:szCs w:val="22"/>
        </w:rPr>
        <w:t>(Kosorok)</w:t>
      </w:r>
      <w:r>
        <w:tab/>
      </w:r>
      <w:r w:rsidRPr="005B0F26">
        <w:rPr>
          <w:rFonts w:cs="Arial"/>
          <w:szCs w:val="22"/>
        </w:rPr>
        <w:t>4/1/2010</w:t>
      </w:r>
      <w:r>
        <w:tab/>
      </w:r>
      <w:r>
        <w:rPr>
          <w:rFonts w:cs="Arial"/>
          <w:szCs w:val="22"/>
        </w:rPr>
        <w:t>3/31/20</w:t>
      </w:r>
    </w:p>
    <w:p w14:paraId="26391DED" w14:textId="77777777" w:rsidR="008A13B7" w:rsidRDefault="008A13B7" w:rsidP="008A13B7">
      <w:pPr>
        <w:tabs>
          <w:tab w:val="left" w:pos="390"/>
        </w:tabs>
        <w:rPr>
          <w:rFonts w:cs="Arial"/>
          <w:szCs w:val="22"/>
        </w:rPr>
      </w:pPr>
      <w:r>
        <w:rPr>
          <w:rFonts w:cs="Arial"/>
          <w:szCs w:val="22"/>
        </w:rPr>
        <w:t>National Cancer Institute</w:t>
      </w:r>
    </w:p>
    <w:p w14:paraId="783DCA29" w14:textId="77777777" w:rsidR="008A13B7" w:rsidRDefault="008A13B7" w:rsidP="008A13B7">
      <w:pPr>
        <w:tabs>
          <w:tab w:val="left" w:pos="390"/>
        </w:tabs>
        <w:jc w:val="both"/>
        <w:rPr>
          <w:rFonts w:cs="Arial"/>
          <w:b/>
          <w:szCs w:val="22"/>
        </w:rPr>
      </w:pPr>
      <w:r>
        <w:rPr>
          <w:rFonts w:cs="Arial"/>
          <w:b/>
          <w:szCs w:val="22"/>
        </w:rPr>
        <w:t>Statistical Methods for Cancer Clinical Trials - Project 3: Statistical/Computational Methods for Pharmacogenomics and Individualized Therapy</w:t>
      </w:r>
    </w:p>
    <w:p w14:paraId="75818884" w14:textId="77777777" w:rsidR="008A13B7" w:rsidRPr="00486705" w:rsidRDefault="008A13B7" w:rsidP="008A13B7">
      <w:pPr>
        <w:tabs>
          <w:tab w:val="left" w:pos="390"/>
        </w:tabs>
        <w:jc w:val="both"/>
        <w:rPr>
          <w:rFonts w:cs="Arial"/>
          <w:szCs w:val="22"/>
          <w:u w:val="single"/>
        </w:rPr>
      </w:pPr>
      <w:r>
        <w:rPr>
          <w:rFonts w:cs="Arial"/>
          <w:szCs w:val="22"/>
        </w:rPr>
        <w:t xml:space="preserve">This research intends to develop novel and high-impact statistical and computational tools for discovering genetic variants associated with interindividual differences in the efficacy and toxicity of cancer medications and for optimizing drug therapy on the basis of each patient’s genetic constitution. </w:t>
      </w:r>
      <w:r w:rsidRPr="00486705">
        <w:rPr>
          <w:rFonts w:cs="Arial"/>
          <w:szCs w:val="22"/>
          <w:u w:val="single"/>
        </w:rPr>
        <w:t>Role: Co-Investigator</w:t>
      </w:r>
    </w:p>
    <w:p w14:paraId="055F3973" w14:textId="77777777" w:rsidR="008A13B7" w:rsidRDefault="008A13B7" w:rsidP="008A13B7"/>
    <w:p w14:paraId="42C0FC1A" w14:textId="275B4B8B" w:rsidR="008A13B7" w:rsidRPr="005B0F26" w:rsidRDefault="008A13B7" w:rsidP="008A13B7">
      <w:pPr>
        <w:tabs>
          <w:tab w:val="left" w:pos="390"/>
          <w:tab w:val="left" w:pos="3007"/>
          <w:tab w:val="right" w:pos="7067"/>
          <w:tab w:val="left" w:pos="7117"/>
        </w:tabs>
        <w:rPr>
          <w:rFonts w:cs="Arial"/>
          <w:szCs w:val="22"/>
        </w:rPr>
      </w:pPr>
      <w:r w:rsidRPr="005B0F26">
        <w:rPr>
          <w:rFonts w:cs="Arial"/>
          <w:szCs w:val="22"/>
        </w:rPr>
        <w:t>5 R01 HG009125-02</w:t>
      </w:r>
      <w:r w:rsidRPr="005B0F26">
        <w:tab/>
      </w:r>
      <w:r w:rsidRPr="005B0F26">
        <w:rPr>
          <w:rFonts w:cs="Arial"/>
          <w:szCs w:val="22"/>
        </w:rPr>
        <w:t>(Nobel</w:t>
      </w:r>
      <w:r w:rsidR="0039685E">
        <w:rPr>
          <w:rFonts w:cs="Arial"/>
          <w:szCs w:val="22"/>
        </w:rPr>
        <w:t>/Wright</w:t>
      </w:r>
      <w:r w:rsidRPr="005B0F26">
        <w:rPr>
          <w:rFonts w:cs="Arial"/>
          <w:szCs w:val="22"/>
        </w:rPr>
        <w:t>)</w:t>
      </w:r>
      <w:r w:rsidRPr="005B0F26">
        <w:tab/>
      </w:r>
      <w:r w:rsidRPr="005B0F26">
        <w:rPr>
          <w:rFonts w:cs="Arial"/>
          <w:szCs w:val="22"/>
        </w:rPr>
        <w:t>9/1/2016</w:t>
      </w:r>
      <w:r w:rsidRPr="005B0F26">
        <w:tab/>
      </w:r>
      <w:r w:rsidRPr="005B0F26">
        <w:rPr>
          <w:rFonts w:cs="Arial"/>
          <w:szCs w:val="22"/>
        </w:rPr>
        <w:t>6/30/19</w:t>
      </w:r>
    </w:p>
    <w:p w14:paraId="00944B83" w14:textId="77777777" w:rsidR="008A13B7" w:rsidRPr="005B0F26" w:rsidRDefault="008A13B7" w:rsidP="008A13B7">
      <w:pPr>
        <w:tabs>
          <w:tab w:val="left" w:pos="390"/>
        </w:tabs>
        <w:rPr>
          <w:rFonts w:cs="Arial"/>
          <w:szCs w:val="22"/>
        </w:rPr>
      </w:pPr>
      <w:r w:rsidRPr="005B0F26">
        <w:rPr>
          <w:rFonts w:cs="Arial"/>
          <w:szCs w:val="22"/>
        </w:rPr>
        <w:t>National Human Genome Research Institute</w:t>
      </w:r>
    </w:p>
    <w:p w14:paraId="5421A0CD" w14:textId="77777777" w:rsidR="008A13B7" w:rsidRPr="005B0F26" w:rsidRDefault="008A13B7" w:rsidP="008A13B7">
      <w:pPr>
        <w:tabs>
          <w:tab w:val="left" w:pos="390"/>
        </w:tabs>
        <w:rPr>
          <w:rFonts w:cs="Arial"/>
          <w:b/>
          <w:szCs w:val="22"/>
        </w:rPr>
      </w:pPr>
      <w:r w:rsidRPr="005B0F26">
        <w:rPr>
          <w:rFonts w:cs="Arial"/>
          <w:b/>
          <w:szCs w:val="22"/>
        </w:rPr>
        <w:t>Multi-tissue and network models for next-generation EQTL studies</w:t>
      </w:r>
    </w:p>
    <w:p w14:paraId="2922CBDD" w14:textId="77777777" w:rsidR="008A13B7" w:rsidRPr="005B0F26" w:rsidRDefault="008A13B7" w:rsidP="008A13B7">
      <w:pPr>
        <w:tabs>
          <w:tab w:val="left" w:pos="390"/>
        </w:tabs>
        <w:rPr>
          <w:rFonts w:cs="Arial"/>
          <w:szCs w:val="22"/>
          <w:u w:val="single"/>
        </w:rPr>
      </w:pPr>
      <w:r w:rsidRPr="005B0F26">
        <w:rPr>
          <w:rFonts w:cs="Arial"/>
          <w:szCs w:val="22"/>
        </w:rPr>
        <w:t>The broad objective of the proposed research is to develop statistical methods and computational</w:t>
      </w:r>
      <w:r>
        <w:rPr>
          <w:rFonts w:cs="Arial"/>
          <w:szCs w:val="22"/>
        </w:rPr>
        <w:t xml:space="preserve"> </w:t>
      </w:r>
      <w:r w:rsidRPr="005B0F26">
        <w:rPr>
          <w:rFonts w:cs="Arial"/>
          <w:szCs w:val="22"/>
        </w:rPr>
        <w:t>tools that will aid biomedical researchers investigating the genetic basis of human disease. Its</w:t>
      </w:r>
      <w:r>
        <w:rPr>
          <w:rFonts w:cs="Arial"/>
          <w:szCs w:val="22"/>
        </w:rPr>
        <w:t xml:space="preserve"> </w:t>
      </w:r>
      <w:r w:rsidRPr="005B0F26">
        <w:rPr>
          <w:rFonts w:cs="Arial"/>
          <w:szCs w:val="22"/>
        </w:rPr>
        <w:t>central goal is to enable and enhance recent large scale initiatives to understand complex</w:t>
      </w:r>
      <w:r>
        <w:rPr>
          <w:rFonts w:cs="Arial"/>
          <w:szCs w:val="22"/>
        </w:rPr>
        <w:t xml:space="preserve"> </w:t>
      </w:r>
      <w:r w:rsidRPr="005B0F26">
        <w:rPr>
          <w:rFonts w:cs="Arial"/>
          <w:szCs w:val="22"/>
        </w:rPr>
        <w:t>diseases through the simultaneous study of multiple human tissues.</w:t>
      </w:r>
      <w:r>
        <w:rPr>
          <w:rFonts w:cs="Arial"/>
          <w:szCs w:val="22"/>
        </w:rPr>
        <w:t xml:space="preserve"> </w:t>
      </w:r>
      <w:r w:rsidRPr="005B0F26">
        <w:rPr>
          <w:rFonts w:cs="Arial"/>
          <w:szCs w:val="22"/>
          <w:u w:val="single"/>
        </w:rPr>
        <w:t>Role: Co-Investigator</w:t>
      </w:r>
    </w:p>
    <w:p w14:paraId="36F3B819" w14:textId="77777777" w:rsidR="008A13B7" w:rsidRPr="005B0F26" w:rsidRDefault="008A13B7" w:rsidP="008A13B7"/>
    <w:p w14:paraId="3EEA769E" w14:textId="77777777" w:rsidR="008A13B7" w:rsidRDefault="008A13B7" w:rsidP="008A13B7">
      <w:pPr>
        <w:tabs>
          <w:tab w:val="left" w:pos="390"/>
          <w:tab w:val="left" w:pos="3007"/>
          <w:tab w:val="right" w:pos="7067"/>
          <w:tab w:val="left" w:pos="7117"/>
        </w:tabs>
        <w:rPr>
          <w:rFonts w:cs="Arial"/>
          <w:szCs w:val="22"/>
        </w:rPr>
      </w:pPr>
      <w:r>
        <w:rPr>
          <w:rFonts w:cs="Arial"/>
          <w:szCs w:val="22"/>
        </w:rPr>
        <w:t>2 R01 DK093757-06</w:t>
      </w:r>
      <w:r>
        <w:tab/>
      </w:r>
      <w:r>
        <w:rPr>
          <w:rFonts w:cs="Arial"/>
          <w:szCs w:val="22"/>
        </w:rPr>
        <w:t>(Mohlke)</w:t>
      </w:r>
      <w:r>
        <w:tab/>
      </w:r>
      <w:r>
        <w:rPr>
          <w:rFonts w:cs="Arial"/>
          <w:szCs w:val="22"/>
        </w:rPr>
        <w:t>8/1/2017</w:t>
      </w:r>
      <w:r>
        <w:tab/>
      </w:r>
      <w:r>
        <w:rPr>
          <w:rFonts w:cs="Arial"/>
          <w:szCs w:val="22"/>
        </w:rPr>
        <w:t>7/31/22</w:t>
      </w:r>
    </w:p>
    <w:p w14:paraId="43D55594" w14:textId="77777777" w:rsidR="008A13B7" w:rsidRDefault="008A13B7" w:rsidP="008A13B7">
      <w:pPr>
        <w:tabs>
          <w:tab w:val="left" w:pos="390"/>
        </w:tabs>
        <w:rPr>
          <w:rFonts w:cs="Arial"/>
          <w:szCs w:val="22"/>
        </w:rPr>
      </w:pPr>
      <w:r>
        <w:rPr>
          <w:rFonts w:cs="Arial"/>
          <w:szCs w:val="22"/>
        </w:rPr>
        <w:t>National Institute of Diabetes and Digestive and Kidney Diseases</w:t>
      </w:r>
    </w:p>
    <w:p w14:paraId="6A40E1DC" w14:textId="77777777" w:rsidR="008A13B7" w:rsidRDefault="008A13B7" w:rsidP="008A13B7">
      <w:pPr>
        <w:tabs>
          <w:tab w:val="left" w:pos="390"/>
        </w:tabs>
        <w:rPr>
          <w:rFonts w:cs="Arial"/>
          <w:b/>
          <w:szCs w:val="22"/>
        </w:rPr>
      </w:pPr>
      <w:r>
        <w:rPr>
          <w:rFonts w:cs="Arial"/>
          <w:b/>
          <w:szCs w:val="22"/>
        </w:rPr>
        <w:t>Genetic epidemiology of rare and regulatory variants for metabolic traits</w:t>
      </w:r>
    </w:p>
    <w:p w14:paraId="56259F9E" w14:textId="77777777" w:rsidR="008A13B7" w:rsidRPr="009D2D5A" w:rsidRDefault="008A13B7" w:rsidP="008A13B7">
      <w:pPr>
        <w:tabs>
          <w:tab w:val="left" w:pos="390"/>
        </w:tabs>
        <w:jc w:val="both"/>
        <w:rPr>
          <w:rFonts w:cs="Arial"/>
          <w:szCs w:val="22"/>
          <w:u w:val="single"/>
        </w:rPr>
      </w:pPr>
      <w:r>
        <w:rPr>
          <w:rFonts w:cs="Arial"/>
          <w:szCs w:val="22"/>
        </w:rPr>
        <w:lastRenderedPageBreak/>
        <w:t xml:space="preserve">Obesity, diabetes, and metabolic syndrome are leading causes of morbidity and mortality worldwide. Metabolic traits related to these diseases have a strong inherited basis. The proposed work will identify DNA variants that influence these traits and mechanisms by which the variants regulate gene expression and alter trait levels. The results may lead to improved disease diagnosis and treatment. </w:t>
      </w:r>
      <w:r w:rsidRPr="009D2D5A">
        <w:rPr>
          <w:rFonts w:cs="Arial"/>
          <w:szCs w:val="22"/>
          <w:u w:val="single"/>
        </w:rPr>
        <w:t>Role: Co-Investigator</w:t>
      </w:r>
    </w:p>
    <w:p w14:paraId="20080560" w14:textId="5F2C78A6" w:rsidR="00667B91" w:rsidRDefault="00667B91" w:rsidP="00667B91">
      <w:pPr>
        <w:tabs>
          <w:tab w:val="left" w:pos="240"/>
        </w:tabs>
      </w:pPr>
    </w:p>
    <w:p w14:paraId="2818E4CA" w14:textId="77777777" w:rsidR="0039685E" w:rsidRDefault="0039685E" w:rsidP="0039685E">
      <w:pPr>
        <w:tabs>
          <w:tab w:val="left" w:pos="390"/>
          <w:tab w:val="left" w:pos="3007"/>
          <w:tab w:val="right" w:pos="7067"/>
          <w:tab w:val="left" w:pos="7117"/>
        </w:tabs>
        <w:rPr>
          <w:rFonts w:cs="Arial"/>
          <w:szCs w:val="22"/>
        </w:rPr>
      </w:pPr>
      <w:r>
        <w:rPr>
          <w:rFonts w:cs="Arial"/>
          <w:szCs w:val="22"/>
        </w:rPr>
        <w:t>1 UL1 TR002489-01</w:t>
      </w:r>
      <w:r>
        <w:tab/>
      </w:r>
      <w:r>
        <w:rPr>
          <w:rFonts w:cs="Arial"/>
          <w:szCs w:val="22"/>
        </w:rPr>
        <w:t>(Buse)</w:t>
      </w:r>
      <w:r>
        <w:tab/>
      </w:r>
      <w:r>
        <w:rPr>
          <w:rFonts w:cs="Arial"/>
          <w:szCs w:val="22"/>
        </w:rPr>
        <w:t>3/30/2018</w:t>
      </w:r>
      <w:r>
        <w:tab/>
      </w:r>
      <w:r>
        <w:rPr>
          <w:rFonts w:cs="Arial"/>
          <w:szCs w:val="22"/>
        </w:rPr>
        <w:t>2/28/23</w:t>
      </w:r>
    </w:p>
    <w:p w14:paraId="5E0DCEF4" w14:textId="77777777" w:rsidR="0039685E" w:rsidRDefault="0039685E" w:rsidP="0039685E">
      <w:pPr>
        <w:tabs>
          <w:tab w:val="left" w:pos="390"/>
        </w:tabs>
        <w:rPr>
          <w:rFonts w:cs="Arial"/>
          <w:szCs w:val="22"/>
        </w:rPr>
      </w:pPr>
      <w:r>
        <w:rPr>
          <w:rFonts w:cs="Arial"/>
          <w:szCs w:val="22"/>
        </w:rPr>
        <w:t>National Center for Advancing Translational Sciences</w:t>
      </w:r>
    </w:p>
    <w:p w14:paraId="52C961F9" w14:textId="77777777" w:rsidR="0039685E" w:rsidRDefault="0039685E" w:rsidP="0039685E">
      <w:pPr>
        <w:tabs>
          <w:tab w:val="left" w:pos="390"/>
        </w:tabs>
        <w:rPr>
          <w:rFonts w:cs="Arial"/>
          <w:b/>
          <w:szCs w:val="22"/>
        </w:rPr>
      </w:pPr>
      <w:r>
        <w:rPr>
          <w:rFonts w:cs="Arial"/>
          <w:b/>
          <w:szCs w:val="22"/>
        </w:rPr>
        <w:t>North Carolina Translational and Clinical Science Institute (NC TraCS) - Biostatistics, Epidemiology, and Research Design (BERD)</w:t>
      </w:r>
    </w:p>
    <w:p w14:paraId="12C0668D" w14:textId="77777777" w:rsidR="0039685E" w:rsidRDefault="0039685E" w:rsidP="0039685E">
      <w:pPr>
        <w:tabs>
          <w:tab w:val="left" w:pos="375"/>
        </w:tabs>
        <w:rPr>
          <w:rFonts w:cs="Arial"/>
          <w:szCs w:val="22"/>
        </w:rPr>
      </w:pPr>
      <w:r>
        <w:rPr>
          <w:rFonts w:cs="Arial"/>
          <w:szCs w:val="22"/>
        </w:rPr>
        <w:t>The North Carolina Translational and Clinical Sciences Institute (TraCS) is the integrated hub of the NIH Clinical and Translational Science Awards (CTSA) program at the University of North Carolina at Chapel Hill (UNC). Over the next five years, we will apply our expertise and infrastructure to support clinical and translational research, to advance health care for North Carolinians and the national goals of NCATS.</w:t>
      </w:r>
    </w:p>
    <w:p w14:paraId="7A2AE192" w14:textId="77777777" w:rsidR="0039685E" w:rsidRPr="007474F6" w:rsidRDefault="0039685E" w:rsidP="0039685E">
      <w:pPr>
        <w:tabs>
          <w:tab w:val="left" w:pos="390"/>
        </w:tabs>
        <w:rPr>
          <w:rFonts w:cs="Arial"/>
          <w:szCs w:val="22"/>
          <w:u w:val="single"/>
        </w:rPr>
      </w:pPr>
      <w:r w:rsidRPr="007474F6">
        <w:rPr>
          <w:rFonts w:cs="Arial"/>
          <w:szCs w:val="22"/>
          <w:u w:val="single"/>
        </w:rPr>
        <w:t>Role: Biostatistician</w:t>
      </w:r>
    </w:p>
    <w:p w14:paraId="481D537E" w14:textId="77777777" w:rsidR="0039685E" w:rsidRDefault="0039685E" w:rsidP="00667B91">
      <w:pPr>
        <w:tabs>
          <w:tab w:val="left" w:pos="240"/>
        </w:tabs>
      </w:pPr>
    </w:p>
    <w:p w14:paraId="6EC3064B" w14:textId="77777777" w:rsidR="00667B91" w:rsidRDefault="00667B91" w:rsidP="00667B91">
      <w:pPr>
        <w:tabs>
          <w:tab w:val="left" w:pos="240"/>
        </w:tabs>
        <w:rPr>
          <w:rFonts w:cs="Arial"/>
          <w:b/>
          <w:color w:val="000000"/>
          <w:szCs w:val="22"/>
          <w:u w:val="single"/>
        </w:rPr>
      </w:pPr>
      <w:r>
        <w:rPr>
          <w:rFonts w:cs="Arial"/>
          <w:b/>
          <w:color w:val="000000"/>
          <w:szCs w:val="22"/>
          <w:u w:val="single"/>
        </w:rPr>
        <w:t>Completed Research Support</w:t>
      </w:r>
    </w:p>
    <w:p w14:paraId="4AD563F5" w14:textId="77777777" w:rsidR="00667B91" w:rsidRDefault="00667B91" w:rsidP="00667B91"/>
    <w:p w14:paraId="77687974" w14:textId="77777777" w:rsidR="00667B91" w:rsidRPr="00966130" w:rsidRDefault="00667B91" w:rsidP="00667B91">
      <w:pPr>
        <w:pStyle w:val="DataField11pt-Single"/>
        <w:tabs>
          <w:tab w:val="left" w:pos="3060"/>
          <w:tab w:val="left" w:pos="6300"/>
        </w:tabs>
      </w:pPr>
      <w:r>
        <w:t>5 T32 CA009337</w:t>
      </w:r>
      <w:r w:rsidRPr="004865C8">
        <w:tab/>
      </w:r>
      <w:r>
        <w:t>(</w:t>
      </w:r>
      <w:r w:rsidRPr="004865C8">
        <w:t>Parmigiani</w:t>
      </w:r>
      <w:r>
        <w:t>)</w:t>
      </w:r>
      <w:r>
        <w:tab/>
        <w:t>10/04/13-</w:t>
      </w:r>
      <w:r w:rsidRPr="00966130">
        <w:t>07/31/16</w:t>
      </w:r>
    </w:p>
    <w:p w14:paraId="7E0853F8" w14:textId="77777777" w:rsidR="00667B91" w:rsidRPr="00F50E17" w:rsidRDefault="00667B91" w:rsidP="00667B91">
      <w:pPr>
        <w:pStyle w:val="DataField11pt-Single"/>
        <w:rPr>
          <w:b/>
        </w:rPr>
      </w:pPr>
      <w:r w:rsidRPr="00F50E17">
        <w:rPr>
          <w:b/>
        </w:rPr>
        <w:t>Training Grant in Quantitative Sciences for Cancer Research</w:t>
      </w:r>
    </w:p>
    <w:p w14:paraId="208A429D" w14:textId="77777777" w:rsidR="00667B91" w:rsidRDefault="00667B91" w:rsidP="00667B91">
      <w:pPr>
        <w:pStyle w:val="DataField11pt-Single"/>
        <w:jc w:val="both"/>
      </w:pPr>
      <w:r w:rsidRPr="00712661">
        <w:t>The training program is to train students and postdoctoral fellows to be high quality quantitative researchers who are capable of conducting cutting edge methodological and collaborative research in cancer clinical trials, computational biology, cancer genomics, cancer epidemiology and population science. Also, the program trains quantitative researchers to become strong team leaders/players as well as excellent communicators in a cancer research environment, and to enable them to effectively disseminate their research results and to assume active roles in the design, analysis and interpretation of, for example, cancer genomic studies, cancer clinical trials and cancer prevention trials.</w:t>
      </w:r>
      <w:r>
        <w:t xml:space="preserve"> This program is </w:t>
      </w:r>
      <w:r w:rsidRPr="00712661">
        <w:t>at the Harvard TH Chan School of Public Health and Dana-Farber Cancer Institute (DFCI).</w:t>
      </w:r>
    </w:p>
    <w:p w14:paraId="732A3BB4" w14:textId="77777777" w:rsidR="00667B91" w:rsidRPr="00712661" w:rsidRDefault="00667B91" w:rsidP="00667B91">
      <w:pPr>
        <w:pStyle w:val="DataField11pt-Single"/>
        <w:rPr>
          <w:u w:val="single"/>
        </w:rPr>
      </w:pPr>
      <w:r w:rsidRPr="00712661">
        <w:rPr>
          <w:u w:val="single"/>
        </w:rPr>
        <w:t>Role: Postdoctoral Fellow</w:t>
      </w:r>
    </w:p>
    <w:p w14:paraId="36414AD9" w14:textId="4383AD53" w:rsidR="00667B91" w:rsidRDefault="00667B91" w:rsidP="00667B91">
      <w:pPr>
        <w:pStyle w:val="DataField11pt-Single"/>
      </w:pPr>
    </w:p>
    <w:p w14:paraId="02652427" w14:textId="77777777" w:rsidR="0039685E" w:rsidRDefault="0039685E" w:rsidP="0039685E">
      <w:pPr>
        <w:tabs>
          <w:tab w:val="left" w:pos="390"/>
          <w:tab w:val="left" w:pos="3007"/>
          <w:tab w:val="right" w:pos="7067"/>
          <w:tab w:val="left" w:pos="7117"/>
        </w:tabs>
        <w:rPr>
          <w:rFonts w:cs="Arial"/>
          <w:szCs w:val="22"/>
        </w:rPr>
      </w:pPr>
      <w:r>
        <w:rPr>
          <w:rFonts w:cs="Arial"/>
          <w:szCs w:val="22"/>
        </w:rPr>
        <w:t>5 UL1 TR001111-05</w:t>
      </w:r>
      <w:r>
        <w:tab/>
      </w:r>
      <w:r>
        <w:rPr>
          <w:rFonts w:cs="Arial"/>
          <w:szCs w:val="22"/>
        </w:rPr>
        <w:t>(Buse)</w:t>
      </w:r>
      <w:r>
        <w:tab/>
      </w:r>
      <w:r>
        <w:rPr>
          <w:rFonts w:cs="Arial"/>
          <w:szCs w:val="22"/>
        </w:rPr>
        <w:t>9/26/2013</w:t>
      </w:r>
      <w:r>
        <w:tab/>
      </w:r>
      <w:r>
        <w:rPr>
          <w:rFonts w:cs="Arial"/>
          <w:szCs w:val="22"/>
        </w:rPr>
        <w:t>4/30/18</w:t>
      </w:r>
    </w:p>
    <w:p w14:paraId="7D28A82F" w14:textId="77777777" w:rsidR="0039685E" w:rsidRDefault="0039685E" w:rsidP="0039685E">
      <w:pPr>
        <w:tabs>
          <w:tab w:val="left" w:pos="390"/>
        </w:tabs>
        <w:rPr>
          <w:rFonts w:cs="Arial"/>
          <w:szCs w:val="22"/>
        </w:rPr>
      </w:pPr>
      <w:r>
        <w:rPr>
          <w:rFonts w:cs="Arial"/>
          <w:szCs w:val="22"/>
        </w:rPr>
        <w:t>National Center for Advancing Translational Sciences</w:t>
      </w:r>
    </w:p>
    <w:p w14:paraId="1BC8FFE0" w14:textId="2DB5368C" w:rsidR="0039685E" w:rsidRDefault="0039685E" w:rsidP="0039685E">
      <w:pPr>
        <w:tabs>
          <w:tab w:val="left" w:pos="390"/>
        </w:tabs>
        <w:rPr>
          <w:rFonts w:cs="Arial"/>
          <w:b/>
          <w:szCs w:val="22"/>
        </w:rPr>
      </w:pPr>
      <w:r>
        <w:rPr>
          <w:rFonts w:cs="Arial"/>
          <w:b/>
          <w:szCs w:val="22"/>
        </w:rPr>
        <w:t>North Carolina Translational &amp; Clinical Sciences Institute (NC TraCS) - Biostatistics Services</w:t>
      </w:r>
    </w:p>
    <w:p w14:paraId="090CF50B" w14:textId="77777777" w:rsidR="0039685E" w:rsidRDefault="0039685E" w:rsidP="0039685E">
      <w:pPr>
        <w:tabs>
          <w:tab w:val="left" w:pos="390"/>
        </w:tabs>
        <w:rPr>
          <w:rFonts w:cs="Arial"/>
          <w:szCs w:val="22"/>
        </w:rPr>
      </w:pPr>
      <w:r>
        <w:rPr>
          <w:rFonts w:cs="Arial"/>
          <w:szCs w:val="22"/>
        </w:rPr>
        <w:t xml:space="preserve">A national consortium of medical research institutions, funded through Clinical and Translational Science Awards, is working together and shares a common vision:  to improve the way biomedical research is conducted across the country, reduce the time it takes for laboratory discoveries to become treatments for patients, engage communities in clinical research efforts, and train the next generation of clinical and translational researchers. </w:t>
      </w:r>
      <w:r w:rsidRPr="007474F6">
        <w:rPr>
          <w:rFonts w:cs="Arial"/>
          <w:szCs w:val="22"/>
          <w:u w:val="single"/>
        </w:rPr>
        <w:t>Role: Biostatistician</w:t>
      </w:r>
    </w:p>
    <w:p w14:paraId="2D9D30C8" w14:textId="77777777" w:rsidR="0039685E" w:rsidRDefault="0039685E" w:rsidP="00667B91">
      <w:pPr>
        <w:pStyle w:val="DataField11pt-Single"/>
      </w:pPr>
    </w:p>
    <w:p w14:paraId="37A36D5E" w14:textId="6AE9CCB8" w:rsidR="00667B91" w:rsidRPr="00E56F27" w:rsidRDefault="00667B91" w:rsidP="00E56F27">
      <w:pPr>
        <w:tabs>
          <w:tab w:val="left" w:pos="240"/>
        </w:tabs>
        <w:rPr>
          <w:rStyle w:val="Strong"/>
          <w:rFonts w:cs="Arial"/>
          <w:b w:val="0"/>
          <w:bCs w:val="0"/>
          <w:szCs w:val="22"/>
        </w:rPr>
      </w:pPr>
      <w:r>
        <w:rPr>
          <w:rFonts w:cs="Arial"/>
          <w:b/>
          <w:color w:val="000000"/>
          <w:szCs w:val="22"/>
          <w:u w:val="single"/>
        </w:rPr>
        <w:t>OVERLAP:</w:t>
      </w:r>
      <w:r w:rsidRPr="00F50E17">
        <w:rPr>
          <w:rFonts w:cs="Arial"/>
          <w:color w:val="000000"/>
          <w:szCs w:val="22"/>
        </w:rPr>
        <w:t xml:space="preserve"> </w:t>
      </w:r>
      <w:r>
        <w:rPr>
          <w:rFonts w:cs="Arial"/>
          <w:szCs w:val="22"/>
        </w:rPr>
        <w:t>NONE</w:t>
      </w:r>
    </w:p>
    <w:sectPr w:rsidR="00667B91" w:rsidRPr="00E56F27"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896F4" w14:textId="77777777" w:rsidR="00FE1FF6" w:rsidRDefault="00FE1FF6">
      <w:r>
        <w:separator/>
      </w:r>
    </w:p>
  </w:endnote>
  <w:endnote w:type="continuationSeparator" w:id="0">
    <w:p w14:paraId="3F45FD70" w14:textId="77777777" w:rsidR="00FE1FF6" w:rsidRDefault="00FE1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C89ED" w14:textId="77777777" w:rsidR="00FE1FF6" w:rsidRDefault="00FE1FF6">
      <w:r>
        <w:separator/>
      </w:r>
    </w:p>
  </w:footnote>
  <w:footnote w:type="continuationSeparator" w:id="0">
    <w:p w14:paraId="299EC7C2" w14:textId="77777777" w:rsidR="00FE1FF6" w:rsidRDefault="00FE1F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58A7A7A"/>
    <w:multiLevelType w:val="hybridMultilevel"/>
    <w:tmpl w:val="F08232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9A70FA"/>
    <w:multiLevelType w:val="hybridMultilevel"/>
    <w:tmpl w:val="F08232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C10024"/>
    <w:multiLevelType w:val="hybridMultilevel"/>
    <w:tmpl w:val="0CFC8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B82A76"/>
    <w:multiLevelType w:val="multilevel"/>
    <w:tmpl w:val="45C02F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36564B3"/>
    <w:multiLevelType w:val="multilevel"/>
    <w:tmpl w:val="C9E83E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6A10919"/>
    <w:multiLevelType w:val="multilevel"/>
    <w:tmpl w:val="E11481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B236860"/>
    <w:multiLevelType w:val="hybridMultilevel"/>
    <w:tmpl w:val="0CFC8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D71893"/>
    <w:multiLevelType w:val="hybridMultilevel"/>
    <w:tmpl w:val="7D162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0458EF"/>
    <w:multiLevelType w:val="hybridMultilevel"/>
    <w:tmpl w:val="C1544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3">
    <w:nsid w:val="5B3A036D"/>
    <w:multiLevelType w:val="hybridMultilevel"/>
    <w:tmpl w:val="410CDC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770923"/>
    <w:multiLevelType w:val="multilevel"/>
    <w:tmpl w:val="56D8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5A4C04"/>
    <w:multiLevelType w:val="multilevel"/>
    <w:tmpl w:val="416658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E70B04"/>
    <w:multiLevelType w:val="multilevel"/>
    <w:tmpl w:val="0CFC80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0">
    <w:nsid w:val="771A5FC3"/>
    <w:multiLevelType w:val="hybridMultilevel"/>
    <w:tmpl w:val="00E48F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2"/>
  </w:num>
  <w:num w:numId="13">
    <w:abstractNumId w:val="11"/>
  </w:num>
  <w:num w:numId="14">
    <w:abstractNumId w:val="29"/>
  </w:num>
  <w:num w:numId="15">
    <w:abstractNumId w:val="26"/>
  </w:num>
  <w:num w:numId="16">
    <w:abstractNumId w:val="28"/>
  </w:num>
  <w:num w:numId="17">
    <w:abstractNumId w:val="10"/>
  </w:num>
  <w:num w:numId="18">
    <w:abstractNumId w:val="16"/>
  </w:num>
  <w:num w:numId="19">
    <w:abstractNumId w:val="21"/>
  </w:num>
  <w:num w:numId="20">
    <w:abstractNumId w:val="14"/>
  </w:num>
  <w:num w:numId="21">
    <w:abstractNumId w:val="13"/>
  </w:num>
  <w:num w:numId="22">
    <w:abstractNumId w:val="24"/>
  </w:num>
  <w:num w:numId="23">
    <w:abstractNumId w:val="20"/>
  </w:num>
  <w:num w:numId="24">
    <w:abstractNumId w:val="19"/>
  </w:num>
  <w:num w:numId="25">
    <w:abstractNumId w:val="18"/>
  </w:num>
  <w:num w:numId="26">
    <w:abstractNumId w:val="27"/>
  </w:num>
  <w:num w:numId="27">
    <w:abstractNumId w:val="23"/>
  </w:num>
  <w:num w:numId="28">
    <w:abstractNumId w:val="17"/>
  </w:num>
  <w:num w:numId="29">
    <w:abstractNumId w:val="25"/>
  </w:num>
  <w:num w:numId="30">
    <w:abstractNumId w:val="15"/>
  </w:num>
  <w:num w:numId="31">
    <w:abstractNumId w:val="1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DC6"/>
    <w:rsid w:val="00007231"/>
    <w:rsid w:val="00023A7A"/>
    <w:rsid w:val="00031950"/>
    <w:rsid w:val="000370DE"/>
    <w:rsid w:val="000542A2"/>
    <w:rsid w:val="0005501C"/>
    <w:rsid w:val="00067621"/>
    <w:rsid w:val="000715AC"/>
    <w:rsid w:val="00084466"/>
    <w:rsid w:val="00086B09"/>
    <w:rsid w:val="000930EE"/>
    <w:rsid w:val="000B416F"/>
    <w:rsid w:val="000B4C4F"/>
    <w:rsid w:val="000D366A"/>
    <w:rsid w:val="000E1DAE"/>
    <w:rsid w:val="000E3BEC"/>
    <w:rsid w:val="000E683D"/>
    <w:rsid w:val="0012213C"/>
    <w:rsid w:val="00122EB3"/>
    <w:rsid w:val="001273B6"/>
    <w:rsid w:val="00132CA6"/>
    <w:rsid w:val="00135DBC"/>
    <w:rsid w:val="0014571A"/>
    <w:rsid w:val="00170D87"/>
    <w:rsid w:val="00177D49"/>
    <w:rsid w:val="001850C4"/>
    <w:rsid w:val="00187172"/>
    <w:rsid w:val="001A3322"/>
    <w:rsid w:val="001C065C"/>
    <w:rsid w:val="0021037D"/>
    <w:rsid w:val="002402AC"/>
    <w:rsid w:val="00241805"/>
    <w:rsid w:val="002506F6"/>
    <w:rsid w:val="00264E54"/>
    <w:rsid w:val="00270439"/>
    <w:rsid w:val="0028051C"/>
    <w:rsid w:val="002A70D9"/>
    <w:rsid w:val="002B7443"/>
    <w:rsid w:val="002C4808"/>
    <w:rsid w:val="002D7520"/>
    <w:rsid w:val="002E2CA2"/>
    <w:rsid w:val="002E4185"/>
    <w:rsid w:val="002E5125"/>
    <w:rsid w:val="002F22FA"/>
    <w:rsid w:val="00307E92"/>
    <w:rsid w:val="00314C3C"/>
    <w:rsid w:val="00321A19"/>
    <w:rsid w:val="00325971"/>
    <w:rsid w:val="003317E6"/>
    <w:rsid w:val="003324F2"/>
    <w:rsid w:val="00340E32"/>
    <w:rsid w:val="0034623C"/>
    <w:rsid w:val="003474EB"/>
    <w:rsid w:val="0035045F"/>
    <w:rsid w:val="0037667F"/>
    <w:rsid w:val="00382AB6"/>
    <w:rsid w:val="00383712"/>
    <w:rsid w:val="0039685E"/>
    <w:rsid w:val="003C2647"/>
    <w:rsid w:val="003C62D6"/>
    <w:rsid w:val="003C6865"/>
    <w:rsid w:val="003D04E0"/>
    <w:rsid w:val="003D2399"/>
    <w:rsid w:val="003E4A92"/>
    <w:rsid w:val="003E5DBD"/>
    <w:rsid w:val="003F6A45"/>
    <w:rsid w:val="0040289D"/>
    <w:rsid w:val="00432346"/>
    <w:rsid w:val="0043548D"/>
    <w:rsid w:val="004436FA"/>
    <w:rsid w:val="00447F3A"/>
    <w:rsid w:val="0045135C"/>
    <w:rsid w:val="0045338B"/>
    <w:rsid w:val="004607BF"/>
    <w:rsid w:val="004759D9"/>
    <w:rsid w:val="004779B9"/>
    <w:rsid w:val="0048678D"/>
    <w:rsid w:val="0049068A"/>
    <w:rsid w:val="00493D23"/>
    <w:rsid w:val="004A3FC8"/>
    <w:rsid w:val="00503B57"/>
    <w:rsid w:val="005107B5"/>
    <w:rsid w:val="005145BB"/>
    <w:rsid w:val="00517BFD"/>
    <w:rsid w:val="0054471F"/>
    <w:rsid w:val="005461F3"/>
    <w:rsid w:val="00547118"/>
    <w:rsid w:val="00547AC9"/>
    <w:rsid w:val="005667E0"/>
    <w:rsid w:val="00592740"/>
    <w:rsid w:val="005A7F6F"/>
    <w:rsid w:val="005C2BDD"/>
    <w:rsid w:val="005C2CF8"/>
    <w:rsid w:val="005C47A8"/>
    <w:rsid w:val="005D5158"/>
    <w:rsid w:val="005E009D"/>
    <w:rsid w:val="005E406E"/>
    <w:rsid w:val="005F1BCD"/>
    <w:rsid w:val="005F5F51"/>
    <w:rsid w:val="00601C69"/>
    <w:rsid w:val="00610A6A"/>
    <w:rsid w:val="00616BCC"/>
    <w:rsid w:val="006217C2"/>
    <w:rsid w:val="00624261"/>
    <w:rsid w:val="00627479"/>
    <w:rsid w:val="00646AF9"/>
    <w:rsid w:val="00647A07"/>
    <w:rsid w:val="00656AB8"/>
    <w:rsid w:val="006609B6"/>
    <w:rsid w:val="0066402C"/>
    <w:rsid w:val="00667B91"/>
    <w:rsid w:val="00680F50"/>
    <w:rsid w:val="0068699D"/>
    <w:rsid w:val="006A353C"/>
    <w:rsid w:val="006A4EC7"/>
    <w:rsid w:val="006A56FC"/>
    <w:rsid w:val="006B2D1C"/>
    <w:rsid w:val="006B3DA5"/>
    <w:rsid w:val="006C1E1F"/>
    <w:rsid w:val="006C1EAE"/>
    <w:rsid w:val="006C7EDD"/>
    <w:rsid w:val="006E6FB5"/>
    <w:rsid w:val="007050F5"/>
    <w:rsid w:val="007065DB"/>
    <w:rsid w:val="0071140F"/>
    <w:rsid w:val="00722C8F"/>
    <w:rsid w:val="007523FA"/>
    <w:rsid w:val="00763DE9"/>
    <w:rsid w:val="00781234"/>
    <w:rsid w:val="007B7AF3"/>
    <w:rsid w:val="008073EB"/>
    <w:rsid w:val="00831D29"/>
    <w:rsid w:val="008422B7"/>
    <w:rsid w:val="00843027"/>
    <w:rsid w:val="00873917"/>
    <w:rsid w:val="00874EBC"/>
    <w:rsid w:val="0087713F"/>
    <w:rsid w:val="00880089"/>
    <w:rsid w:val="00882836"/>
    <w:rsid w:val="00886497"/>
    <w:rsid w:val="00890988"/>
    <w:rsid w:val="00890CA9"/>
    <w:rsid w:val="008A13B7"/>
    <w:rsid w:val="008A7498"/>
    <w:rsid w:val="008B3FC9"/>
    <w:rsid w:val="008B71A6"/>
    <w:rsid w:val="008F181F"/>
    <w:rsid w:val="00915B81"/>
    <w:rsid w:val="009211D3"/>
    <w:rsid w:val="0092143A"/>
    <w:rsid w:val="00933173"/>
    <w:rsid w:val="00934124"/>
    <w:rsid w:val="00952A27"/>
    <w:rsid w:val="00971CC9"/>
    <w:rsid w:val="00977FA5"/>
    <w:rsid w:val="009B5896"/>
    <w:rsid w:val="009D23B8"/>
    <w:rsid w:val="009D7E97"/>
    <w:rsid w:val="009E2178"/>
    <w:rsid w:val="009E52CA"/>
    <w:rsid w:val="009F72E5"/>
    <w:rsid w:val="00A03FFA"/>
    <w:rsid w:val="00A04942"/>
    <w:rsid w:val="00A04B52"/>
    <w:rsid w:val="00A05D8C"/>
    <w:rsid w:val="00A1469B"/>
    <w:rsid w:val="00A14EF5"/>
    <w:rsid w:val="00A22D80"/>
    <w:rsid w:val="00A26D0F"/>
    <w:rsid w:val="00A42D9B"/>
    <w:rsid w:val="00A50E95"/>
    <w:rsid w:val="00A52397"/>
    <w:rsid w:val="00A55D1D"/>
    <w:rsid w:val="00A63D7C"/>
    <w:rsid w:val="00A67F01"/>
    <w:rsid w:val="00A7514C"/>
    <w:rsid w:val="00A8122C"/>
    <w:rsid w:val="00A83312"/>
    <w:rsid w:val="00A93314"/>
    <w:rsid w:val="00A96747"/>
    <w:rsid w:val="00AB203B"/>
    <w:rsid w:val="00AB263F"/>
    <w:rsid w:val="00AB54D5"/>
    <w:rsid w:val="00AE41C4"/>
    <w:rsid w:val="00AE5547"/>
    <w:rsid w:val="00B02568"/>
    <w:rsid w:val="00B21602"/>
    <w:rsid w:val="00B616A0"/>
    <w:rsid w:val="00B649E7"/>
    <w:rsid w:val="00B90F4B"/>
    <w:rsid w:val="00B921E3"/>
    <w:rsid w:val="00BA3107"/>
    <w:rsid w:val="00BB6E92"/>
    <w:rsid w:val="00BC7F13"/>
    <w:rsid w:val="00BE0178"/>
    <w:rsid w:val="00BE536B"/>
    <w:rsid w:val="00C02C6A"/>
    <w:rsid w:val="00C05C55"/>
    <w:rsid w:val="00C076C6"/>
    <w:rsid w:val="00C1075E"/>
    <w:rsid w:val="00C1247F"/>
    <w:rsid w:val="00C137DA"/>
    <w:rsid w:val="00C20F69"/>
    <w:rsid w:val="00C3113F"/>
    <w:rsid w:val="00C40AB6"/>
    <w:rsid w:val="00C4536F"/>
    <w:rsid w:val="00C46ADA"/>
    <w:rsid w:val="00C54671"/>
    <w:rsid w:val="00C61C7C"/>
    <w:rsid w:val="00C8438D"/>
    <w:rsid w:val="00C85025"/>
    <w:rsid w:val="00C918BD"/>
    <w:rsid w:val="00C94E59"/>
    <w:rsid w:val="00CA680A"/>
    <w:rsid w:val="00CC09BA"/>
    <w:rsid w:val="00CC5549"/>
    <w:rsid w:val="00CD069B"/>
    <w:rsid w:val="00CD1C18"/>
    <w:rsid w:val="00CE0951"/>
    <w:rsid w:val="00CF68A2"/>
    <w:rsid w:val="00D10511"/>
    <w:rsid w:val="00D20EF7"/>
    <w:rsid w:val="00D359FB"/>
    <w:rsid w:val="00D3779E"/>
    <w:rsid w:val="00D57C03"/>
    <w:rsid w:val="00D60E65"/>
    <w:rsid w:val="00D679E5"/>
    <w:rsid w:val="00D74391"/>
    <w:rsid w:val="00D83360"/>
    <w:rsid w:val="00DA6AF8"/>
    <w:rsid w:val="00DA7A04"/>
    <w:rsid w:val="00DB3790"/>
    <w:rsid w:val="00DB7B85"/>
    <w:rsid w:val="00DC212D"/>
    <w:rsid w:val="00DC4581"/>
    <w:rsid w:val="00DD31B4"/>
    <w:rsid w:val="00DD7485"/>
    <w:rsid w:val="00DE1E36"/>
    <w:rsid w:val="00DF7645"/>
    <w:rsid w:val="00E047AD"/>
    <w:rsid w:val="00E1196C"/>
    <w:rsid w:val="00E12287"/>
    <w:rsid w:val="00E127A1"/>
    <w:rsid w:val="00E20E6D"/>
    <w:rsid w:val="00E355C2"/>
    <w:rsid w:val="00E457E2"/>
    <w:rsid w:val="00E53B95"/>
    <w:rsid w:val="00E564EF"/>
    <w:rsid w:val="00E56F27"/>
    <w:rsid w:val="00E578D5"/>
    <w:rsid w:val="00E67A05"/>
    <w:rsid w:val="00E74AB7"/>
    <w:rsid w:val="00E81FE1"/>
    <w:rsid w:val="00E90203"/>
    <w:rsid w:val="00EA0405"/>
    <w:rsid w:val="00EB22F1"/>
    <w:rsid w:val="00EB407B"/>
    <w:rsid w:val="00EB4BF9"/>
    <w:rsid w:val="00EC50E9"/>
    <w:rsid w:val="00EC75BD"/>
    <w:rsid w:val="00ED35D7"/>
    <w:rsid w:val="00EF4C32"/>
    <w:rsid w:val="00EF69CD"/>
    <w:rsid w:val="00F02126"/>
    <w:rsid w:val="00F07AB3"/>
    <w:rsid w:val="00F262AB"/>
    <w:rsid w:val="00F37A15"/>
    <w:rsid w:val="00F450C4"/>
    <w:rsid w:val="00F66270"/>
    <w:rsid w:val="00F7284D"/>
    <w:rsid w:val="00F74C86"/>
    <w:rsid w:val="00F805AC"/>
    <w:rsid w:val="00F81F8E"/>
    <w:rsid w:val="00F93701"/>
    <w:rsid w:val="00F94A2B"/>
    <w:rsid w:val="00FA00C6"/>
    <w:rsid w:val="00FB342B"/>
    <w:rsid w:val="00FB691C"/>
    <w:rsid w:val="00FC1056"/>
    <w:rsid w:val="00FC5AF2"/>
    <w:rsid w:val="00FC5F9E"/>
    <w:rsid w:val="00FD2278"/>
    <w:rsid w:val="00FE1FF6"/>
    <w:rsid w:val="00FE52B9"/>
    <w:rsid w:val="00FF01BB"/>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Body Text" w:uiPriority="99"/>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5667E0"/>
    <w:rPr>
      <w:color w:val="954F72" w:themeColor="followedHyperlink"/>
      <w:u w:val="single"/>
    </w:rPr>
  </w:style>
  <w:style w:type="paragraph" w:styleId="ListParagraph">
    <w:name w:val="List Paragraph"/>
    <w:basedOn w:val="Normal"/>
    <w:uiPriority w:val="34"/>
    <w:qFormat/>
    <w:rsid w:val="00AB54D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Body Text" w:uiPriority="99"/>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5667E0"/>
    <w:rPr>
      <w:color w:val="954F72" w:themeColor="followedHyperlink"/>
      <w:u w:val="single"/>
    </w:rPr>
  </w:style>
  <w:style w:type="paragraph" w:styleId="ListParagraph">
    <w:name w:val="List Paragraph"/>
    <w:basedOn w:val="Normal"/>
    <w:uiPriority w:val="34"/>
    <w:qFormat/>
    <w:rsid w:val="00AB5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9662">
      <w:bodyDiv w:val="1"/>
      <w:marLeft w:val="0"/>
      <w:marRight w:val="0"/>
      <w:marTop w:val="0"/>
      <w:marBottom w:val="0"/>
      <w:divBdr>
        <w:top w:val="none" w:sz="0" w:space="0" w:color="auto"/>
        <w:left w:val="none" w:sz="0" w:space="0" w:color="auto"/>
        <w:bottom w:val="none" w:sz="0" w:space="0" w:color="auto"/>
        <w:right w:val="none" w:sz="0" w:space="0" w:color="auto"/>
      </w:divBdr>
    </w:div>
    <w:div w:id="37441087">
      <w:bodyDiv w:val="1"/>
      <w:marLeft w:val="0"/>
      <w:marRight w:val="0"/>
      <w:marTop w:val="0"/>
      <w:marBottom w:val="0"/>
      <w:divBdr>
        <w:top w:val="none" w:sz="0" w:space="0" w:color="auto"/>
        <w:left w:val="none" w:sz="0" w:space="0" w:color="auto"/>
        <w:bottom w:val="none" w:sz="0" w:space="0" w:color="auto"/>
        <w:right w:val="none" w:sz="0" w:space="0" w:color="auto"/>
      </w:divBdr>
    </w:div>
    <w:div w:id="64689841">
      <w:bodyDiv w:val="1"/>
      <w:marLeft w:val="0"/>
      <w:marRight w:val="0"/>
      <w:marTop w:val="0"/>
      <w:marBottom w:val="0"/>
      <w:divBdr>
        <w:top w:val="none" w:sz="0" w:space="0" w:color="auto"/>
        <w:left w:val="none" w:sz="0" w:space="0" w:color="auto"/>
        <w:bottom w:val="none" w:sz="0" w:space="0" w:color="auto"/>
        <w:right w:val="none" w:sz="0" w:space="0" w:color="auto"/>
      </w:divBdr>
    </w:div>
    <w:div w:id="119226592">
      <w:bodyDiv w:val="1"/>
      <w:marLeft w:val="0"/>
      <w:marRight w:val="0"/>
      <w:marTop w:val="0"/>
      <w:marBottom w:val="0"/>
      <w:divBdr>
        <w:top w:val="none" w:sz="0" w:space="0" w:color="auto"/>
        <w:left w:val="none" w:sz="0" w:space="0" w:color="auto"/>
        <w:bottom w:val="none" w:sz="0" w:space="0" w:color="auto"/>
        <w:right w:val="none" w:sz="0" w:space="0" w:color="auto"/>
      </w:divBdr>
    </w:div>
    <w:div w:id="247202625">
      <w:bodyDiv w:val="1"/>
      <w:marLeft w:val="0"/>
      <w:marRight w:val="0"/>
      <w:marTop w:val="0"/>
      <w:marBottom w:val="0"/>
      <w:divBdr>
        <w:top w:val="none" w:sz="0" w:space="0" w:color="auto"/>
        <w:left w:val="none" w:sz="0" w:space="0" w:color="auto"/>
        <w:bottom w:val="none" w:sz="0" w:space="0" w:color="auto"/>
        <w:right w:val="none" w:sz="0" w:space="0" w:color="auto"/>
      </w:divBdr>
    </w:div>
    <w:div w:id="289362849">
      <w:bodyDiv w:val="1"/>
      <w:marLeft w:val="0"/>
      <w:marRight w:val="0"/>
      <w:marTop w:val="0"/>
      <w:marBottom w:val="0"/>
      <w:divBdr>
        <w:top w:val="none" w:sz="0" w:space="0" w:color="auto"/>
        <w:left w:val="none" w:sz="0" w:space="0" w:color="auto"/>
        <w:bottom w:val="none" w:sz="0" w:space="0" w:color="auto"/>
        <w:right w:val="none" w:sz="0" w:space="0" w:color="auto"/>
      </w:divBdr>
    </w:div>
    <w:div w:id="449739824">
      <w:bodyDiv w:val="1"/>
      <w:marLeft w:val="0"/>
      <w:marRight w:val="0"/>
      <w:marTop w:val="0"/>
      <w:marBottom w:val="0"/>
      <w:divBdr>
        <w:top w:val="none" w:sz="0" w:space="0" w:color="auto"/>
        <w:left w:val="none" w:sz="0" w:space="0" w:color="auto"/>
        <w:bottom w:val="none" w:sz="0" w:space="0" w:color="auto"/>
        <w:right w:val="none" w:sz="0" w:space="0" w:color="auto"/>
      </w:divBdr>
    </w:div>
    <w:div w:id="631208720">
      <w:bodyDiv w:val="1"/>
      <w:marLeft w:val="0"/>
      <w:marRight w:val="0"/>
      <w:marTop w:val="0"/>
      <w:marBottom w:val="0"/>
      <w:divBdr>
        <w:top w:val="none" w:sz="0" w:space="0" w:color="auto"/>
        <w:left w:val="none" w:sz="0" w:space="0" w:color="auto"/>
        <w:bottom w:val="none" w:sz="0" w:space="0" w:color="auto"/>
        <w:right w:val="none" w:sz="0" w:space="0" w:color="auto"/>
      </w:divBdr>
    </w:div>
    <w:div w:id="798843634">
      <w:bodyDiv w:val="1"/>
      <w:marLeft w:val="0"/>
      <w:marRight w:val="0"/>
      <w:marTop w:val="0"/>
      <w:marBottom w:val="0"/>
      <w:divBdr>
        <w:top w:val="none" w:sz="0" w:space="0" w:color="auto"/>
        <w:left w:val="none" w:sz="0" w:space="0" w:color="auto"/>
        <w:bottom w:val="none" w:sz="0" w:space="0" w:color="auto"/>
        <w:right w:val="none" w:sz="0" w:space="0" w:color="auto"/>
      </w:divBdr>
    </w:div>
    <w:div w:id="839078302">
      <w:bodyDiv w:val="1"/>
      <w:marLeft w:val="0"/>
      <w:marRight w:val="0"/>
      <w:marTop w:val="0"/>
      <w:marBottom w:val="0"/>
      <w:divBdr>
        <w:top w:val="none" w:sz="0" w:space="0" w:color="auto"/>
        <w:left w:val="none" w:sz="0" w:space="0" w:color="auto"/>
        <w:bottom w:val="none" w:sz="0" w:space="0" w:color="auto"/>
        <w:right w:val="none" w:sz="0" w:space="0" w:color="auto"/>
      </w:divBdr>
    </w:div>
    <w:div w:id="895043931">
      <w:bodyDiv w:val="1"/>
      <w:marLeft w:val="0"/>
      <w:marRight w:val="0"/>
      <w:marTop w:val="0"/>
      <w:marBottom w:val="0"/>
      <w:divBdr>
        <w:top w:val="none" w:sz="0" w:space="0" w:color="auto"/>
        <w:left w:val="none" w:sz="0" w:space="0" w:color="auto"/>
        <w:bottom w:val="none" w:sz="0" w:space="0" w:color="auto"/>
        <w:right w:val="none" w:sz="0" w:space="0" w:color="auto"/>
      </w:divBdr>
    </w:div>
    <w:div w:id="1129936619">
      <w:bodyDiv w:val="1"/>
      <w:marLeft w:val="0"/>
      <w:marRight w:val="0"/>
      <w:marTop w:val="0"/>
      <w:marBottom w:val="0"/>
      <w:divBdr>
        <w:top w:val="none" w:sz="0" w:space="0" w:color="auto"/>
        <w:left w:val="none" w:sz="0" w:space="0" w:color="auto"/>
        <w:bottom w:val="none" w:sz="0" w:space="0" w:color="auto"/>
        <w:right w:val="none" w:sz="0" w:space="0" w:color="auto"/>
      </w:divBdr>
    </w:div>
    <w:div w:id="1137643397">
      <w:bodyDiv w:val="1"/>
      <w:marLeft w:val="0"/>
      <w:marRight w:val="0"/>
      <w:marTop w:val="0"/>
      <w:marBottom w:val="0"/>
      <w:divBdr>
        <w:top w:val="none" w:sz="0" w:space="0" w:color="auto"/>
        <w:left w:val="none" w:sz="0" w:space="0" w:color="auto"/>
        <w:bottom w:val="none" w:sz="0" w:space="0" w:color="auto"/>
        <w:right w:val="none" w:sz="0" w:space="0" w:color="auto"/>
      </w:divBdr>
    </w:div>
    <w:div w:id="1223054000">
      <w:bodyDiv w:val="1"/>
      <w:marLeft w:val="0"/>
      <w:marRight w:val="0"/>
      <w:marTop w:val="0"/>
      <w:marBottom w:val="0"/>
      <w:divBdr>
        <w:top w:val="none" w:sz="0" w:space="0" w:color="auto"/>
        <w:left w:val="none" w:sz="0" w:space="0" w:color="auto"/>
        <w:bottom w:val="none" w:sz="0" w:space="0" w:color="auto"/>
        <w:right w:val="none" w:sz="0" w:space="0" w:color="auto"/>
      </w:divBdr>
    </w:div>
    <w:div w:id="1256087892">
      <w:bodyDiv w:val="1"/>
      <w:marLeft w:val="0"/>
      <w:marRight w:val="0"/>
      <w:marTop w:val="0"/>
      <w:marBottom w:val="0"/>
      <w:divBdr>
        <w:top w:val="none" w:sz="0" w:space="0" w:color="auto"/>
        <w:left w:val="none" w:sz="0" w:space="0" w:color="auto"/>
        <w:bottom w:val="none" w:sz="0" w:space="0" w:color="auto"/>
        <w:right w:val="none" w:sz="0" w:space="0" w:color="auto"/>
      </w:divBdr>
    </w:div>
    <w:div w:id="1515878251">
      <w:bodyDiv w:val="1"/>
      <w:marLeft w:val="0"/>
      <w:marRight w:val="0"/>
      <w:marTop w:val="0"/>
      <w:marBottom w:val="0"/>
      <w:divBdr>
        <w:top w:val="none" w:sz="0" w:space="0" w:color="auto"/>
        <w:left w:val="none" w:sz="0" w:space="0" w:color="auto"/>
        <w:bottom w:val="none" w:sz="0" w:space="0" w:color="auto"/>
        <w:right w:val="none" w:sz="0" w:space="0" w:color="auto"/>
      </w:divBdr>
    </w:div>
    <w:div w:id="1544439959">
      <w:bodyDiv w:val="1"/>
      <w:marLeft w:val="0"/>
      <w:marRight w:val="0"/>
      <w:marTop w:val="0"/>
      <w:marBottom w:val="0"/>
      <w:divBdr>
        <w:top w:val="none" w:sz="0" w:space="0" w:color="auto"/>
        <w:left w:val="none" w:sz="0" w:space="0" w:color="auto"/>
        <w:bottom w:val="none" w:sz="0" w:space="0" w:color="auto"/>
        <w:right w:val="none" w:sz="0" w:space="0" w:color="auto"/>
      </w:divBdr>
    </w:div>
    <w:div w:id="1549947485">
      <w:bodyDiv w:val="1"/>
      <w:marLeft w:val="0"/>
      <w:marRight w:val="0"/>
      <w:marTop w:val="0"/>
      <w:marBottom w:val="0"/>
      <w:divBdr>
        <w:top w:val="none" w:sz="0" w:space="0" w:color="auto"/>
        <w:left w:val="none" w:sz="0" w:space="0" w:color="auto"/>
        <w:bottom w:val="none" w:sz="0" w:space="0" w:color="auto"/>
        <w:right w:val="none" w:sz="0" w:space="0" w:color="auto"/>
      </w:divBdr>
    </w:div>
    <w:div w:id="1832678423">
      <w:bodyDiv w:val="1"/>
      <w:marLeft w:val="0"/>
      <w:marRight w:val="0"/>
      <w:marTop w:val="0"/>
      <w:marBottom w:val="0"/>
      <w:divBdr>
        <w:top w:val="none" w:sz="0" w:space="0" w:color="auto"/>
        <w:left w:val="none" w:sz="0" w:space="0" w:color="auto"/>
        <w:bottom w:val="none" w:sz="0" w:space="0" w:color="auto"/>
        <w:right w:val="none" w:sz="0" w:space="0" w:color="auto"/>
      </w:divBdr>
    </w:div>
    <w:div w:id="1867862959">
      <w:bodyDiv w:val="1"/>
      <w:marLeft w:val="0"/>
      <w:marRight w:val="0"/>
      <w:marTop w:val="0"/>
      <w:marBottom w:val="0"/>
      <w:divBdr>
        <w:top w:val="none" w:sz="0" w:space="0" w:color="auto"/>
        <w:left w:val="none" w:sz="0" w:space="0" w:color="auto"/>
        <w:bottom w:val="none" w:sz="0" w:space="0" w:color="auto"/>
        <w:right w:val="none" w:sz="0" w:space="0" w:color="auto"/>
      </w:divBdr>
    </w:div>
    <w:div w:id="210549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oconductor.org/packages/DESeq2" TargetMode="External"/><Relationship Id="rId12" Type="http://schemas.openxmlformats.org/officeDocument/2006/relationships/hyperlink" Target="https://combine-lab.github.io/salmon" TargetMode="External"/><Relationship Id="rId13" Type="http://schemas.openxmlformats.org/officeDocument/2006/relationships/hyperlink" Target="http://bioconductor.org/packages/exomeCopy" TargetMode="External"/><Relationship Id="rId14" Type="http://schemas.openxmlformats.org/officeDocument/2006/relationships/hyperlink" Target="http://www.ncbi.nlm.nih.gov/myncbi/browse/collection/50822530/?sort=date&amp;direction=descendin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7d2d7d228856009b15885e6a71e7db0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287141b1cd8729e63493a37b050eea8"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enumeration value="Data Tables"/>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3/9/16 CA Incorporated 2nd round of edits.</Test_x0020_Comment>
    <OMB_x0020_No_x002e_ xmlns="97b54082-1e85-426d-afc6-16ad99d216c1">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E293DDF4-7C76-4C1D-BA7D-2A890551F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2784</Words>
  <Characters>15874</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18621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Michael Love</cp:lastModifiedBy>
  <cp:revision>5</cp:revision>
  <cp:lastPrinted>2018-01-11T17:51:00Z</cp:lastPrinted>
  <dcterms:created xsi:type="dcterms:W3CDTF">2018-05-21T14:46:00Z</dcterms:created>
  <dcterms:modified xsi:type="dcterms:W3CDTF">2018-10-29T18:42:00Z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