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56.png" ContentType="image/png"/>
  <Override PartName="/word/media/rId60.png" ContentType="image/png"/>
  <Override PartName="/word/media/rId50.png" ContentType="image/png"/>
  <Override PartName="/word/media/rId25.svg" ContentType="image/svg+xml"/>
  <Override PartName="/word/media/rId23.svg" ContentType="image/svg+xml"/>
  <Override PartName="/word/media/rId27.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scientific</w:t>
      </w:r>
      <w:r>
        <w:t xml:space="preserve"> </w:t>
      </w:r>
      <w:r>
        <w:t xml:space="preserve">society-awarded</w:t>
      </w:r>
      <w:r>
        <w:t xml:space="preserve"> </w:t>
      </w:r>
      <w:r>
        <w:t xml:space="preserve">honors</w:t>
      </w:r>
      <w:r>
        <w:t xml:space="preserve"> </w:t>
      </w:r>
      <w:r>
        <w:t xml:space="preserve">reveals</w:t>
      </w:r>
      <w:r>
        <w:t xml:space="preserve"> </w:t>
      </w:r>
      <w:r>
        <w:t xml:space="preserve">disparities</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https://doi.org/10.1101/2020.04.14.927251</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greenelab/iscb-diversity-manuscript@45c6d5b</w:t>
        </w:r>
      </w:hyperlink>
      <w:r>
        <w:t xml:space="preserve"> </w:t>
      </w:r>
      <w:r>
        <w:t xml:space="preserve">on August 5, 2021.</w:t>
      </w:r>
      <w:r>
        <w:t xml:space="preserve"> </w:t>
      </w:r>
    </w:p>
    <w:p>
      <w:pPr>
        <w:pStyle w:val="BodyText"/>
      </w:pPr>
    </w:p>
    <w:bookmarkStart w:id="42" w:name="authors"/>
    <w:p>
      <w:pPr>
        <w:pStyle w:val="Heading2"/>
      </w:pPr>
      <w:r>
        <w:t xml:space="preserve">Authors</w:t>
      </w:r>
    </w:p>
    <w:p>
      <w:pPr>
        <w:numPr>
          <w:ilvl w:val="0"/>
          <w:numId w:val="1001"/>
        </w:numPr>
      </w:pPr>
      <w:r>
        <w:rPr>
          <w:bCs/>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Cs/>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2">
        <w:r>
          <w:rPr>
            <w:rStyle w:val="Hyperlink"/>
          </w:rPr>
          <w:t xml:space="preserve">GBMF4552</w:t>
        </w:r>
      </w:hyperlink>
      <w:r>
        <w:t xml:space="preserve">)</w:t>
      </w:r>
      <w:r>
        <w:t xml:space="preserve"> </w:t>
      </w:r>
    </w:p>
    <w:p>
      <w:pPr>
        <w:numPr>
          <w:ilvl w:val="0"/>
          <w:numId w:val="1001"/>
        </w:numPr>
      </w:pPr>
      <w:r>
        <w:rPr>
          <w:bCs/>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Cs/>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Cs/>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2">
        <w:r>
          <w:rPr>
            <w:rStyle w:val="Hyperlink"/>
          </w:rPr>
          <w:t xml:space="preserve">GBMF4552</w:t>
        </w:r>
      </w:hyperlink>
      <w:r>
        <w:t xml:space="preserve">)</w:t>
      </w:r>
      <w:r>
        <w:t xml:space="preserve"> </w:t>
      </w:r>
    </w:p>
    <w:bookmarkEnd w:id="42"/>
    <w:bookmarkStart w:id="43" w:name="highlights"/>
    <w:p>
      <w:pPr>
        <w:pStyle w:val="Heading2"/>
      </w:pPr>
      <w:r>
        <w:t xml:space="preserve">Highlights</w:t>
      </w:r>
    </w:p>
    <w:p>
      <w:pPr>
        <w:numPr>
          <w:ilvl w:val="0"/>
          <w:numId w:val="1002"/>
        </w:numPr>
        <w:pStyle w:val="Compact"/>
      </w:pPr>
      <w:r>
        <w:t xml:space="preserve">proportion of women honorees was similar to that of the field</w:t>
      </w:r>
    </w:p>
    <w:p>
      <w:pPr>
        <w:numPr>
          <w:ilvl w:val="0"/>
          <w:numId w:val="1002"/>
        </w:numPr>
        <w:pStyle w:val="Compact"/>
      </w:pPr>
      <w:r>
        <w:t xml:space="preserve">scientists of East Asian origin have been underrepresented among honorees</w:t>
      </w:r>
    </w:p>
    <w:p>
      <w:pPr>
        <w:numPr>
          <w:ilvl w:val="0"/>
          <w:numId w:val="1002"/>
        </w:numPr>
        <w:pStyle w:val="Compact"/>
      </w:pPr>
      <w:r>
        <w:t xml:space="preserve">disparities arise partly, but not exclusively, from geography</w:t>
      </w:r>
    </w:p>
    <w:p>
      <w:pPr>
        <w:numPr>
          <w:ilvl w:val="0"/>
          <w:numId w:val="1002"/>
        </w:numPr>
        <w:pStyle w:val="Compact"/>
      </w:pPr>
      <w:r>
        <w:t xml:space="preserve">honorees with an affiliation in the US were overrepresented by a factor of 2.0</w:t>
      </w:r>
    </w:p>
    <w:bookmarkEnd w:id="43"/>
    <w:bookmarkStart w:id="44" w:name="summary"/>
    <w:p>
      <w:pPr>
        <w:pStyle w:val="Heading2"/>
      </w:pPr>
      <w:r>
        <w:t xml:space="preserve">Summary</w:t>
      </w:r>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honorees from the</w:t>
      </w:r>
      <w:r>
        <w:t xml:space="preserve"> </w:t>
      </w:r>
      <w:r>
        <w:rPr>
          <w:iCs/>
          <w:i/>
        </w:rPr>
        <w:t xml:space="preserve">International Society for Computational Biology</w:t>
      </w:r>
      <w:r>
        <w:t xml:space="preserve"> </w:t>
      </w:r>
      <w:r>
        <w:t xml:space="preserve">(75 fellows and 337 keynote speakers) with over 170,000 last authorships on computational biology papers between 1993 and 2019.</w:t>
      </w:r>
      <w:r>
        <w:t xml:space="preserve"> </w:t>
      </w:r>
      <w:r>
        <w:t xml:space="preserve">The proportion of honors bestowed on women was similar to that of the field’s overall last authorship rate.</w:t>
      </w:r>
      <w:r>
        <w:t xml:space="preserve"> </w:t>
      </w:r>
      <w:r>
        <w:t xml:space="preserve">However, names of East Asian origin have been persistently underrepresented among honorees.</w:t>
      </w:r>
      <w:r>
        <w:t xml:space="preserve"> </w:t>
      </w:r>
      <w:r>
        <w:t xml:space="preserve">Moreover, there were roughly twice as many honors bestowed on scientists with an affiliation in the United States as expected based on literature authorship.</w:t>
      </w:r>
      <w:r>
        <w:t xml:space="preserve"> </w:t>
      </w:r>
    </w:p>
    <w:p>
      <w:pPr>
        <w:pStyle w:val="BodyText"/>
      </w:pPr>
      <w:r>
        <w:t xml:space="preserve">A record of this paper’s Transparent Peer Review process is included in the Supplemental Information.</w:t>
      </w:r>
      <w:r>
        <w:t xml:space="preserve"> </w:t>
      </w:r>
    </w:p>
    <w:bookmarkEnd w:id="44"/>
    <w:bookmarkStart w:id="48" w:name="introduction"/>
    <w:p>
      <w:pPr>
        <w:pStyle w:val="Heading2"/>
      </w:pPr>
      <w:r>
        <w:t xml:space="preserve">Introduction</w:t>
      </w:r>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Hofstra et al., 2020</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1G16T65Sv">
        <w:r>
          <w:rPr>
            <w:rStyle w:val="Hyperlink"/>
          </w:rPr>
          <w:t xml:space="preserve">Klein et al., 2017</w:t>
        </w:r>
      </w:hyperlink>
      <w:r>
        <w:t xml:space="preserve">;</w:t>
      </w:r>
      <w:r>
        <w:t xml:space="preserve"> </w:t>
      </w:r>
      <w:hyperlink w:anchor="ref-w8Lq7zPE">
        <w:r>
          <w:rPr>
            <w:rStyle w:val="Hyperlink"/>
          </w:rPr>
          <w:t xml:space="preserve">Langin, 2019</w:t>
        </w:r>
      </w:hyperlink>
      <w:r>
        <w:t xml:space="preserve">;</w:t>
      </w:r>
      <w:r>
        <w:t xml:space="preserve"> </w:t>
      </w:r>
      <w:hyperlink w:anchor="ref-1Hmlj5vSu">
        <w:r>
          <w:rPr>
            <w:rStyle w:val="Hyperlink"/>
          </w:rPr>
          <w:t xml:space="preserve">Martin, 2015</w:t>
        </w:r>
      </w:hyperlink>
      <w:r>
        <w:t xml:space="preserve">;</w:t>
      </w:r>
      <w:r>
        <w:t xml:space="preserve"> </w:t>
      </w:r>
      <w:hyperlink w:anchor="ref-JHzGjxks">
        <w:r>
          <w:rPr>
            <w:rStyle w:val="Hyperlink"/>
          </w:rPr>
          <w:t xml:space="preserve">Martin, 2014</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Casadevall and Handelsman, 2014</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Ruzycki et al., 2019</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Witteman et al., 2019</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Ginther et al., 2011</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Ginther et al., 2016</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Hoppe et al., 2019</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5">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6">
        <w:r>
          <w:rPr>
            <w:rStyle w:val="Hyperlink"/>
          </w:rPr>
          <w:t xml:space="preserve">Intelligent Systems for Molecular Biology</w:t>
        </w:r>
      </w:hyperlink>
      <w:r>
        <w:t xml:space="preserve"> </w:t>
      </w:r>
      <w:r>
        <w:t xml:space="preserve">(ISMB) and</w:t>
      </w:r>
      <w:r>
        <w:t xml:space="preserve"> </w:t>
      </w:r>
      <w:hyperlink r:id="rId47">
        <w:r>
          <w:rPr>
            <w:rStyle w:val="Hyperlink"/>
          </w:rPr>
          <w:t xml:space="preserve">Research in Computational Molecular Biology</w:t>
        </w:r>
      </w:hyperlink>
      <w:r>
        <w:t xml:space="preserve"> </w:t>
      </w:r>
      <w:r>
        <w:t xml:space="preserve">(RECOMB).</w:t>
      </w:r>
    </w:p>
    <w:p>
      <w:pPr>
        <w:pStyle w:val="BodyText"/>
      </w:pP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and built machine learning classifiers to predict name origin.</w:t>
      </w:r>
      <w:r>
        <w:t xml:space="preserve"> </w:t>
      </w:r>
      <w:r>
        <w:t xml:space="preserve">We also examined last authorships for more than 170,000 computational biology publications to establish a field-specific baseline using the same metrics.</w:t>
      </w:r>
      <w:r>
        <w:t xml:space="preserve"> </w:t>
      </w:r>
      <w:r>
        <w:t xml:space="preserve">We used methods to predict the gender and name origins of honor recipients and also examined the affiliations of authorships and honor recipients.</w:t>
      </w:r>
      <w:r>
        <w:t xml:space="preserve"> </w:t>
      </w:r>
      <w:r>
        <w:t xml:space="preserve">Analysis of affiliations by country revealed disparities between authorships and honoree affiliations.</w:t>
      </w:r>
      <w:r>
        <w:t xml:space="preserve"> </w:t>
      </w:r>
      <w:r>
        <w:t xml:space="preserve">We also observed fewer honors to scientists with East Asian name origin than expected from authorship set, an effect that persisted even after we controlled for affiliation by restricting analysis to only US-affiliated scientists.</w:t>
      </w:r>
    </w:p>
    <w:bookmarkEnd w:id="48"/>
    <w:bookmarkStart w:id="74" w:name="results"/>
    <w:p>
      <w:pPr>
        <w:pStyle w:val="Heading2"/>
      </w:pPr>
      <w:r>
        <w:t xml:space="preserve">Results</w:t>
      </w:r>
    </w:p>
    <w:p>
      <w:pPr>
        <w:pStyle w:val="FirstParagraph"/>
      </w:pPr>
      <w:r>
        <w:t xml:space="preserve">We curated a dataset of ISCB honors that included 412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p>
    <w:p>
      <w:pPr>
        <w:pStyle w:val="BodyText"/>
      </w:pPr>
      <w:r>
        <w:t xml:space="preserve">We sought to compare this dataset with a background distribution of potential speakers, which we considered to be last authors of bioinformatics and computational biology manuscripts (see Methods).</w:t>
      </w:r>
      <w:r>
        <w:t xml:space="preserve"> </w:t>
      </w:r>
      <w:r>
        <w:t xml:space="preserve">We used authorships instead of authors as our metric for the field’s composition under the expectation that honorees would be drawn in a manner weighted by the number of last author contributions.</w:t>
      </w:r>
      <w:r>
        <w:t xml:space="preserve"> </w:t>
      </w:r>
      <w:r>
        <w:t xml:space="preserve">Using authorships also does not require accurate name disambiguation, which is an open challenge.</w:t>
      </w:r>
      <w:r>
        <w:t xml:space="preserve"> </w:t>
      </w:r>
      <w:r>
        <w:t xml:space="preserve">We scraped PubMed for manuscripts written in English from 1993–2019 with the MeSH term</w:t>
      </w:r>
      <w:r>
        <w:t xml:space="preserve"> </w:t>
      </w:r>
      <w:hyperlink r:id="rId49">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bookmarkStart w:id="53" w:name="X45e7d9cbbfcea7bcdd205b8c16b1ba59736b595"/>
    <w:p>
      <w:pPr>
        <w:pStyle w:val="Heading3"/>
      </w:pPr>
      <w:r>
        <w:t xml:space="preserve">Defining metrics and a field-specific background</w:t>
      </w:r>
    </w:p>
    <w:p>
      <w:pPr>
        <w:pStyle w:val="FirstParagraph"/>
      </w:pPr>
      <w:r>
        <w:t xml:space="preserve">We were faced with a number of choices as we set out to examine representation within the field.</w:t>
      </w:r>
      <w:r>
        <w:t xml:space="preserve"> </w:t>
      </w:r>
      <w:r>
        <w:t xml:space="preserve">Here, we outline the choices that we made and the rationale for these choices.</w:t>
      </w:r>
    </w:p>
    <w:p>
      <w:pPr>
        <w:pStyle w:val="BodyText"/>
      </w:pPr>
      <w:r>
        <w:t xml:space="preserve">For one step, we needed to determine whether the most appropriate unit for analysis was researchers or honor and authorship events.</w:t>
      </w:r>
      <w:r>
        <w:t xml:space="preserve"> </w:t>
      </w:r>
      <w:r>
        <w:t xml:space="preserve">We elected to perform the analysis at the level of honors and authorships, not individuals.</w:t>
      </w:r>
      <w:r>
        <w:t xml:space="preserve"> </w:t>
      </w:r>
      <w:r>
        <w:t xml:space="preserve">Our rationale was that, if a scientist was honored three times, these three honoree slots represented distinct selection processes and should be considered separately.</w:t>
      </w:r>
      <w:r>
        <w:t xml:space="preserve"> </w:t>
      </w:r>
      <w:r>
        <w:t xml:space="preserve">We also elected to use authorships instead of authors because name disambiguation can be error prone, and because the overall design of the work was to examine authorship distributions, the precise linking of researchers was not necessary to address the research question.</w:t>
      </w:r>
      <w:r>
        <w:t xml:space="preserve"> </w:t>
      </w:r>
      <w:r>
        <w:t xml:space="preserve">As such, we estimated the gender and origin of each last name of each given paper and honoree slot, but not how many papers an individual scientist has authored or how many times they were invited as speakers or named fellows.</w:t>
      </w:r>
      <w:r>
        <w:t xml:space="preserve"> </w:t>
      </w:r>
      <w:r>
        <w:t xml:space="preserve">We also needed to determine whether or not authorships should be weighted by some property of the resulting manuscript, for example the number of citations.</w:t>
      </w:r>
      <w:r>
        <w:t xml:space="preserve"> </w:t>
      </w:r>
      <w:r>
        <w:t xml:space="preserve">We elected not to weight based on the concern that certain honors - in particular keynotes - could increase the exposure of the work and consequently increase citations which would add circularity to the analysis.</w:t>
      </w:r>
    </w:p>
    <w:p>
      <w:pPr>
        <w:pStyle w:val="BodyText"/>
      </w:pPr>
      <w:r>
        <w:t xml:space="preserve">At another point, we needed to determine what the appropriate set of publications were to define a field-specific background distribution.</w:t>
      </w:r>
      <w:r>
        <w:t xml:space="preserve"> </w:t>
      </w:r>
      <w:r>
        <w:t xml:space="preserve">Defining this distribution is key to determining the extent to which representation diverges from that background.</w:t>
      </w:r>
      <w:r>
        <w:t xml:space="preserve"> </w:t>
      </w:r>
      <w:r>
        <w:t xml:space="preserve">Practical options included selecting authors in key society-endorsed journals or selecting those based on some article metadata.</w:t>
      </w:r>
      <w:r>
        <w:t xml:space="preserve"> </w:t>
      </w:r>
      <w:r>
        <w:t xml:space="preserve">We elected to perform the analysis to all 176,110 PubMed articles with a computational biology MeSH term to generate the largest possible set of relevant literature.</w:t>
      </w:r>
    </w:p>
    <w:p>
      <w:pPr>
        <w:pStyle w:val="BodyText"/>
      </w:pPr>
      <w:r>
        <w:t xml:space="preserve">We assumed that, among the authors of a specific paper, the senior author (often research advisors) would be most likely to be invited for a keynote or honored as a fellow.</w:t>
      </w:r>
      <w:r>
        <w:t xml:space="preserve"> </w:t>
      </w:r>
      <w:r>
        <w:t xml:space="preserve">Based on field-specific conventions, we could have selected the last or corresponding author.</w:t>
      </w:r>
      <w:r>
        <w:t xml:space="preserve"> </w:t>
      </w:r>
      <w:r>
        <w:t xml:space="preserve">We found that corresponding authors were often first and/or last suggesting that they were highly involved with more corresponding authors being last authors than first authors.</w:t>
      </w:r>
      <w:r>
        <w:t xml:space="preserve"> </w:t>
      </w:r>
      <w:r>
        <w:t xml:space="preserve">Given the convention and the observation that corresponding authors were more often last, we selected the last author as the most appropriate in this setting.</w:t>
      </w:r>
    </w:p>
    <w:p>
      <w:pPr>
        <w:pStyle w:val="BodyText"/>
      </w:pPr>
      <w:r>
        <w:t xml:space="preserve">We present the results with the selected strategy (Fig.</w:t>
      </w:r>
      <w:r>
        <w:t xml:space="preserve"> </w:t>
      </w:r>
      <w:hyperlink w:anchor="fig:workflow">
        <w:r>
          <w:rPr>
            <w:rStyle w:val="Hyperlink"/>
          </w:rPr>
          <w:t xml:space="preserve">1</w:t>
        </w:r>
      </w:hyperlink>
      <w:r>
        <w:t xml:space="preserve">); however, we performed this work through multiple iterations varying these parameters to examine the extent to which they influenced the results.</w:t>
      </w:r>
      <w:r>
        <w:t xml:space="preserve"> </w:t>
      </w:r>
      <w:r>
        <w:t xml:space="preserve">Our findings across different combinations of the above choices were consistent with respect to the broad conclusions, though the numerical results differed (see Methods).</w:t>
      </w:r>
    </w:p>
    <w:bookmarkStart w:id="0" w:name="fig:workflow"/>
    <w:p>
      <w:pPr>
        <w:pStyle w:val="CaptionedFigure"/>
      </w:pPr>
      <w:bookmarkStart w:id="51" w:name="fig:workflow"/>
      <w:r>
        <w:drawing>
          <wp:inline>
            <wp:extent cx="5943600" cy="1521660"/>
            <wp:effectExtent b="0" l="0" r="0" t="0"/>
            <wp:docPr descr="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 title="" id="1" name="Picture"/>
            <a:graphic>
              <a:graphicData uri="http://schemas.openxmlformats.org/drawingml/2006/picture">
                <pic:pic>
                  <pic:nvPicPr>
                    <pic:cNvPr descr="https://raw.githubusercontent.com/greenelab/iscb-diversity/6c7d945df2bde1b83e52e9c786f49b0df5b27179/figs/workflow.png" id="0" name="Picture"/>
                    <pic:cNvPicPr>
                      <a:picLocks noChangeArrowheads="1" noChangeAspect="1"/>
                    </pic:cNvPicPr>
                  </pic:nvPicPr>
                  <pic:blipFill>
                    <a:blip r:embed="rId50"/>
                    <a:stretch>
                      <a:fillRect/>
                    </a:stretch>
                  </pic:blipFill>
                  <pic:spPr bwMode="auto">
                    <a:xfrm>
                      <a:off x="0" y="0"/>
                      <a:ext cx="5943600" cy="1521660"/>
                    </a:xfrm>
                    <a:prstGeom prst="rect">
                      <a:avLst/>
                    </a:prstGeom>
                    <a:noFill/>
                    <a:ln w="9525">
                      <a:noFill/>
                      <a:headEnd/>
                      <a:tailEnd/>
                    </a:ln>
                  </pic:spPr>
                </pic:pic>
              </a:graphicData>
            </a:graphic>
          </wp:inline>
        </w:drawing>
      </w:r>
      <w:bookmarkEnd w:id="51"/>
    </w:p>
    <w:p>
      <w:pPr>
        <w:pStyle w:val="ImageCaption"/>
      </w:pPr>
      <w:bookmarkStart w:id="52" w:name="fig1"/>
      <w:r>
        <w:t xml:space="preserve">Figure </w:t>
      </w:r>
      <w:fldSimple w:instr="SEQ Figure \* ARABIC ">
        <w:r>
          <w:t>1</w:t>
        </w:r>
      </w:fldSimple>
      <w:r>
        <w:t xml:space="preserve">:</w:t>
      </w:r>
      <w:r>
        <w:t xml:space="preserve"> </w:t>
      </w:r>
      <w:bookmarkEnd w:id="52"/>
      <w:r>
        <w:t xml:space="preserve">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w:t>
      </w:r>
    </w:p>
    <w:bookmarkEnd w:id="0"/>
    <w:bookmarkEnd w:id="53"/>
    <w:bookmarkStart w:id="59" w:name="X6664c7e7ca060fbf628b32ce9efaa2d8e64ce48"/>
    <w:p>
      <w:pPr>
        <w:pStyle w:val="Heading3"/>
      </w:pPr>
      <w:r>
        <w:t xml:space="preserve">Similar gender proportion between ISCB’s honorees and the field</w:t>
      </w:r>
    </w:p>
    <w:p>
      <w:pPr>
        <w:pStyle w:val="FirstParagraph"/>
      </w:pPr>
      <w:r>
        <w:t xml:space="preserve">We predicted the gender of honorees and authors using the</w:t>
      </w:r>
      <w:r>
        <w:t xml:space="preserve"> </w:t>
      </w:r>
      <w:hyperlink r:id="rId54">
        <w:r>
          <w:rPr>
            <w:rStyle w:val="Hyperlink"/>
          </w:rPr>
          <w:t xml:space="preserve">https://genderize.io</w:t>
        </w:r>
      </w:hyperlink>
      <w:r>
        <w:t xml:space="preserve"> </w:t>
      </w:r>
      <w:r>
        <w:t xml:space="preserve">API, which was trained on over 100 million name-gender pairings collected from the web (see the STAR Methods for more details) and is one of the three widely-used gender inference services</w:t>
      </w:r>
      <w:r>
        <w:t xml:space="preserve"> </w:t>
      </w:r>
      <w:r>
        <w:t xml:space="preserve">(</w:t>
      </w:r>
      <w:hyperlink w:anchor="ref-ODb9u77d">
        <w:r>
          <w:rPr>
            <w:rStyle w:val="Hyperlink"/>
          </w:rPr>
          <w:t xml:space="preserve">Santamaría and Mihaljević, 2018</w:t>
        </w:r>
      </w:hyperlink>
      <w:r>
        <w:t xml:space="preserve">)</w:t>
      </w:r>
      <w:r>
        <w:t xml:space="preserve">.</w:t>
      </w:r>
      <w:r>
        <w:t xml:space="preserve"> </w:t>
      </w:r>
      <w:r>
        <w:t xml:space="preserve">The predictions represent the estimated probability of an honoree or author being male or female based on their first name; we did not convert probabilities to a hard group assignment.</w:t>
      </w:r>
      <w:r>
        <w:t xml:space="preserve"> </w:t>
      </w:r>
      <w:r>
        <w:t xml:space="preserve">For example, a query to</w:t>
      </w:r>
      <w:r>
        <w:t xml:space="preserve"> </w:t>
      </w:r>
      <w:hyperlink r:id="rId54">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as described in the Discussion, we recognize the limitation of not accounting for non-binary gender categories and only considered predictions in aggregate and not as individual values for specific scientists.</w:t>
      </w:r>
    </w:p>
    <w:p>
      <w:pPr>
        <w:pStyle w:val="BodyText"/>
      </w:pPr>
      <w:r>
        <w:t xml:space="preserve">We observed a gradual increase of the proportion of predicted female authorships, arriving at an average of approximately 28%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 observed in</w:t>
      </w:r>
      <w:r>
        <w:t xml:space="preserve"> </w:t>
      </w:r>
      <w:hyperlink r:id="rId55">
        <w:r>
          <w:rPr>
            <w:rStyle w:val="Hyperlink"/>
          </w:rPr>
          <w:t xml:space="preserve">10.visualize-gender</w:t>
        </w:r>
      </w:hyperlink>
      <w:r>
        <w:t xml:space="preserve"> </w:t>
      </w:r>
      <w:r>
        <w:t xml:space="preserve">an increasing trend of honorees who were women, especially in the group of ISCB Fellows, which markedly increased after 2015.</w:t>
      </w:r>
      <w:r>
        <w:t xml:space="preserve"> </w:t>
      </w:r>
      <w:r>
        <w:t xml:space="preserve">Through 2019, there were a number of years when meetings or ISCB Fellow classes have a high proportion of honors for male honorees and none that appeared to have exclusively female honorees.</w:t>
      </w:r>
      <w:r>
        <w:t xml:space="preserve"> </w:t>
      </w:r>
      <w:r>
        <w:t xml:space="preserve">We sought to examine whether or not there was a difference in the proportion of female names between authorships and honors.</w:t>
      </w:r>
      <w:r>
        <w:t xml:space="preserve"> </w:t>
      </w:r>
      <w:r>
        <w:t xml:space="preserve">A multiple logistic regression of this proportion for the groups and year did not reveal a significant difference (</w:t>
      </w:r>
      <w:r>
        <w:rPr>
          <w:iCs/>
          <w:i/>
        </w:rPr>
        <w:t xml:space="preserve">p</w:t>
      </w:r>
      <w:r>
        <w:t xml:space="preserve"> </w:t>
      </w:r>
      <w:r>
        <w:t xml:space="preserve">= 0.19).</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57" w:name="fig:gender_breakdown"/>
      <w:r>
        <w:drawing>
          <wp:inline>
            <wp:extent cx="4579632" cy="2289816"/>
            <wp:effectExtent b="0" l="0" r="0" t="0"/>
            <wp:docPr descr="Figure 2: Estimated composition of gender prediction over the years of all PubMed computational biology and bioinformatics journal authorships (left), and all ISCB honors (right). Male proportion (yellow) was computed as the average of the probability of being male of last authors (weight accordingly) or ISCB honorees each year. Female proportion (blue) was the complement of the male proportion. ISCB honors appear to have similar gender proportions compared to that of PubMed authorships." title="" id="1" name="Picture"/>
            <a:graphic>
              <a:graphicData uri="http://schemas.openxmlformats.org/drawingml/2006/picture">
                <pic:pic>
                  <pic:nvPicPr>
                    <pic:cNvPr descr="https://raw.githubusercontent.com/greenelab/iscb-diversity/3bd34a600e34c49816420207fc47458b61f3949d/figs/gender_breakdown.png" id="0" name="Picture"/>
                    <pic:cNvPicPr>
                      <a:picLocks noChangeArrowheads="1" noChangeAspect="1"/>
                    </pic:cNvPicPr>
                  </pic:nvPicPr>
                  <pic:blipFill>
                    <a:blip r:embed="rId56"/>
                    <a:stretch>
                      <a:fillRect/>
                    </a:stretch>
                  </pic:blipFill>
                  <pic:spPr bwMode="auto">
                    <a:xfrm>
                      <a:off x="0" y="0"/>
                      <a:ext cx="4579632" cy="2289816"/>
                    </a:xfrm>
                    <a:prstGeom prst="rect">
                      <a:avLst/>
                    </a:prstGeom>
                    <a:noFill/>
                    <a:ln w="9525">
                      <a:noFill/>
                      <a:headEnd/>
                      <a:tailEnd/>
                    </a:ln>
                  </pic:spPr>
                </pic:pic>
              </a:graphicData>
            </a:graphic>
          </wp:inline>
        </w:drawing>
      </w:r>
      <w:bookmarkEnd w:id="57"/>
    </w:p>
    <w:p>
      <w:pPr>
        <w:pStyle w:val="ImageCaption"/>
      </w:pPr>
      <w:bookmarkStart w:id="58" w:name="fig2"/>
      <w:r>
        <w:t xml:space="preserve">Figure </w:t>
      </w:r>
      <w:fldSimple w:instr="SEQ Figure \* ARABIC ">
        <w:r>
          <w:t>2</w:t>
        </w:r>
      </w:fldSimple>
      <w:r>
        <w:t xml:space="preserve">:</w:t>
      </w:r>
      <w:r>
        <w:t xml:space="preserve"> </w:t>
      </w:r>
      <w:bookmarkEnd w:id="58"/>
      <w:r>
        <w:t xml:space="preserve">Figure 2: Estimated composition of gender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honors appear to have similar gender proportions compared to that of PubMed authorships.</w:t>
      </w:r>
    </w:p>
    <w:bookmarkEnd w:id="0"/>
    <w:bookmarkEnd w:id="59"/>
    <w:bookmarkStart w:id="65" w:name="Xf77fba3f6fbbfccd8212adc6ab218ddd91d124b"/>
    <w:p>
      <w:pPr>
        <w:pStyle w:val="Heading3"/>
      </w:pPr>
      <w:r>
        <w:t xml:space="preserve">Honorees with Celtic/English names are overrepresented while honorees with East Asian names are underrepresented</w:t>
      </w:r>
    </w:p>
    <w:p>
      <w:pPr>
        <w:pStyle w:val="FirstParagraph"/>
      </w:pPr>
      <w:r>
        <w:t xml:space="preserve">We inferred the geographical region of origin of authors’ names using a Long Short-Term Memory (LSTM) neural network trained on a dataset of 708,493 names called Wiki2019 (see the STAR Methods for details); the resulting model was called Wiki2019-LSTM.</w:t>
      </w:r>
      <w:r>
        <w:t xml:space="preserve"> </w:t>
      </w:r>
      <w:r>
        <w:t xml:space="preserve">We found that the proportion of authorships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were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there was an overabundance of Celtic/English name among the honors (OR</w:t>
      </w:r>
      <w:r>
        <w:rPr>
          <w:vertAlign w:val="subscript"/>
        </w:rPr>
        <w:t xml:space="preserve">Celtic/English</w:t>
      </w:r>
      <w:r>
        <w:t xml:space="preserve"> </w:t>
      </w:r>
      <w:r>
        <w:t xml:space="preserve">= 2.39,</w:t>
      </w:r>
      <w:r>
        <w:t xml:space="preserve"> </w:t>
      </w:r>
      <m:oMath>
        <m:r>
          <m:t>β</m:t>
        </m:r>
      </m:oMath>
      <w:r>
        <w:rPr>
          <w:vertAlign w:val="subscript"/>
        </w:rPr>
        <w:t xml:space="preserve">Celtic/English</w:t>
      </w:r>
      <w:r>
        <w:t xml:space="preserve"> </w:t>
      </w:r>
      <w:r>
        <w:t xml:space="preserve">= 0.86,</w:t>
      </w:r>
      <w:r>
        <w:t xml:space="preserve"> </w:t>
      </w:r>
      <w:r>
        <w:rPr>
          <w:iCs/>
          <w:i/>
        </w:rPr>
        <w:t xml:space="preserve">p</w:t>
      </w:r>
      <w:r>
        <w:t xml:space="preserve"> </w:t>
      </w:r>
      <w:r>
        <w:t xml:space="preserve">&lt; 10</w:t>
      </w:r>
      <w:r>
        <w:rPr>
          <w:vertAlign w:val="superscript"/>
        </w:rPr>
        <w:t xml:space="preserve">-5</w:t>
      </w:r>
      <w:r>
        <w:t xml:space="preserve">).</w:t>
      </w:r>
      <w:r>
        <w:t xml:space="preserve"> </w:t>
      </w:r>
      <w:r>
        <w:t xml:space="preserve">Meanwhile, an East Asian name has significantly lower odds of being selected for an honor compared to other names (OR</w:t>
      </w:r>
      <w:r>
        <w:rPr>
          <w:vertAlign w:val="subscript"/>
        </w:rPr>
        <w:t xml:space="preserve">East Asian</w:t>
      </w:r>
      <w:r>
        <w:t xml:space="preserve"> </w:t>
      </w:r>
      <w:r>
        <w:t xml:space="preserve">= 0.17,</w:t>
      </w:r>
      <w:r>
        <w:t xml:space="preserve"> </w:t>
      </w:r>
      <m:oMath>
        <m:r>
          <m:t>β</m:t>
        </m:r>
      </m:oMath>
      <w:r>
        <w:rPr>
          <w:vertAlign w:val="subscript"/>
        </w:rPr>
        <w:t xml:space="preserve">East Asian</w:t>
      </w:r>
      <w:r>
        <w:t xml:space="preserve"> </w:t>
      </w:r>
      <w:r>
        <w:t xml:space="preserve">= -1.75,</w:t>
      </w:r>
      <w:r>
        <w:t xml:space="preserve"> </w:t>
      </w:r>
      <w:r>
        <w:rPr>
          <w:iCs/>
          <w:i/>
        </w:rPr>
        <w:t xml:space="preserve">p</w:t>
      </w:r>
      <w:r>
        <w:t xml:space="preserve"> </w:t>
      </w:r>
      <w:r>
        <w:t xml:space="preserve">&lt; 10</w:t>
      </w:r>
      <w:r>
        <w:rPr>
          <w:vertAlign w:val="superscript"/>
        </w:rPr>
        <w:t xml:space="preserve">-5</w:t>
      </w:r>
      <w:r>
        <w:t xml:space="preserve">).</w:t>
      </w:r>
      <w:r>
        <w:t xml:space="preserve"> </w:t>
      </w:r>
      <w:r>
        <w:t xml:space="preserve">The two groups of scientists did not have a significant association with names predicted to be European and in Other categories (</w:t>
      </w:r>
      <w:r>
        <w:rPr>
          <w:iCs/>
          <w:i/>
        </w:rPr>
        <w:t xml:space="preserve">p</w:t>
      </w:r>
      <w:r>
        <w:t xml:space="preserve"> </w:t>
      </w:r>
      <w:r>
        <w:t xml:space="preserve">= 0.11 and</w:t>
      </w:r>
      <w:r>
        <w:t xml:space="preserve"> </w:t>
      </w:r>
      <w:r>
        <w:rPr>
          <w:iCs/>
          <w:i/>
        </w:rPr>
        <w:t xml:space="preserve">p</w:t>
      </w:r>
      <w:r>
        <w:t xml:space="preserve"> </w:t>
      </w:r>
      <w:r>
        <w:t xml:space="preserve">= 0.29,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61" w:name="fig:region_breakdown"/>
      <w:r>
        <w:drawing>
          <wp:inline>
            <wp:extent cx="5943600" cy="4879074"/>
            <wp:effectExtent b="0" l="0" r="0" t="0"/>
            <wp:docPr descr="Figure 3: (A) Estimated composition of name origin prediction over the years of all PubMed computational biology and bioinformatics journal authorships (left), and all ISCB honors (right). (B) For each region, the mean predicted probability of PubMed authorships is shown as the teal generalized additive model curve. The mean probability and 95% confidence interval of the ISCB honor predictions are shown as dark circles and vertical lines. Compared to PubMed authorships, honors were more frequently associated with Celtic/English names and less frequently with East Asian names. We did not observe a statistically significant difference in other categories (see STAR Methods Table 1)." title="" id="1" name="Picture"/>
            <a:graphic>
              <a:graphicData uri="http://schemas.openxmlformats.org/drawingml/2006/picture">
                <pic:pic>
                  <pic:nvPicPr>
                    <pic:cNvPr descr="https://raw.githubusercontent.com/greenelab/iscb-diversity/3bd34a600e34c49816420207fc47458b61f3949d/figs/region_breakdown.png" id="0" name="Picture"/>
                    <pic:cNvPicPr>
                      <a:picLocks noChangeArrowheads="1" noChangeAspect="1"/>
                    </pic:cNvPicPr>
                  </pic:nvPicPr>
                  <pic:blipFill>
                    <a:blip r:embed="rId60"/>
                    <a:stretch>
                      <a:fillRect/>
                    </a:stretch>
                  </pic:blipFill>
                  <pic:spPr bwMode="auto">
                    <a:xfrm>
                      <a:off x="0" y="0"/>
                      <a:ext cx="5943600" cy="4879074"/>
                    </a:xfrm>
                    <a:prstGeom prst="rect">
                      <a:avLst/>
                    </a:prstGeom>
                    <a:noFill/>
                    <a:ln w="9525">
                      <a:noFill/>
                      <a:headEnd/>
                      <a:tailEnd/>
                    </a:ln>
                  </pic:spPr>
                </pic:pic>
              </a:graphicData>
            </a:graphic>
          </wp:inline>
        </w:drawing>
      </w:r>
      <w:bookmarkEnd w:id="61"/>
    </w:p>
    <w:p>
      <w:pPr>
        <w:pStyle w:val="ImageCaption"/>
      </w:pPr>
      <w:bookmarkStart w:id="62" w:name="fig3"/>
      <w:r>
        <w:t xml:space="preserve">Figure </w:t>
      </w:r>
      <w:fldSimple w:instr="SEQ Figure \* ARABIC ">
        <w:r>
          <w:t>3</w:t>
        </w:r>
      </w:fldSimple>
      <w:r>
        <w:t xml:space="preserve">:</w:t>
      </w:r>
      <w:r>
        <w:t xml:space="preserve"> </w:t>
      </w:r>
      <w:bookmarkEnd w:id="62"/>
      <w:r>
        <w:t xml:space="preserve">Figure 3: (A) Estimated composition of name origin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(B) For each region, the mean predicted probability of PubMed authorships is shown as the teal generalized additive model curve.</w:t>
      </w:r>
      <w:r>
        <w:t xml:space="preserve"> </w:t>
      </w:r>
      <w:r>
        <w:t xml:space="preserve">The mean probability and 95% confidence interval of the ISCB honor predictions are shown as dark circles and vertical lines.</w:t>
      </w:r>
      <w:r>
        <w:t xml:space="preserve"> </w:t>
      </w:r>
      <w:r>
        <w:t xml:space="preserve">Compared to PubMed authorships, honors were more frequently associated with Celtic/English names and less frequently with East Asian names.</w:t>
      </w:r>
      <w:r>
        <w:t xml:space="preserve"> </w:t>
      </w:r>
      <w:r>
        <w:t xml:space="preserve">We did not observe a statistically significant difference in other categories (see STAR Methods Table</w:t>
      </w:r>
      <w:r>
        <w:t xml:space="preserve"> </w:t>
      </w:r>
      <w:hyperlink w:anchor="tbl:example_names">
        <w:r>
          <w:rPr>
            <w:rStyle w:val="Hyperlink"/>
          </w:rPr>
          <w:t xml:space="preserve">1</w:t>
        </w:r>
      </w:hyperlink>
      <w:r>
        <w:t xml:space="preserve">).</w:t>
      </w:r>
    </w:p>
    <w:bookmarkEnd w:id="0"/>
    <w:p>
      <w:pPr>
        <w:pStyle w:val="BodyText"/>
      </w:pPr>
      <w:r>
        <w:t xml:space="preserve">Consistent disparities were also apparent with an alternative approach that considered each pair of forename and last name was the unit of measurement.</w:t>
      </w:r>
      <w:r>
        <w:t xml:space="preserve"> </w:t>
      </w:r>
      <w:r>
        <w:t xml:space="preserve">In addition, a time-lagged model, which might be appropriate if we assume that honors accrue ten years after an author’s most prolifically cited year,</w:t>
      </w:r>
      <w:r>
        <w:t xml:space="preserve"> </w:t>
      </w:r>
      <w:r>
        <w:t xml:space="preserve">results in a similar underrepresentation of East Asian scientists’ names in the group of honorees, though the effect size is smaller.</w:t>
      </w:r>
      <w:r>
        <w:t xml:space="preserve"> </w:t>
      </w:r>
      <w:r>
        <w:t xml:space="preserve">For example, the proportion of honor associated with East Asian name origins in 2019 is still substantially less than the proportion of senior authorships associated with East Asian names in 2009.</w:t>
      </w:r>
      <w:r>
        <w:t xml:space="preserve"> </w:t>
      </w:r>
      <w:r>
        <w:t xml:space="preserve">The</w:t>
      </w:r>
      <w:r>
        <w:t xml:space="preserve"> </w:t>
      </w:r>
      <w:hyperlink r:id="rId63">
        <w:r>
          <w:rPr>
            <w:rStyle w:val="Hyperlink"/>
          </w:rPr>
          <w:t xml:space="preserve">11.visualize-name-origins</w:t>
        </w:r>
      </w:hyperlink>
      <w:r>
        <w:t xml:space="preserve"> </w:t>
      </w:r>
      <w:r>
        <w:t xml:space="preserve">analysis notebook for this portion provides the results in these scenarios.</w:t>
      </w:r>
    </w:p>
    <w:p>
      <w:pPr>
        <w:pStyle w:val="BodyText"/>
      </w:pPr>
      <w:r>
        <w:t xml:space="preserve">We sought to disentangle geography from other factors by examining results for the country with the most affiliated scientists receiving honors, the US.</w:t>
      </w:r>
      <w:r>
        <w:t xml:space="preserve"> </w:t>
      </w:r>
      <w:r>
        <w:t xml:space="preserve">When applying the Wiki2019-LSTM model to the name origins of only US-affiliated scientists, we found a similar underrepresentation of honors to scientists with East Asian names (OR</w:t>
      </w:r>
      <w:r>
        <w:rPr>
          <w:vertAlign w:val="subscript"/>
        </w:rPr>
        <w:t xml:space="preserve">East Asian</w:t>
      </w:r>
      <w:r>
        <w:t xml:space="preserve"> </w:t>
      </w:r>
      <w:r>
        <w:t xml:space="preserve">= 0.15,</w:t>
      </w:r>
      <w:r>
        <w:t xml:space="preserve"> </w:t>
      </w:r>
      <m:oMath>
        <m:r>
          <m:t>β</m:t>
        </m:r>
      </m:oMath>
      <w:r>
        <w:rPr>
          <w:vertAlign w:val="subscript"/>
        </w:rPr>
        <w:t xml:space="preserve">East Asian</w:t>
      </w:r>
      <w:r>
        <w:t xml:space="preserve"> </w:t>
      </w:r>
      <w:r>
        <w:t xml:space="preserve">= -1.89,</w:t>
      </w:r>
      <w:r>
        <w:t xml:space="preserve"> </w:t>
      </w:r>
      <w:r>
        <w:rPr>
          <w:iCs/>
          <w:i/>
        </w:rPr>
        <w:t xml:space="preserve">p</w:t>
      </w:r>
      <w:r>
        <w:t xml:space="preserve"> </w:t>
      </w:r>
      <w:r>
        <w:t xml:space="preserve">= 3.4×10</w:t>
      </w:r>
      <w:r>
        <w:rPr>
          <w:vertAlign w:val="superscript"/>
        </w:rPr>
        <w:t xml:space="preserve">-5</w:t>
      </w:r>
      <w:r>
        <w:t xml:space="preserve">).</w:t>
      </w:r>
      <w:r>
        <w:t xml:space="preserve"> </w:t>
      </w:r>
      <w:r>
        <w:t xml:space="preserve">We observed no statistically significant difference between the proportion of honors given to authors with Celtic/English names, European names, or names in Other categories (</w:t>
      </w:r>
      <w:r>
        <w:rPr>
          <w:iCs/>
          <w:i/>
        </w:rPr>
        <w:t xml:space="preserve">p</w:t>
      </w:r>
      <w:r>
        <w:t xml:space="preserve"> </w:t>
      </w:r>
      <w:r>
        <w:t xml:space="preserve">= 0.15,</w:t>
      </w:r>
      <w:r>
        <w:t xml:space="preserve"> </w:t>
      </w:r>
      <w:r>
        <w:rPr>
          <w:iCs/>
          <w:i/>
        </w:rPr>
        <w:t xml:space="preserve">p</w:t>
      </w:r>
      <w:r>
        <w:t xml:space="preserve"> </w:t>
      </w:r>
      <w:r>
        <w:t xml:space="preserve">= 0.02, and</w:t>
      </w:r>
      <w:r>
        <w:t xml:space="preserve"> </w:t>
      </w:r>
      <w:r>
        <w:rPr>
          <w:iCs/>
          <w:i/>
        </w:rPr>
        <w:t xml:space="preserve">p</w:t>
      </w:r>
      <w:r>
        <w:t xml:space="preserve"> </w:t>
      </w:r>
      <w:r>
        <w:t xml:space="preserve">= 0.65, respectively).</w:t>
      </w:r>
      <w:r>
        <w:t xml:space="preserve"> </w:t>
      </w:r>
      <w:r>
        <w:t xml:space="preserve">Please see the</w:t>
      </w:r>
      <w:r>
        <w:t xml:space="preserve"> </w:t>
      </w:r>
      <w:hyperlink r:id="rId64">
        <w:r>
          <w:rPr>
            <w:rStyle w:val="Hyperlink"/>
          </w:rPr>
          <w:t xml:space="preserve">14.us-name-origin</w:t>
        </w:r>
      </w:hyperlink>
      <w:r>
        <w:t xml:space="preserve"> </w:t>
      </w:r>
      <w:r>
        <w:t xml:space="preserve">notebook for more details of the US-specific analysis.</w:t>
      </w:r>
    </w:p>
    <w:bookmarkEnd w:id="65"/>
    <w:bookmarkStart w:id="70" w:name="X6d91aecb9309b250c04db5ef8831a32c0e789fd"/>
    <w:p>
      <w:pPr>
        <w:pStyle w:val="Heading3"/>
      </w:pPr>
      <w:r>
        <w:t xml:space="preserve">Overrepresentation of US-affiliated honorees</w:t>
      </w:r>
    </w:p>
    <w:p>
      <w:pPr>
        <w:pStyle w:val="FirstParagraph"/>
      </w:pPr>
      <w:r>
        <w:t xml:space="preserve">We analyzed the countries of affiliation between last authorships and ISCB honors.</w:t>
      </w:r>
      <w:r>
        <w:t xml:space="preserve"> </w:t>
      </w:r>
      <w:r>
        <w:t xml:space="preserve">For each country, we report a value of log</w:t>
      </w:r>
      <w:r>
        <w:rPr>
          <w:vertAlign w:val="subscript"/>
        </w:rPr>
        <w:t xml:space="preserve">2</w:t>
      </w:r>
      <w:r>
        <w:t xml:space="preserve"> </w:t>
      </w:r>
      <w:r>
        <w:t xml:space="preserve">enrichment (LOE) and its 95% confidence intervals (see Methods).</w:t>
      </w:r>
      <w:r>
        <w:t xml:space="preserve"> </w:t>
      </w:r>
      <w:r>
        <w:t xml:space="preserve">The full table with all countries and their corresponding enrichment can be browsed interactively in the corresponding</w:t>
      </w:r>
      <w:r>
        <w:t xml:space="preserve"> </w:t>
      </w:r>
      <w:hyperlink r:id="rId66">
        <w:r>
          <w:rPr>
            <w:rStyle w:val="Hyperlink"/>
          </w:rPr>
          <w:t xml:space="preserve">12.analyze-affiliation</w:t>
        </w:r>
      </w:hyperlink>
      <w:r>
        <w:t xml:space="preserve"> </w:t>
      </w:r>
      <w:r>
        <w:t xml:space="preserve">analysis notebook.</w:t>
      </w:r>
      <w:r>
        <w:t xml:space="preserve"> </w:t>
      </w:r>
      <w:r>
        <w:t xml:space="preserve">A positive value of LOE indicates a higher proportion of honorees affiliated with that country compared to authors.</w:t>
      </w:r>
      <w:r>
        <w:t xml:space="preserve"> </w:t>
      </w:r>
      <w:r>
        <w:t xml:space="preserve">A LOE value of 1 indicates that observed number of honors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68" w:name="fig:country-enrichment"/>
      <w:r>
        <w:drawing>
          <wp:inline>
            <wp:extent cx="5037595" cy="3205742"/>
            <wp:effectExtent b="0" l="0" r="0" t="0"/>
            <wp:docPr descr="Figure 4: Each country’s log2 enrichment (LOE) and its 95% confidence interval (left), and the absolute difference between observed (triangle) and expected (circle) number of honors (right). Positive value of LOE indicates a higher proportion of honorees affiliated with that country compared to authors. Countries are ordered based on the proportion of authorship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3bd34a600e34c49816420207fc47458b61f3949d/figs/enrichment-plot.png" id="0" name="Picture"/>
                    <pic:cNvPicPr>
                      <a:picLocks noChangeArrowheads="1" noChangeAspect="1"/>
                    </pic:cNvPicPr>
                  </pic:nvPicPr>
                  <pic:blipFill>
                    <a:blip r:embed="rId67"/>
                    <a:stretch>
                      <a:fillRect/>
                    </a:stretch>
                  </pic:blipFill>
                  <pic:spPr bwMode="auto">
                    <a:xfrm>
                      <a:off x="0" y="0"/>
                      <a:ext cx="5037595" cy="3205742"/>
                    </a:xfrm>
                    <a:prstGeom prst="rect">
                      <a:avLst/>
                    </a:prstGeom>
                    <a:noFill/>
                    <a:ln w="9525">
                      <a:noFill/>
                      <a:headEnd/>
                      <a:tailEnd/>
                    </a:ln>
                  </pic:spPr>
                </pic:pic>
              </a:graphicData>
            </a:graphic>
          </wp:inline>
        </w:drawing>
      </w:r>
      <w:bookmarkEnd w:id="68"/>
    </w:p>
    <w:p>
      <w:pPr>
        <w:pStyle w:val="ImageCaption"/>
      </w:pPr>
      <w:bookmarkStart w:id="69" w:name="fig4"/>
      <w:r>
        <w:t xml:space="preserve">Figure </w:t>
      </w:r>
      <w:fldSimple w:instr="SEQ Figure \* ARABIC ">
        <w:r>
          <w:t>4</w:t>
        </w:r>
      </w:fldSimple>
      <w:r>
        <w:t xml:space="preserve">:</w:t>
      </w:r>
      <w:r>
        <w:t xml:space="preserve"> </w:t>
      </w:r>
      <w:bookmarkEnd w:id="69"/>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authorships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bookmarkEnd w:id="70"/>
    <w:bookmarkStart w:id="73" w:name="Xadad1cf90ca59a1ed2134bb854c502ad0d9d8f9"/>
    <w:p>
      <w:pPr>
        <w:pStyle w:val="Heading3"/>
      </w:pPr>
      <w:r>
        <w:t xml:space="preserve">Improvements to Honoree Diversity Subsequent to Our Primary Analysis</w:t>
      </w:r>
    </w:p>
    <w:p>
      <w:pPr>
        <w:pStyle w:val="FirstParagraph"/>
      </w:pPr>
      <w:r>
        <w:t xml:space="preserve">While our study was primarily designed to assess the diversity of honor recipients, the findings raise important questions about what can be done to address the disparities.</w:t>
      </w:r>
      <w:r>
        <w:t xml:space="preserve"> </w:t>
      </w:r>
      <w:r>
        <w:t xml:space="preserve">We examined changes subsequent to our initial report for suggestions that increased awareness may drive improvements in the practice of honoree suggestion.</w:t>
      </w:r>
      <w:r>
        <w:t xml:space="preserve"> </w:t>
      </w:r>
      <w:r>
        <w:t xml:space="preserve">We released</w:t>
      </w:r>
      <w:r>
        <w:t xml:space="preserve"> </w:t>
      </w:r>
      <w:hyperlink r:id="rId71">
        <w:r>
          <w:rPr>
            <w:rStyle w:val="Hyperlink"/>
          </w:rPr>
          <w:t xml:space="preserve">version 1.0</w:t>
        </w:r>
      </w:hyperlink>
      <w:r>
        <w:t xml:space="preserve"> </w:t>
      </w:r>
      <w:r>
        <w:t xml:space="preserve">of our manuscript on 2020-01-30.</w:t>
      </w:r>
      <w:r>
        <w:t xml:space="preserve"> </w:t>
      </w:r>
      <w:r>
        <w:t xml:space="preserve">Early indications suggested an increased the diversity of honorees.</w:t>
      </w:r>
      <w:r>
        <w:t xml:space="preserve"> </w:t>
      </w:r>
      <w:r>
        <w:t xml:space="preserve">In 2020, among 12 ISCB Fellows and 5 ISMB keynote speakers, the mean predicted probability of each honoree having an East Asian name was 33%, higher than any estimate in previous years (see the</w:t>
      </w:r>
      <w:r>
        <w:t xml:space="preserve"> </w:t>
      </w:r>
      <w:hyperlink r:id="rId72">
        <w:r>
          <w:rPr>
            <w:rStyle w:val="Hyperlink"/>
          </w:rPr>
          <w:t xml:space="preserve">15.analyze-2020</w:t>
        </w:r>
      </w:hyperlink>
      <w:r>
        <w:t xml:space="preserve"> </w:t>
      </w:r>
      <w:r>
        <w:t xml:space="preserve">notebook).</w:t>
      </w:r>
      <w:r>
        <w:t xml:space="preserve"> </w:t>
      </w:r>
      <w:r>
        <w:t xml:space="preserve">The set of honorees also included the first ISCB Fellow from China.</w:t>
      </w:r>
      <w:r>
        <w:t xml:space="preserve"> </w:t>
      </w:r>
      <w:r>
        <w:t xml:space="preserve">Compared to past years, the 2020 honorees appeared to better reflect the diversity of scientists in the computational biology field.</w:t>
      </w:r>
      <w:r>
        <w:t xml:space="preserve"> </w:t>
      </w:r>
      <w:r>
        <w:t xml:space="preserve">These new results suggested: 1) deserving honorees who were members of under-recognized groups existed but had not been recognized, and 2) examining honoree distribution’s alignment with the field may trigger changes that begin to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bookmarkEnd w:id="73"/>
    <w:bookmarkEnd w:id="74"/>
    <w:bookmarkStart w:id="75" w:name="discussion"/>
    <w:p>
      <w:pPr>
        <w:pStyle w:val="Heading2"/>
      </w:pPr>
      <w:r>
        <w:t xml:space="preserve">Discussion</w:t>
      </w:r>
    </w:p>
    <w:p>
      <w:pPr>
        <w:pStyle w:val="FirstParagraph"/>
      </w:pPr>
      <w:r>
        <w:t xml:space="preserve">There are significant technical and ethical challenges that one faces in carrying out retrospective work to examine the fairness of scientific practices.</w:t>
      </w:r>
      <w:r>
        <w:t xml:space="preserve"> </w:t>
      </w:r>
      <w:r>
        <w:t xml:space="preserve">A major technical challenge was to narrow down geographic origins for some groups of names.</w:t>
      </w:r>
      <w:r>
        <w:t xml:space="preserve"> </w:t>
      </w:r>
      <w:r>
        <w:t xml:space="preserve">Specific name origin groups, such as Hispanic names, are geographically disparate.</w:t>
      </w:r>
      <w:r>
        <w:t xml:space="preserve"> </w:t>
      </w:r>
      <w:r>
        <w:t xml:space="preserve">We were unable to construct a classifier that could distinguish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understate the extent to which minoritized scientists are underrepresented among honorees and authors.</w:t>
      </w:r>
      <w:r>
        <w:t xml:space="preserve"> </w:t>
      </w:r>
      <w:r>
        <w:t xml:space="preserve">Another technical challenge is that supervised machine learning approaches are neither error free nor bias free.</w:t>
      </w:r>
      <w:r>
        <w:t xml:space="preserve"> </w:t>
      </w:r>
      <w:r>
        <w:t xml:space="preserve">By integrating different lines of evidence and preserving uncertainty by analyzing prediction probabilities rather than applying a hard assignment for each prediction, we aimed to alleviate method-specific biases and discover insightful findings that correctly reflect the current representation diversity at conferences.</w:t>
      </w:r>
    </w:p>
    <w:p>
      <w:pPr>
        <w:pStyle w:val="BodyText"/>
      </w:pPr>
      <w:r>
        <w:t xml:space="preserve">A key ethical challenge with retrospective work to examine disparities is that algorithmic approaches to infer characteristics are often required.</w:t>
      </w:r>
      <w:r>
        <w:t xml:space="preserve"> </w:t>
      </w:r>
      <w:r>
        <w:t xml:space="preserve">This leads to significant limitations such as considering gender as a binary variable.</w:t>
      </w:r>
      <w:r>
        <w:t xml:space="preserve"> </w:t>
      </w:r>
      <w:r>
        <w:t xml:space="preserve">While this situation limits retroactive examination, there is a substantial opportunity for scientific societies, grant-making organizations, publishers, and others to proactively collect self-identified demographic information.</w:t>
      </w:r>
      <w:r>
        <w:t xml:space="preserve"> </w:t>
      </w:r>
      <w:r>
        <w:t xml:space="preserve">It is equally crucial that this information is properly used to continuously evaluate inclusion practices.</w:t>
      </w:r>
    </w:p>
    <w:p>
      <w:pPr>
        <w:pStyle w:val="BodyText"/>
      </w:pPr>
      <w:r>
        <w:t xml:space="preserve">A difficulty that straddles the ethical and technical divide for studies examining the representation of honorees is that the background that can be best assessed, which we assess here, is the current field composition.</w:t>
      </w:r>
      <w:r>
        <w:t xml:space="preserve"> </w:t>
      </w:r>
      <w:r>
        <w:t xml:space="preserve">Scientific societies exist to promote the discipline, and many, including ISCB, include diversity as a value.</w:t>
      </w:r>
      <w:r>
        <w:t xml:space="preserve"> </w:t>
      </w:r>
      <w:r>
        <w:t xml:space="preserve">In these cases, the ideal background distribution would be the population of senior computational biologists in the absence of systemic barriers to participation.</w:t>
      </w:r>
      <w:r>
        <w:t xml:space="preserve"> </w:t>
      </w:r>
      <w:r>
        <w:t xml:space="preserve">The implication would be that scientific societies exist to reflect what the field could be, not just what it is.</w:t>
      </w:r>
      <w:r>
        <w:t xml:space="preserve"> </w:t>
      </w:r>
      <w:r>
        <w:t xml:space="preserve">However, we are limited to measuring the field as it is.</w:t>
      </w:r>
      <w:r>
        <w:t xml:space="preserve"> </w:t>
      </w:r>
      <w:r>
        <w:t xml:space="preserve">Furthermore, authorships, which we use to assess the field’s composition, are also affected by systemic barriers to participation.</w:t>
      </w:r>
      <w:r>
        <w:t xml:space="preserve"> </w:t>
      </w:r>
      <w:r>
        <w:t xml:space="preserve">We estimated the composition of the field using last author status, but in neuroscience</w:t>
      </w:r>
      <w:r>
        <w:t xml:space="preserve"> </w:t>
      </w:r>
      <w:r>
        <w:t xml:space="preserve">(</w:t>
      </w:r>
      <w:hyperlink w:anchor="ref-14PjsfIPd">
        <w:r>
          <w:rPr>
            <w:rStyle w:val="Hyperlink"/>
          </w:rPr>
          <w:t xml:space="preserve">Shen et al., 2018</w:t>
        </w:r>
      </w:hyperlink>
      <w:r>
        <w:t xml:space="preserve">)</w:t>
      </w:r>
      <w:r>
        <w:t xml:space="preserve"> </w:t>
      </w:r>
      <w:r>
        <w:t xml:space="preserve">and other disciplines</w:t>
      </w:r>
      <w:r>
        <w:t xml:space="preserve"> </w:t>
      </w:r>
      <w:r>
        <w:t xml:space="preserve">(</w:t>
      </w:r>
      <w:hyperlink w:anchor="ref-17aOPYsbT">
        <w:r>
          <w:rPr>
            <w:rStyle w:val="Hyperlink"/>
          </w:rPr>
          <w:t xml:space="preserve">Holman et al., 2018</w:t>
        </w:r>
      </w:hyperlink>
      <w:r>
        <w:t xml:space="preserve">)</w:t>
      </w:r>
      <w:r>
        <w:t xml:space="preserve">, women are underrepresented in this position.</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w:t>
      </w:r>
      <w:hyperlink w:anchor="ref-RC8qcaWy">
        <w:r>
          <w:rPr>
            <w:rStyle w:val="Hyperlink"/>
          </w:rPr>
          <w:t xml:space="preserve">Marschke et al., 2018</w:t>
        </w:r>
      </w:hyperlink>
      <w:r>
        <w:t xml:space="preserve">)</w:t>
      </w:r>
      <w:r>
        <w:t xml:space="preserve">, and Hispanic and Black scientists were underrepresented in academic publishing in general</w:t>
      </w:r>
      <w:r>
        <w:t xml:space="preserve"> </w:t>
      </w:r>
      <w:r>
        <w:t xml:space="preserve">(</w:t>
      </w:r>
      <w:hyperlink w:anchor="ref-NyXcBvbT">
        <w:r>
          <w:rPr>
            <w:rStyle w:val="Hyperlink"/>
          </w:rPr>
          <w:t xml:space="preserve">Hopkins et al., 2012</w:t>
        </w:r>
      </w:hyperlink>
      <w:r>
        <w:t xml:space="preserve">)</w:t>
      </w:r>
      <w:r>
        <w:t xml:space="preserve">.</w:t>
      </w:r>
      <w:r>
        <w:t xml:space="preserve"> </w:t>
      </w:r>
      <w:r>
        <w:t xml:space="preserve">Thus, systemic barriers that reduce representation within our estimation of the field would reduce apparent disparities in honor distributions as long as those systemic barriers did not also have a particular influence on the honoree selection process as well.</w:t>
      </w:r>
    </w:p>
    <w:p>
      <w:pPr>
        <w:pStyle w:val="BodyText"/>
      </w:pPr>
      <w:r>
        <w:t xml:space="preserve">An important ethical question to ask when measuring representation is what the right level of representation is.</w:t>
      </w:r>
      <w:r>
        <w:t xml:space="preserve"> </w:t>
      </w:r>
      <w:r>
        <w:t xml:space="preserve">Societies should examine their processes to determine whether the process of selecting honorees should be equal or equitable.</w:t>
      </w:r>
      <w:r>
        <w:t xml:space="preserve"> </w:t>
      </w:r>
      <w:r>
        <w:t xml:space="preserve">For example, we found similar representation of women between authors and honorees, which suggests honoree diversity is similar to that of authors and that there may be equality during the honoree selection process.</w:t>
      </w:r>
      <w:r>
        <w:t xml:space="preserve"> </w:t>
      </w:r>
      <w:r>
        <w:t xml:space="preserve">However, if fewer women are in the field because of systemic factors that inhibit their participation, reaching equality is not equivalent to reaching equity.</w:t>
      </w:r>
      <w:r>
        <w:t xml:space="preserve"> </w:t>
      </w:r>
      <w:r>
        <w:t xml:space="preserve">In addition to holding fewer corresponding authorship positions, on average, female scientists of different disciplines are cited less often</w:t>
      </w:r>
      <w:r>
        <w:t xml:space="preserve"> </w:t>
      </w:r>
      <w:r>
        <w:t xml:space="preserve">Larivière et al. (</w:t>
      </w:r>
      <w:hyperlink w:anchor="ref-TDlPnz0i">
        <w:r>
          <w:rPr>
            <w:rStyle w:val="Hyperlink"/>
          </w:rPr>
          <w:t xml:space="preserve">2013</w:t>
        </w:r>
      </w:hyperlink>
      <w:r>
        <w:t xml:space="preserve">)</w:t>
      </w:r>
      <w:r>
        <w:t xml:space="preserve">, invited by journals to submit papers less often</w:t>
      </w:r>
      <w:r>
        <w:t xml:space="preserve"> </w:t>
      </w:r>
      <w:r>
        <w:t xml:space="preserve">(</w:t>
      </w:r>
      <w:hyperlink w:anchor="ref-17aOPYsbT">
        <w:r>
          <w:rPr>
            <w:rStyle w:val="Hyperlink"/>
          </w:rPr>
          <w:t xml:space="preserve">Holman et al., 2018</w:t>
        </w:r>
      </w:hyperlink>
      <w:r>
        <w:t xml:space="preserve">)</w:t>
      </w:r>
      <w:r>
        <w:t xml:space="preserve">, suggested as reviewers less often</w:t>
      </w:r>
      <w:r>
        <w:t xml:space="preserve"> </w:t>
      </w:r>
      <w:r>
        <w:t xml:space="preserve">(</w:t>
      </w:r>
      <w:hyperlink w:anchor="ref-1EYk4f8Mu">
        <w:r>
          <w:rPr>
            <w:rStyle w:val="Hyperlink"/>
          </w:rPr>
          <w:t xml:space="preserve">Lerback and Hanson, 2017</w:t>
        </w:r>
      </w:hyperlink>
      <w:r>
        <w:t xml:space="preserve">)</w:t>
      </w:r>
      <w:r>
        <w:t xml:space="preserve">, and receive significantly worse review scores</w:t>
      </w:r>
      <w:r>
        <w:t xml:space="preserve"> </w:t>
      </w:r>
      <w:r>
        <w:t xml:space="preserve">(</w:t>
      </w:r>
      <w:hyperlink w:anchor="ref-5HWeup6K">
        <w:r>
          <w:rPr>
            <w:rStyle w:val="Hyperlink"/>
          </w:rPr>
          <w:t xml:space="preserve">Fox and Paine, 2019</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Ceci and Williams, 2011</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Huang et al., 2020</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w:t>
      </w:r>
      <w:r>
        <w:t xml:space="preserve"> </w:t>
      </w:r>
      <w:r>
        <w:t xml:space="preserve">To the extent that this gap is due to systemic barriers, the process may have reached equality but not equity.</w:t>
      </w:r>
    </w:p>
    <w:p>
      <w:pPr>
        <w:pStyle w:val="BodyText"/>
      </w:pPr>
      <w:r>
        <w:t xml:space="preserve">It is also possible to have processes that reach neither equality nor equity.</w:t>
      </w:r>
      <w:r>
        <w:t xml:space="preserve"> </w:t>
      </w:r>
      <w:r>
        <w:t xml:space="preserve">We find that honorees include significantly fewer people of color than the field as a whole, and Asian scientists are dramatically underrepresented among honorees.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Hofstra et al., 2020</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Ceci and Williams, 2011</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Hernandez et al., 2018</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Wade and Zaringhalam, 2018</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O’Reilly, 2019</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Murray et al. (</w:t>
      </w:r>
      <w:hyperlink w:anchor="ref-I8gFMDx6">
        <w:r>
          <w:rPr>
            <w:rStyle w:val="Hyperlink"/>
          </w:rPr>
          <w:t xml:space="preserve">2019</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bookmarkEnd w:id="75"/>
    <w:bookmarkStart w:id="76" w:name="acknowledgments"/>
    <w:p>
      <w:pPr>
        <w:pStyle w:val="Heading2"/>
      </w:pPr>
      <w:r>
        <w:t xml:space="preserve">Acknowledgments</w:t>
      </w:r>
    </w:p>
    <w:p>
      <w:pPr>
        <w:pStyle w:val="FirstParagraph"/>
      </w:pPr>
      <w:r>
        <w:t xml:space="preserve">We would like to thank the Gordon and Betty Moore Foundation whose support makes the study possible (GBMF4552 to D.S.H. and GBMF4552 to C.S.G.).</w:t>
      </w:r>
      <w:r>
        <w:t xml:space="preserve"> </w:t>
      </w:r>
      <w:r>
        <w:t xml:space="preserve">We thank the reviewers and editors for their insightful input to improve the quality of the study.</w:t>
      </w:r>
    </w:p>
    <w:bookmarkEnd w:id="76"/>
    <w:bookmarkStart w:id="77" w:name="author-contributions"/>
    <w:p>
      <w:pPr>
        <w:pStyle w:val="Heading2"/>
      </w:pPr>
      <w:r>
        <w:t xml:space="preserve">Author Contributions</w:t>
      </w:r>
    </w:p>
    <w:p>
      <w:pPr>
        <w:pStyle w:val="FirstParagraph"/>
      </w:pPr>
      <w:r>
        <w:t xml:space="preserve">Conceptualization, C.S.G.;</w:t>
      </w:r>
      <w:r>
        <w:t xml:space="preserve"> </w:t>
      </w:r>
      <w:r>
        <w:t xml:space="preserve">Methodology, T.T.L., D.S.H., A.A.H., M.R.G. and C.S.G.;</w:t>
      </w:r>
      <w:r>
        <w:t xml:space="preserve"> </w:t>
      </w:r>
      <w:r>
        <w:t xml:space="preserve">Software, T.T.L., D.S.H., A.A.H. and M.R.G.;</w:t>
      </w:r>
      <w:r>
        <w:t xml:space="preserve"> </w:t>
      </w:r>
      <w:r>
        <w:t xml:space="preserve">Investigation T.T.L., D.S.H., A.A.H., M.R.G. and C.S.G.;</w:t>
      </w:r>
      <w:r>
        <w:t xml:space="preserve"> </w:t>
      </w:r>
      <w:r>
        <w:t xml:space="preserve">Data Curation, T.T.L., D.S.H., A.A.H., M.R.G. and C.S.G.;</w:t>
      </w:r>
      <w:r>
        <w:t xml:space="preserve"> </w:t>
      </w:r>
      <w:r>
        <w:t xml:space="preserve">Writing – Original Draft, T.T.L, D.S.H and C.S.G;</w:t>
      </w:r>
      <w:r>
        <w:t xml:space="preserve"> </w:t>
      </w:r>
      <w:r>
        <w:t xml:space="preserve">Writing – Review &amp; Editing, T.T.L and C.S.G;</w:t>
      </w:r>
      <w:r>
        <w:t xml:space="preserve"> </w:t>
      </w:r>
      <w:r>
        <w:t xml:space="preserve">Visualization, T.T.L and D.S.H;</w:t>
      </w:r>
      <w:r>
        <w:t xml:space="preserve"> </w:t>
      </w:r>
      <w:r>
        <w:t xml:space="preserve">Supervision, C.S.G;</w:t>
      </w:r>
      <w:r>
        <w:t xml:space="preserve"> </w:t>
      </w:r>
      <w:r>
        <w:t xml:space="preserve">Project Administration, C.S.G;</w:t>
      </w:r>
      <w:r>
        <w:t xml:space="preserve"> </w:t>
      </w:r>
      <w:r>
        <w:t xml:space="preserve">Funding Acquisition, D.S.H and C.S.G</w:t>
      </w:r>
    </w:p>
    <w:bookmarkEnd w:id="77"/>
    <w:bookmarkStart w:id="78" w:name="declaration-of-interests"/>
    <w:p>
      <w:pPr>
        <w:pStyle w:val="Heading2"/>
      </w:pPr>
      <w:r>
        <w:t xml:space="preserve">Declaration of Interests</w:t>
      </w:r>
    </w:p>
    <w:p>
      <w:pPr>
        <w:pStyle w:val="FirstParagraph"/>
      </w:pPr>
      <w:r>
        <w:t xml:space="preserve">The authors declare no competing interests.</w:t>
      </w:r>
    </w:p>
    <w:bookmarkEnd w:id="78"/>
    <w:bookmarkStart w:id="126" w:name="star-methods"/>
    <w:p>
      <w:pPr>
        <w:pStyle w:val="Heading2"/>
      </w:pPr>
      <w:r>
        <w:t xml:space="preserve">STAR Methods</w:t>
      </w:r>
    </w:p>
    <w:bookmarkStart w:id="80" w:name="key-resources-table"/>
    <w:p>
      <w:pPr>
        <w:pStyle w:val="Heading3"/>
      </w:pPr>
      <w:r>
        <w:t xml:space="preserve">Key resources table</w:t>
      </w:r>
    </w:p>
    <w:tbl>
      <w:tblPr>
        <w:tblStyle w:val="Table"/>
        <w:tblW w:type="pct" w:w="5000"/>
        <w:tblLook w:firstRow="1" w:lastRow="0" w:firstColumn="0" w:lastColumn="0" w:noHBand="0" w:noVBand="0" w:val="0020"/>
      </w:tblPr>
      <w:tblGrid>
        <w:gridCol w:w="1836"/>
        <w:gridCol w:w="2984"/>
        <w:gridCol w:w="3099"/>
      </w:tblGrid>
      <w:tr>
        <w:trPr>
          <w:tblHeader w:val="true"/>
        </w:trPr>
        <w:tc>
          <w:tcPr/>
          <w:p>
            <w:pPr>
              <w:pStyle w:val="Compact"/>
              <w:jc w:val="left"/>
            </w:pPr>
            <w:r>
              <w:rPr>
                <w:bCs/>
                <w:b/>
              </w:rPr>
              <w:t xml:space="preserve">REAGENT or RESOURCE</w:t>
            </w:r>
          </w:p>
        </w:tc>
        <w:tc>
          <w:tcPr/>
          <w:p>
            <w:pPr>
              <w:pStyle w:val="Compact"/>
              <w:jc w:val="left"/>
            </w:pPr>
            <w:r>
              <w:rPr>
                <w:bCs/>
                <w:b/>
              </w:rPr>
              <w:t xml:space="preserve">SOURCE</w:t>
            </w:r>
          </w:p>
        </w:tc>
        <w:tc>
          <w:tcPr/>
          <w:p>
            <w:pPr>
              <w:pStyle w:val="Compact"/>
              <w:jc w:val="left"/>
            </w:pPr>
            <w:r>
              <w:rPr>
                <w:bCs/>
                <w:b/>
              </w:rPr>
              <w:t xml:space="preserve">IDENTIFIER</w:t>
            </w:r>
          </w:p>
        </w:tc>
      </w:tr>
      <w:tr>
        <w:tc>
          <w:tcPr/>
          <w:p>
            <w:pPr>
              <w:pStyle w:val="Compact"/>
              <w:jc w:val="left"/>
            </w:pPr>
            <w:r>
              <w:rPr>
                <w:iCs/>
                <w:i/>
              </w:rPr>
              <w:t xml:space="preserve">Software and algorithms</w:t>
            </w:r>
          </w:p>
        </w:tc>
        <w:tc>
          <w:tcPr/>
          <w:p>
            <w:pPr>
              <w:pStyle w:val="Compact"/>
            </w:pPr>
          </w:p>
        </w:tc>
        <w:tc>
          <w:tcPr/>
          <w:p>
            <w:pPr>
              <w:pStyle w:val="Compact"/>
            </w:pPr>
          </w:p>
        </w:tc>
      </w:tr>
      <w:tr>
        <w:tc>
          <w:tcPr/>
          <w:p>
            <w:pPr>
              <w:pStyle w:val="Compact"/>
              <w:jc w:val="left"/>
            </w:pPr>
            <w:r>
              <w:t xml:space="preserve">Data and code Zenodo deposit</w:t>
            </w:r>
          </w:p>
        </w:tc>
        <w:tc>
          <w:tcPr/>
          <w:p>
            <w:pPr>
              <w:pStyle w:val="Compact"/>
              <w:jc w:val="left"/>
            </w:pPr>
            <w:r>
              <w:t xml:space="preserve">This paper</w:t>
            </w:r>
          </w:p>
        </w:tc>
        <w:tc>
          <w:tcPr/>
          <w:p>
            <w:pPr>
              <w:pStyle w:val="Compact"/>
              <w:jc w:val="left"/>
            </w:pPr>
            <w:r>
              <w:t xml:space="preserve">https://doi.org/10.5281/zenodo.5014756</w:t>
            </w:r>
          </w:p>
        </w:tc>
      </w:tr>
      <w:tr>
        <w:tc>
          <w:tcPr/>
          <w:p>
            <w:pPr>
              <w:pStyle w:val="Compact"/>
              <w:jc w:val="left"/>
            </w:pPr>
            <w:r>
              <w:t xml:space="preserve">Source code on GitHub</w:t>
            </w:r>
          </w:p>
        </w:tc>
        <w:tc>
          <w:tcPr/>
          <w:p>
            <w:pPr>
              <w:pStyle w:val="Compact"/>
              <w:jc w:val="left"/>
            </w:pPr>
            <w:r>
              <w:t xml:space="preserve">This paper</w:t>
            </w:r>
          </w:p>
        </w:tc>
        <w:tc>
          <w:tcPr/>
          <w:p>
            <w:pPr>
              <w:pStyle w:val="Compact"/>
              <w:jc w:val="left"/>
            </w:pPr>
            <w:r>
              <w:t xml:space="preserve">https://github.com/greenelab/iscb-diversity</w:t>
            </w:r>
          </w:p>
        </w:tc>
      </w:tr>
      <w:tr>
        <w:tc>
          <w:tcPr/>
          <w:p>
            <w:pPr>
              <w:pStyle w:val="Compact"/>
              <w:jc w:val="left"/>
            </w:pPr>
            <w:r>
              <w:t xml:space="preserve">Browsable Python and R notebooks</w:t>
            </w:r>
          </w:p>
        </w:tc>
        <w:tc>
          <w:tcPr/>
          <w:p>
            <w:pPr>
              <w:pStyle w:val="Compact"/>
              <w:jc w:val="left"/>
            </w:pPr>
            <w:r>
              <w:t xml:space="preserve">This paper</w:t>
            </w:r>
          </w:p>
        </w:tc>
        <w:tc>
          <w:tcPr/>
          <w:p>
            <w:pPr>
              <w:pStyle w:val="Compact"/>
              <w:jc w:val="left"/>
            </w:pPr>
            <w:r>
              <w:t xml:space="preserve">https://greenelab.github.io/iscb-diversity/</w:t>
            </w:r>
          </w:p>
        </w:tc>
      </w:tr>
      <w:tr>
        <w:tc>
          <w:tcPr/>
          <w:p>
            <w:pPr>
              <w:pStyle w:val="Compact"/>
              <w:jc w:val="left"/>
            </w:pPr>
            <w:r>
              <w:t xml:space="preserve">PubmedPy</w:t>
            </w:r>
          </w:p>
        </w:tc>
        <w:tc>
          <w:tcPr/>
          <w:p>
            <w:pPr>
              <w:pStyle w:val="Compact"/>
              <w:jc w:val="left"/>
            </w:pPr>
            <w:r>
              <w:t xml:space="preserve">This paper</w:t>
            </w:r>
          </w:p>
        </w:tc>
        <w:tc>
          <w:tcPr/>
          <w:p>
            <w:pPr>
              <w:pStyle w:val="Compact"/>
              <w:jc w:val="left"/>
            </w:pPr>
            <w:r>
              <w:t xml:space="preserve">https://github.com/dhimmel/pubmedpy</w:t>
            </w:r>
          </w:p>
        </w:tc>
      </w:tr>
      <w:tr>
        <w:tc>
          <w:tcPr/>
          <w:p>
            <w:pPr>
              <w:pStyle w:val="Compact"/>
              <w:jc w:val="left"/>
            </w:pPr>
            <w:r>
              <w:t xml:space="preserve">Manubot</w:t>
            </w:r>
          </w:p>
        </w:tc>
        <w:tc>
          <w:tcPr/>
          <w:p>
            <w:pPr>
              <w:pStyle w:val="Compact"/>
              <w:jc w:val="left"/>
            </w:pPr>
            <w:r>
              <w:t xml:space="preserve">Himmelstein et al., 2019</w:t>
            </w:r>
          </w:p>
        </w:tc>
        <w:tc>
          <w:tcPr/>
          <w:p>
            <w:pPr>
              <w:pStyle w:val="Compact"/>
              <w:jc w:val="left"/>
            </w:pPr>
            <w:r>
              <w:t xml:space="preserve">https://doi.org/10.1371/journal.pcbi.1007128</w:t>
            </w:r>
          </w:p>
        </w:tc>
      </w:tr>
      <w:tr>
        <w:tc>
          <w:tcPr/>
          <w:p>
            <w:pPr>
              <w:pStyle w:val="Compact"/>
              <w:jc w:val="left"/>
            </w:pPr>
            <w:r>
              <w:t xml:space="preserve">Name origin prediction</w:t>
            </w:r>
          </w:p>
        </w:tc>
        <w:tc>
          <w:tcPr/>
          <w:p>
            <w:pPr>
              <w:pStyle w:val="Compact"/>
              <w:jc w:val="left"/>
            </w:pPr>
            <w:r>
              <w:t xml:space="preserve">This paper</w:t>
            </w:r>
          </w:p>
        </w:tc>
        <w:tc>
          <w:tcPr/>
          <w:p>
            <w:pPr>
              <w:pStyle w:val="Compact"/>
              <w:jc w:val="left"/>
            </w:pPr>
            <w:r>
              <w:t xml:space="preserve">https://github.com/greenelab/wiki-nationality-estimate</w:t>
            </w:r>
          </w:p>
        </w:tc>
      </w:tr>
      <w:tr>
        <w:tc>
          <w:tcPr/>
          <w:p>
            <w:pPr>
              <w:pStyle w:val="Compact"/>
              <w:jc w:val="left"/>
            </w:pPr>
            <w:r>
              <w:t xml:space="preserve">Geotext</w:t>
            </w:r>
          </w:p>
        </w:tc>
        <w:tc>
          <w:tcPr/>
          <w:p>
            <w:pPr>
              <w:pStyle w:val="Compact"/>
              <w:jc w:val="left"/>
            </w:pPr>
            <w:r>
              <w:t xml:space="preserve">Yaser Martinez Palenzuela</w:t>
            </w:r>
            <w:r>
              <w:t xml:space="preserve"> </w:t>
            </w:r>
            <w:hyperlink r:id="rId79">
              <w:r>
                <w:rPr>
                  <w:rStyle w:val="Hyperlink"/>
                </w:rPr>
                <w:t xml:space="preserve">yaser.martinez@gmail.com</w:t>
              </w:r>
            </w:hyperlink>
          </w:p>
        </w:tc>
        <w:tc>
          <w:tcPr/>
          <w:p>
            <w:pPr>
              <w:pStyle w:val="Compact"/>
              <w:jc w:val="left"/>
            </w:pPr>
            <w:r>
              <w:t xml:space="preserve">https://github.com/elyase/geotext</w:t>
            </w:r>
          </w:p>
        </w:tc>
      </w:tr>
      <w:tr>
        <w:tc>
          <w:tcPr/>
          <w:p>
            <w:pPr>
              <w:pStyle w:val="Compact"/>
              <w:jc w:val="left"/>
            </w:pPr>
            <w:r>
              <w:t xml:space="preserve">Geopy Nominatim</w:t>
            </w:r>
          </w:p>
        </w:tc>
        <w:tc>
          <w:tcPr/>
          <w:p>
            <w:pPr>
              <w:pStyle w:val="Compact"/>
              <w:jc w:val="left"/>
            </w:pPr>
            <w:r>
              <w:t xml:space="preserve">https://github.com/geopy/geopy</w:t>
            </w:r>
          </w:p>
        </w:tc>
        <w:tc>
          <w:tcPr/>
          <w:p>
            <w:pPr>
              <w:pStyle w:val="Compact"/>
              <w:jc w:val="left"/>
            </w:pPr>
            <w:r>
              <w:t xml:space="preserve">https://geopy.readthedocs.io/en/stable/#nominatim</w:t>
            </w:r>
          </w:p>
        </w:tc>
      </w:tr>
      <w:tr>
        <w:tc>
          <w:tcPr/>
          <w:p>
            <w:pPr>
              <w:pStyle w:val="Compact"/>
              <w:jc w:val="left"/>
            </w:pPr>
            <w:r>
              <w:t xml:space="preserve">Genderize.io</w:t>
            </w:r>
          </w:p>
        </w:tc>
        <w:tc>
          <w:tcPr/>
          <w:p>
            <w:pPr>
              <w:pStyle w:val="Compact"/>
              <w:jc w:val="left"/>
            </w:pPr>
            <w:r>
              <w:t xml:space="preserve">https://genderize.io/</w:t>
            </w:r>
          </w:p>
        </w:tc>
        <w:tc>
          <w:tcPr/>
          <w:p>
            <w:pPr>
              <w:pStyle w:val="Compact"/>
              <w:jc w:val="left"/>
            </w:pPr>
            <w:r>
              <w:t xml:space="preserve">https://genderize.io/</w:t>
            </w:r>
          </w:p>
        </w:tc>
      </w:tr>
      <w:tr>
        <w:tc>
          <w:tcPr/>
          <w:p>
            <w:pPr>
              <w:pStyle w:val="Compact"/>
              <w:jc w:val="left"/>
            </w:pPr>
            <w:r>
              <w:rPr>
                <w:iCs/>
                <w:i/>
              </w:rPr>
              <w:t xml:space="preserve">Other</w:t>
            </w:r>
          </w:p>
        </w:tc>
        <w:tc>
          <w:tcPr/>
          <w:p>
            <w:pPr>
              <w:pStyle w:val="Compact"/>
            </w:pPr>
          </w:p>
        </w:tc>
        <w:tc>
          <w:tcPr/>
          <w:p>
            <w:pPr>
              <w:pStyle w:val="Compact"/>
            </w:pPr>
          </w:p>
        </w:tc>
      </w:tr>
      <w:tr>
        <w:tc>
          <w:tcPr/>
          <w:p>
            <w:pPr>
              <w:pStyle w:val="Compact"/>
              <w:jc w:val="left"/>
            </w:pPr>
            <w:r>
              <w:t xml:space="preserve">Manuscript repository</w:t>
            </w:r>
          </w:p>
        </w:tc>
        <w:tc>
          <w:tcPr/>
          <w:p>
            <w:pPr>
              <w:pStyle w:val="Compact"/>
              <w:jc w:val="left"/>
            </w:pPr>
            <w:r>
              <w:t xml:space="preserve">This paper</w:t>
            </w:r>
          </w:p>
        </w:tc>
        <w:tc>
          <w:tcPr/>
          <w:p>
            <w:pPr>
              <w:pStyle w:val="Compact"/>
              <w:jc w:val="left"/>
            </w:pPr>
            <w:r>
              <w:t xml:space="preserve">https://github.com/greenelab/iscb-diversity-manuscript</w:t>
            </w:r>
          </w:p>
        </w:tc>
      </w:tr>
    </w:tbl>
    <w:bookmarkEnd w:id="80"/>
    <w:bookmarkStart w:id="91" w:name="resource-availability"/>
    <w:p>
      <w:pPr>
        <w:pStyle w:val="Heading3"/>
      </w:pPr>
      <w:r>
        <w:t xml:space="preserve">Resource Availability</w:t>
      </w:r>
    </w:p>
    <w:bookmarkStart w:id="81" w:name="lead-contact"/>
    <w:p>
      <w:pPr>
        <w:pStyle w:val="Heading4"/>
      </w:pPr>
      <w:r>
        <w:t xml:space="preserve">Lead Contact</w:t>
      </w:r>
    </w:p>
    <w:p>
      <w:pPr>
        <w:pStyle w:val="FirstParagraph"/>
      </w:pPr>
      <w:r>
        <w:t xml:space="preserve">Further information and requests for resources and reagents should be directed to and will be fulfilled by the Lead Contact, Casey Greene (casey.s.greene@cuanschutz.edu).</w:t>
      </w:r>
    </w:p>
    <w:bookmarkEnd w:id="81"/>
    <w:bookmarkStart w:id="82" w:name="materials-availability"/>
    <w:p>
      <w:pPr>
        <w:pStyle w:val="Heading4"/>
      </w:pPr>
      <w:r>
        <w:t xml:space="preserve">Materials Availability</w:t>
      </w:r>
    </w:p>
    <w:p>
      <w:pPr>
        <w:pStyle w:val="FirstParagraph"/>
      </w:pPr>
      <w:r>
        <w:t xml:space="preserve">This study did not generate new materials.</w:t>
      </w:r>
    </w:p>
    <w:bookmarkEnd w:id="82"/>
    <w:bookmarkStart w:id="90" w:name="data-and-code-availability"/>
    <w:p>
      <w:pPr>
        <w:pStyle w:val="Heading4"/>
      </w:pPr>
      <w:r>
        <w:t xml:space="preserve">Data and Code Availability</w:t>
      </w:r>
    </w:p>
    <w:p>
      <w:pPr>
        <w:pStyle w:val="FirstParagraph"/>
      </w:pPr>
      <w:r>
        <w:t xml:space="preserve">All data have been deposited at</w:t>
      </w:r>
      <w:r>
        <w:t xml:space="preserve"> </w:t>
      </w:r>
      <w:hyperlink r:id="rId83">
        <w:r>
          <w:rPr>
            <w:rStyle w:val="Hyperlink"/>
          </w:rPr>
          <w:t xml:space="preserve">https://github.com/greenelab/iscb-diversity</w:t>
        </w:r>
      </w:hyperlink>
      <w:r>
        <w:t xml:space="preserve"> </w:t>
      </w:r>
      <w:r>
        <w:t xml:space="preserve">and are publicly available as of the date of publication.</w:t>
      </w:r>
      <w:r>
        <w:t xml:space="preserve"> </w:t>
      </w:r>
      <w:r>
        <w:t xml:space="preserve">DOIs are listed in the key resources table.</w:t>
      </w:r>
      <w:r>
        <w:t xml:space="preserve"> </w:t>
      </w:r>
      <w:r>
        <w:t xml:space="preserve">Our Wikipedia name dataset is dedicated to the public domain under CC0 License at</w:t>
      </w:r>
      <w:r>
        <w:t xml:space="preserve"> </w:t>
      </w:r>
      <w:hyperlink r:id="rId84">
        <w:r>
          <w:rPr>
            <w:rStyle w:val="Hyperlink"/>
          </w:rPr>
          <w:t xml:space="preserve">https://github.com/greenelab/wiki-nationality-estimate</w:t>
        </w:r>
      </w:hyperlink>
      <w:r>
        <w:t xml:space="preserve">, with source code to construct the dataset available under a BSD 3-Clause License.</w:t>
      </w:r>
    </w:p>
    <w:p>
      <w:pPr>
        <w:pStyle w:val="BodyText"/>
      </w:pPr>
      <w:r>
        <w:t xml:space="preserve">All original code has been deposited at Zenodo and is publicly available as of the date of publication.</w:t>
      </w:r>
      <w:r>
        <w:t xml:space="preserve"> </w:t>
      </w:r>
      <w:r>
        <w:t xml:space="preserve">DOIs are listed in the key resources table.</w:t>
      </w:r>
      <w:r>
        <w:t xml:space="preserve"> </w:t>
      </w:r>
      <w:r>
        <w:t xml:space="preserve">Specifically, our analysis of authors and ISCB-associated honorees is available under CC BY 4.0 at</w:t>
      </w:r>
      <w:r>
        <w:t xml:space="preserve"> </w:t>
      </w:r>
      <w:hyperlink r:id="rId83">
        <w:r>
          <w:rPr>
            <w:rStyle w:val="Hyperlink"/>
          </w:rPr>
          <w:t xml:space="preserve">https://github.com/greenelab/iscb-diversity</w:t>
        </w:r>
      </w:hyperlink>
      <w:r>
        <w:t xml:space="preserve">, with source code also distributed under a BSD 3-Clause License</w:t>
      </w:r>
      <w:r>
        <w:t xml:space="preserve"> </w:t>
      </w:r>
      <w:r>
        <w:t xml:space="preserve">(</w:t>
      </w:r>
      <w:hyperlink w:anchor="ref-Md97mWZe">
        <w:r>
          <w:rPr>
            <w:rStyle w:val="Hyperlink"/>
          </w:rPr>
          <w:t xml:space="preserve">Le et al., 2021</w:t>
        </w:r>
      </w:hyperlink>
      <w:r>
        <w:t xml:space="preserve">)</w:t>
      </w:r>
      <w:r>
        <w:t xml:space="preserve">.</w:t>
      </w:r>
      <w:r>
        <w:t xml:space="preserve"> </w:t>
      </w:r>
      <w:r>
        <w:t xml:space="preserve">Rendered Python and R notebooks from this repository are browsable at</w:t>
      </w:r>
      <w:r>
        <w:t xml:space="preserve"> </w:t>
      </w:r>
      <w:hyperlink r:id="rId85">
        <w:r>
          <w:rPr>
            <w:rStyle w:val="Hyperlink"/>
          </w:rPr>
          <w:t xml:space="preserve">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86">
        <w:r>
          <w:rPr>
            <w:rStyle w:val="Hyperlink"/>
          </w:rPr>
          <w:t xml:space="preserve">https://github.com/dhimmel/pubmedpy</w:t>
        </w:r>
      </w:hyperlink>
      <w:r>
        <w:t xml:space="preserve"> </w:t>
      </w:r>
      <w:r>
        <w:t xml:space="preserve">and on</w:t>
      </w:r>
      <w:r>
        <w:t xml:space="preserve"> </w:t>
      </w:r>
      <w:hyperlink r:id="rId87">
        <w:r>
          <w:rPr>
            <w:rStyle w:val="Hyperlink"/>
          </w:rPr>
          <w:t xml:space="preserve">PyPI</w:t>
        </w:r>
      </w:hyperlink>
      <w:r>
        <w:t xml:space="preserve">.</w:t>
      </w:r>
      <w:r>
        <w:t xml:space="preserve"> </w:t>
      </w:r>
      <w:r>
        <w:t xml:space="preserve">No additional information is required to reanalyze the data reported in this paper.</w:t>
      </w:r>
    </w:p>
    <w:p>
      <w:pPr>
        <w:pStyle w:val="BodyText"/>
      </w:pPr>
      <w:r>
        <w:t xml:space="preserve">This manuscript was written openly on GitHub at</w:t>
      </w:r>
      <w:r>
        <w:t xml:space="preserve"> </w:t>
      </w:r>
      <w:hyperlink r:id="rId88">
        <w:r>
          <w:rPr>
            <w:rStyle w:val="Hyperlink"/>
          </w:rPr>
          <w:t xml:space="preserve">github.com/greenelab/iscb-diversity-manuscript</w:t>
        </w:r>
      </w:hyperlink>
      <w:r>
        <w:t xml:space="preserve"> </w:t>
      </w:r>
      <w:r>
        <w:t xml:space="preserve">using Manubot</w:t>
      </w:r>
      <w:r>
        <w:t xml:space="preserve"> </w:t>
      </w:r>
      <w:r>
        <w:t xml:space="preserve">(</w:t>
      </w:r>
      <w:hyperlink w:anchor="ref-YuJbg3zO">
        <w:r>
          <w:rPr>
            <w:rStyle w:val="Hyperlink"/>
          </w:rPr>
          <w:t xml:space="preserve">Himmelstein et al., 2019</w:t>
        </w:r>
      </w:hyperlink>
      <w:r>
        <w:t xml:space="preserve">)</w:t>
      </w:r>
      <w:r>
        <w:t xml:space="preserve">.</w:t>
      </w:r>
      <w:r>
        <w:t xml:space="preserve"> </w:t>
      </w:r>
      <w:r>
        <w:t xml:space="preserve">The Manubot HTML version is available under a Creative Commons Attribution (CC BY 4.0) License at</w:t>
      </w:r>
      <w:r>
        <w:t xml:space="preserve"> </w:t>
      </w:r>
      <w:hyperlink r:id="rId89">
        <w:r>
          <w:rPr>
            <w:rStyle w:val="Hyperlink"/>
          </w:rPr>
          <w:t xml:space="preserve">greenelab.github.io/iscb-diversity-manuscript</w:t>
        </w:r>
      </w:hyperlink>
      <w:r>
        <w:t xml:space="preserve">.</w:t>
      </w:r>
    </w:p>
    <w:bookmarkEnd w:id="90"/>
    <w:bookmarkEnd w:id="91"/>
    <w:bookmarkStart w:id="125" w:name="method-details"/>
    <w:p>
      <w:pPr>
        <w:pStyle w:val="Heading3"/>
      </w:pPr>
      <w:r>
        <w:t xml:space="preserve">Method details</w:t>
      </w:r>
    </w:p>
    <w:bookmarkStart w:id="97" w:name="honoree-curation"/>
    <w:p>
      <w:pPr>
        <w:pStyle w:val="Heading4"/>
      </w:pPr>
      <w:r>
        <w:t xml:space="preserve">Honoree Curation</w:t>
      </w:r>
    </w:p>
    <w:p>
      <w:pPr>
        <w:pStyle w:val="FirstParagraph"/>
      </w:pPr>
      <w:r>
        <w:t xml:space="preserve">From</w:t>
      </w:r>
      <w:r>
        <w:t xml:space="preserve"> </w:t>
      </w:r>
      <w:hyperlink r:id="rId92">
        <w:r>
          <w:rPr>
            <w:rStyle w:val="Hyperlink"/>
          </w:rPr>
          <w:t xml:space="preserve">ISCB’s webpage listing</w:t>
        </w:r>
        <w:r>
          <w:rPr>
            <w:rStyle w:val="Hyperlink"/>
          </w:rPr>
          <w:t xml:space="preserve"> </w:t>
        </w:r>
        <w:r>
          <w:rPr>
            <w:rStyle w:val="Hyperlink"/>
            <w:bCs/>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Cs/>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93">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2016</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2011</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94">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2015</w:t>
        </w:r>
      </w:hyperlink>
      <w:r>
        <w:t xml:space="preserve">)</w:t>
      </w:r>
      <w:r>
        <w:t xml:space="preserve"> </w:t>
      </w:r>
      <w:r>
        <w:t xml:space="preserve">nor in the above-mentioned tables, we excluded this speaker from our dataset.</w:t>
      </w:r>
    </w:p>
    <w:bookmarkStart w:id="96" w:name="name-processing"/>
    <w:p>
      <w:pPr>
        <w:pStyle w:val="Heading5"/>
      </w:pPr>
      <w:r>
        <w:t xml:space="preserve">Name processing</w:t>
      </w:r>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95">
        <w:r>
          <w:rPr>
            <w:rStyle w:val="Hyperlink"/>
          </w:rPr>
          <w:t xml:space="preserve">functions to simplify names</w:t>
        </w:r>
      </w:hyperlink>
      <w:r>
        <w:t xml:space="preserve"> </w:t>
      </w:r>
      <w:r>
        <w:t xml:space="preserve">in the pubmedpy Python package to support standardized fore and last name processing.</w:t>
      </w:r>
    </w:p>
    <w:bookmarkEnd w:id="96"/>
    <w:bookmarkEnd w:id="97"/>
    <w:bookmarkStart w:id="100" w:name="last-author-extraction"/>
    <w:p>
      <w:pPr>
        <w:pStyle w:val="Heading4"/>
      </w:pPr>
      <w:r>
        <w:t xml:space="preserve">Last author extraction</w:t>
      </w:r>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98">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86">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49">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99">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p>
    <w:bookmarkEnd w:id="100"/>
    <w:bookmarkStart w:id="107" w:name="countries-of-affiliations"/>
    <w:p>
      <w:pPr>
        <w:pStyle w:val="Heading4"/>
      </w:pPr>
      <w:r>
        <w:t xml:space="preserve">Countries of Affiliations</w:t>
      </w:r>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101">
        <w:r>
          <w:rPr>
            <w:rStyle w:val="Hyperlink"/>
          </w:rPr>
          <w:t xml:space="preserve">geotext</w:t>
        </w:r>
      </w:hyperlink>
      <w:r>
        <w:t xml:space="preserve"> </w:t>
      </w:r>
      <w:r>
        <w:t xml:space="preserve">and</w:t>
      </w:r>
      <w:r>
        <w:t xml:space="preserve"> </w:t>
      </w:r>
      <w:hyperlink r:id="rId102">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103">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104">
        <w:r>
          <w:rPr>
            <w:rStyle w:val="Hyperlink"/>
          </w:rPr>
          <w:t xml:space="preserve">07.affiliations-to-countries</w:t>
        </w:r>
      </w:hyperlink>
      <w:r>
        <w:t xml:space="preserve"> </w:t>
      </w:r>
      <w:r>
        <w:t xml:space="preserve">notebook and</w:t>
      </w:r>
      <w:r>
        <w:t xml:space="preserve"> </w:t>
      </w:r>
      <w:hyperlink r:id="rId105">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106">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bookmarkEnd w:id="107"/>
    <w:bookmarkStart w:id="108" w:name="estimation-of-gender"/>
    <w:p>
      <w:pPr>
        <w:pStyle w:val="Heading4"/>
      </w:pPr>
      <w:r>
        <w:t xml:space="preserve">Estimation of Gender</w:t>
      </w:r>
    </w:p>
    <w:p>
      <w:pPr>
        <w:pStyle w:val="FirstParagraph"/>
      </w:pPr>
      <w:r>
        <w:t xml:space="preserve">We predicted the gender of honorees and authors using the</w:t>
      </w:r>
      <w:r>
        <w:t xml:space="preserve"> </w:t>
      </w:r>
      <w:hyperlink r:id="rId54">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Santamaría and Mihaljević, 2018</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54">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Wais, 2016</w:t>
        </w:r>
      </w:hyperlink>
      <w:r>
        <w:t xml:space="preserve">)</w:t>
      </w:r>
      <w:r>
        <w:t xml:space="preserve"> </w:t>
      </w:r>
      <w:r>
        <w:t xml:space="preserve">and may have a minor influence on the final estimate of gender compositions.</w:t>
      </w:r>
    </w:p>
    <w:bookmarkEnd w:id="108"/>
    <w:bookmarkStart w:id="114" w:name="estimation-of-name-origin-groups"/>
    <w:p>
      <w:pPr>
        <w:pStyle w:val="Heading4"/>
      </w:pPr>
      <w:r>
        <w:t xml:space="preserve">Estimation of Name Origin Groups</w:t>
      </w:r>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Sood and Laohaprapanon, 2018</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Ambekar et al., 2009</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109">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110">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111">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112">
        <w:r>
          <w:rPr>
            <w:rStyle w:val="Hyperlink"/>
          </w:rPr>
          <w:t xml:space="preserve">NamePrism</w:t>
        </w:r>
      </w:hyperlink>
      <w:r>
        <w:t xml:space="preserve"> </w:t>
      </w:r>
      <w:r>
        <w:t xml:space="preserve">(</w:t>
      </w:r>
      <w:hyperlink w:anchor="ref-OqLU02w9">
        <w:r>
          <w:rPr>
            <w:rStyle w:val="Hyperlink"/>
          </w:rPr>
          <w:t xml:space="preserve">Ye et al., 2017</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supplementary figure S1.</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Ye et al., 2017</w:t>
        </w:r>
      </w:hyperlink>
      <w:r>
        <w:t xml:space="preserve">)</w:t>
      </w:r>
      <w:r>
        <w:t xml:space="preserve">.</w:t>
      </w:r>
    </w:p>
    <w:p>
      <w:pPr>
        <w:pStyle w:val="BodyText"/>
      </w:pPr>
      <w:r>
        <w:t xml:space="preserve">In an earlier version of this manuscript, we also used category names derived from NamePrism, but a reader</w:t>
      </w:r>
      <w:r>
        <w:t xml:space="preserve"> </w:t>
      </w:r>
      <w:hyperlink r:id="rId113">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(supplementary figure S2)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bookmarkEnd w:id="114"/>
    <w:bookmarkStart w:id="118" w:name="X87a9ac17ff9613bcd64fd133709b70ed689af25"/>
    <w:p>
      <w:pPr>
        <w:pStyle w:val="Heading4"/>
      </w:pPr>
      <w:r>
        <w:t xml:space="preserve">Predicting Name Origin Groups with LSTM Neural Networks and Wikipedia</w:t>
      </w:r>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115">
        <w:r>
          <w:rPr>
            <w:rStyle w:val="VerbatimChar"/>
          </w:rPr>
          <w:t xml:space="preserve">annotated_names.tsv</w:t>
        </w:r>
      </w:hyperlink>
      <w:r>
        <w:t xml:space="preserve">).</w:t>
      </w:r>
    </w:p>
    <w:bookmarkStart w:id="0" w:name="tbl:example_names"/>
    <w:p>
      <w:pPr>
        <w:pStyle w:val="TableCaption"/>
      </w:pPr>
      <w:bookmarkStart w:id="116" w:name="tbl:example_names"/>
      <w:r>
        <w:t xml:space="preserve">Table </w:t>
      </w:r>
      <w:fldSimple w:instr="SEQ Table \* ARABIC ">
        <w:r>
          <w:t>1</w:t>
        </w:r>
      </w:fldSimple>
      <w:r>
        <w:t xml:space="preserve">:</w:t>
      </w:r>
      <w:bookmarkEnd w:id="116"/>
      <w:r>
        <w:t xml:space="preserve"> </w:t>
      </w:r>
      <w:r>
        <w:t xml:space="preserve">Table 1:</w:t>
      </w:r>
      <w:r>
        <w:t xml:space="preserve"> </w:t>
      </w:r>
      <w:r>
        <w:rPr>
          <w:bCs/>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117">
        <w:r>
          <w:rPr>
            <w:rStyle w:val="VerbatimChar"/>
          </w:rPr>
          <w:t xml:space="preserve">country_to_region.tsv</w:t>
        </w:r>
      </w:hyperlink>
      <w:r>
        <w:t xml:space="preserve">.</w:t>
      </w:r>
      <w:r>
        <w:t xml:space="preserve"> </w:t>
      </w:r>
    </w:p>
    <w:tbl>
      <w:tblPr>
        <w:tblStyle w:val="Table"/>
        <w:tblW w:type="pct" w:w="5000"/>
        <w:tblLook w:firstRow="1" w:lastRow="0" w:firstColumn="0" w:lastColumn="0" w:noHBand="0" w:noVBand="0" w:val="0020"/>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tblHeader w:val="true"/>
        </w:trPr>
        <w:tc>
          <w:tcPr/>
          <w:p>
            <w:pPr>
              <w:pStyle w:val="Compact"/>
              <w:jc w:val="left"/>
            </w:pPr>
            <w:r>
              <w:t xml:space="preserve">Group</w:t>
            </w:r>
          </w:p>
        </w:tc>
        <w:tc>
          <w:tcPr/>
          <w:p>
            <w:pPr>
              <w:pStyle w:val="Compact"/>
              <w:jc w:val="left"/>
            </w:pPr>
            <w:r>
              <w:t xml:space="preserve">Training Size</w:t>
            </w:r>
          </w:p>
        </w:tc>
        <w:tc>
          <w:tcPr/>
          <w:p>
            <w:pPr>
              <w:pStyle w:val="Compact"/>
              <w:jc w:val="left"/>
            </w:pPr>
            <w:r>
              <w:t xml:space="preserve">Example Names</w:t>
            </w:r>
          </w:p>
        </w:tc>
      </w:tr>
      <w:tr>
        <w:tc>
          <w:tcPr/>
          <w:p>
            <w:pPr>
              <w:pStyle w:val="Compact"/>
              <w:jc w:val="left"/>
            </w:pPr>
            <w:r>
              <w:t xml:space="preserve">Celtic/English names</w:t>
            </w:r>
          </w:p>
        </w:tc>
        <w:tc>
          <w:tcPr/>
          <w:p>
            <w:pPr>
              <w:pStyle w:val="Compact"/>
              <w:jc w:val="left"/>
            </w:pPr>
            <w:r>
              <w:t xml:space="preserve">154,890</w:t>
            </w:r>
          </w:p>
        </w:tc>
        <w:tc>
          <w:tcPr/>
          <w:p>
            <w:pPr>
              <w:pStyle w:val="Compact"/>
              <w:jc w:val="left"/>
            </w:pPr>
            <w:r>
              <w:t xml:space="preserve">Adam O Hebb, Oliver G Pybus, David W Ritchie, James WJ Anderson, James W MacDonald, Robert Clarke</w:t>
            </w:r>
          </w:p>
        </w:tc>
      </w:tr>
      <w:tr>
        <w:tc>
          <w:tcPr/>
          <w:p>
            <w:pPr>
              <w:pStyle w:val="Compact"/>
              <w:jc w:val="left"/>
            </w:pPr>
            <w:r>
              <w:t xml:space="preserve">European names</w:t>
            </w:r>
          </w:p>
        </w:tc>
        <w:tc>
          <w:tcPr/>
          <w:p>
            <w:pPr>
              <w:pStyle w:val="Compact"/>
              <w:jc w:val="left"/>
            </w:pPr>
            <w:r>
              <w:t xml:space="preserve">78,157</w:t>
            </w:r>
          </w:p>
        </w:tc>
        <w:tc>
          <w:tcPr/>
          <w:p>
            <w:pPr>
              <w:pStyle w:val="Compact"/>
              <w:jc w:val="left"/>
            </w:pPr>
            <w:r>
              <w:t xml:space="preserve">Tracey M Filzen, Jos H Beijnen, Caroline Louis-Jeune, Christian Lorenzi, Boris Vassilev, Verena Heinrich</w:t>
            </w:r>
          </w:p>
        </w:tc>
      </w:tr>
      <w:tr>
        <w:tc>
          <w:tcPr/>
          <w:p>
            <w:pPr>
              <w:pStyle w:val="Compact"/>
              <w:jc w:val="left"/>
            </w:pPr>
            <w:r>
              <w:t xml:space="preserve">Hispanic names</w:t>
            </w:r>
          </w:p>
        </w:tc>
        <w:tc>
          <w:tcPr/>
          <w:p>
            <w:pPr>
              <w:pStyle w:val="Compact"/>
              <w:jc w:val="left"/>
            </w:pPr>
            <w:r>
              <w:t xml:space="preserve">66,931</w:t>
            </w:r>
          </w:p>
        </w:tc>
        <w:tc>
          <w:tcPr/>
          <w:p>
            <w:pPr>
              <w:pStyle w:val="Compact"/>
              <w:jc w:val="left"/>
            </w:pPr>
            <w:r>
              <w:t xml:space="preserve">Ramón Latorre, Antonio J Jimeno-Yepes, Felipe A Simão, Paulo S L de Oliveira, Juan Carlos Rodríguez-Manzaneque, Natalia Acevedo-Luna</w:t>
            </w:r>
          </w:p>
        </w:tc>
      </w:tr>
      <w:tr>
        <w:tc>
          <w:tcPr/>
          <w:p>
            <w:pPr>
              <w:pStyle w:val="Compact"/>
              <w:jc w:val="left"/>
            </w:pPr>
            <w:r>
              <w:t xml:space="preserve">East Asian names</w:t>
            </w:r>
          </w:p>
        </w:tc>
        <w:tc>
          <w:tcPr/>
          <w:p>
            <w:pPr>
              <w:pStyle w:val="Compact"/>
              <w:jc w:val="left"/>
            </w:pPr>
            <w:r>
              <w:t xml:space="preserve">54,588</w:t>
            </w:r>
          </w:p>
        </w:tc>
        <w:tc>
          <w:tcPr/>
          <w:p>
            <w:pPr>
              <w:pStyle w:val="Compact"/>
              <w:jc w:val="left"/>
            </w:pPr>
            <w:r>
              <w:t xml:space="preserve">Heejoon Chae, Wenchao Jiang, Haizhou Liu, Miho Uchida, Wenxuan Zhang, Jiali Feng</w:t>
            </w:r>
          </w:p>
        </w:tc>
      </w:tr>
      <w:tr>
        <w:tc>
          <w:tcPr/>
          <w:p>
            <w:pPr>
              <w:pStyle w:val="Compact"/>
              <w:jc w:val="left"/>
            </w:pPr>
            <w:r>
              <w:t xml:space="preserve">Arabic/Turkic/Persian names</w:t>
            </w:r>
          </w:p>
        </w:tc>
        <w:tc>
          <w:tcPr/>
          <w:p>
            <w:pPr>
              <w:pStyle w:val="Compact"/>
              <w:jc w:val="left"/>
            </w:pPr>
            <w:r>
              <w:t xml:space="preserve">31,418</w:t>
            </w:r>
          </w:p>
        </w:tc>
        <w:tc>
          <w:tcPr/>
          <w:p>
            <w:pPr>
              <w:pStyle w:val="Compact"/>
              <w:jc w:val="left"/>
            </w:pPr>
            <w:r>
              <w:t xml:space="preserve">Hamidreza Chitsaz, Farzad Sangi, Habib Motieghader, Berke Ç Toptas, Ali Aliyari, Bülent Arman Aksoy</w:t>
            </w:r>
          </w:p>
        </w:tc>
      </w:tr>
      <w:tr>
        <w:tc>
          <w:tcPr/>
          <w:p>
            <w:pPr>
              <w:pStyle w:val="Compact"/>
              <w:jc w:val="left"/>
            </w:pPr>
            <w:r>
              <w:t xml:space="preserve">Nordic names</w:t>
            </w:r>
          </w:p>
        </w:tc>
        <w:tc>
          <w:tcPr/>
          <w:p>
            <w:pPr>
              <w:pStyle w:val="Compact"/>
              <w:jc w:val="left"/>
            </w:pPr>
            <w:r>
              <w:t xml:space="preserve">28,978</w:t>
            </w:r>
          </w:p>
        </w:tc>
        <w:tc>
          <w:tcPr/>
          <w:p>
            <w:pPr>
              <w:pStyle w:val="Compact"/>
              <w:jc w:val="left"/>
            </w:pPr>
            <w:r>
              <w:t xml:space="preserve">Cecilia M Lindgren, Ellen Larsen, Jesper R Gådin, Janne H Korhonen, Johan Åqvist, Jens Nilsson</w:t>
            </w:r>
          </w:p>
        </w:tc>
      </w:tr>
      <w:tr>
        <w:tc>
          <w:tcPr/>
          <w:p>
            <w:pPr>
              <w:pStyle w:val="Compact"/>
              <w:jc w:val="left"/>
            </w:pPr>
            <w:r>
              <w:t xml:space="preserve">South Asian names</w:t>
            </w:r>
          </w:p>
        </w:tc>
        <w:tc>
          <w:tcPr/>
          <w:p>
            <w:pPr>
              <w:pStyle w:val="Compact"/>
              <w:jc w:val="left"/>
            </w:pPr>
            <w:r>
              <w:t xml:space="preserve">20,025</w:t>
            </w:r>
          </w:p>
        </w:tc>
        <w:tc>
          <w:tcPr/>
          <w:p>
            <w:pPr>
              <w:pStyle w:val="Compact"/>
              <w:jc w:val="left"/>
            </w:pPr>
            <w:r>
              <w:t xml:space="preserve">Amitabh Chak, Matthew G Seetin, Matrika Gupta, Sumudu P Leelananda, VS Kumar Kolli, Swanand Gore</w:t>
            </w:r>
          </w:p>
        </w:tc>
      </w:tr>
      <w:tr>
        <w:tc>
          <w:tcPr/>
          <w:p>
            <w:pPr>
              <w:pStyle w:val="Compact"/>
              <w:jc w:val="left"/>
            </w:pPr>
            <w:r>
              <w:t xml:space="preserve">African names</w:t>
            </w:r>
          </w:p>
        </w:tc>
        <w:tc>
          <w:tcPr/>
          <w:p>
            <w:pPr>
              <w:pStyle w:val="Compact"/>
              <w:jc w:val="left"/>
            </w:pPr>
            <w:r>
              <w:t xml:space="preserve">17,826</w:t>
            </w:r>
          </w:p>
        </w:tc>
        <w:tc>
          <w:tcPr/>
          <w:p>
            <w:pPr>
              <w:pStyle w:val="Compact"/>
              <w:jc w:val="left"/>
            </w:pPr>
            <w:r>
              <w:t xml:space="preserve">Timothy Kinyanjui, Jammbe Z Musoro, Nyaradzo M Mgodi, Magambo Phillip Kimuda, Probhonjon Baruah, Adaoha E C Ihekwaba</w:t>
            </w:r>
          </w:p>
        </w:tc>
      </w:tr>
      <w:tr>
        <w:tc>
          <w:tcPr/>
          <w:p>
            <w:pPr>
              <w:pStyle w:val="Compact"/>
              <w:jc w:val="left"/>
            </w:pPr>
            <w:r>
              <w:t xml:space="preserve">Hebrew names</w:t>
            </w:r>
          </w:p>
        </w:tc>
        <w:tc>
          <w:tcPr/>
          <w:p>
            <w:pPr>
              <w:pStyle w:val="Compact"/>
              <w:jc w:val="left"/>
            </w:pPr>
            <w:r>
              <w:t xml:space="preserve">4,549</w:t>
            </w:r>
          </w:p>
        </w:tc>
        <w:tc>
          <w:tcPr/>
          <w:p>
            <w:pPr>
              <w:pStyle w:val="Compact"/>
              <w:jc w:val="left"/>
            </w:pPr>
            <w:r>
              <w:t xml:space="preserve">Alexander J Sadovsky, Boris Shraiman, Gil Goldshlager, Eytan Adar, Aviva Peleg, Nir Esterman</w:t>
            </w:r>
          </w:p>
        </w:tc>
      </w:tr>
      <w:tr>
        <w:tc>
          <w:tcPr/>
          <w:p>
            <w:pPr>
              <w:pStyle w:val="Compact"/>
              <w:jc w:val="left"/>
            </w:pPr>
            <w:r>
              <w:t xml:space="preserve">Greek names</w:t>
            </w:r>
          </w:p>
        </w:tc>
        <w:tc>
          <w:tcPr/>
          <w:p>
            <w:pPr>
              <w:pStyle w:val="Compact"/>
              <w:jc w:val="left"/>
            </w:pPr>
            <w:r>
              <w:t xml:space="preserve">4,138</w:t>
            </w:r>
          </w:p>
        </w:tc>
        <w:tc>
          <w:tcPr/>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suggests that our classifier was sufficient for use in a broad-scale examination of disparities.</w:t>
      </w:r>
      <w:r>
        <w:t xml:space="preserve"> </w:t>
      </w:r>
      <w:r>
        <w:t xml:space="preserve">We also observed that the model was well calibrated.</w:t>
      </w:r>
      <w:r>
        <w:t xml:space="preserve"> </w:t>
      </w:r>
      <w:r>
        <w:t xml:space="preserve">We also examined potential systematic errors between pairs of name origin groupings with a confusion heatmap and did not find off-diagonal enrichment for any pairing (supplementary figure S2).</w:t>
      </w:r>
    </w:p>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bookmarkEnd w:id="118"/>
    <w:bookmarkStart w:id="119" w:name="affiliation-analysis"/>
    <w:p>
      <w:pPr>
        <w:pStyle w:val="Heading4"/>
      </w:pPr>
      <w:r>
        <w:t xml:space="preserve">Affiliation Analysis</w:t>
      </w:r>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Sahai and Khurshid, 1996</w:t>
        </w:r>
      </w:hyperlink>
      <w:r>
        <w:t xml:space="preserve">)</w:t>
      </w:r>
      <w:r>
        <w:t xml:space="preserve">.</w:t>
      </w:r>
    </w:p>
    <w:bookmarkEnd w:id="119"/>
    <w:bookmarkStart w:id="120" w:name="statistical-analysis"/>
    <w:p>
      <w:pPr>
        <w:pStyle w:val="Heading4"/>
      </w:pPr>
      <w:r>
        <w:t xml:space="preserve">Statistical Analysis</w:t>
      </w:r>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rPr>
              <m:sty m:val="p"/>
            </m:rPr>
            <m:t>=</m:t>
          </m:r>
          <m:sSub>
            <m:e>
              <m:r>
                <m:t>β</m:t>
              </m:r>
            </m:e>
            <m:sub>
              <m:r>
                <m:t>0</m:t>
              </m:r>
            </m:sub>
          </m:sSub>
          <m:r>
            <m:rPr>
              <m:sty m:val="p"/>
            </m:rPr>
            <m:t>+</m:t>
          </m:r>
          <m:sSub>
            <m:e>
              <m:r>
                <m:t>β</m:t>
              </m:r>
            </m:e>
            <m:sub>
              <m:r>
                <m:t>1</m:t>
              </m:r>
            </m:sub>
          </m:sSub>
          <m:r>
            <m:t>p</m:t>
          </m:r>
          <m:r>
            <m:t>r</m:t>
          </m:r>
          <m:r>
            <m:t>o</m:t>
          </m:r>
          <m:r>
            <m:t>b</m:t>
          </m:r>
          <m:r>
            <m:rPr>
              <m:sty m:val="p"/>
            </m:rPr>
            <m:t>+</m:t>
          </m:r>
          <m:sSub>
            <m:e>
              <m:r>
                <m:t>β</m:t>
              </m:r>
            </m:e>
            <m:sub>
              <m:r>
                <m:t>2</m:t>
              </m:r>
            </m:sub>
          </m:sSub>
          <m:r>
            <m:t>y</m:t>
          </m:r>
          <m:r>
            <m:rPr>
              <m:sty m:val="p"/>
            </m:rPr>
            <m:t>+</m:t>
          </m:r>
          <m:r>
            <m:t>ϵ</m:t>
          </m:r>
          <m:r>
            <m:rPr>
              <m:sty m:val="p"/>
            </m:rPr>
            <m:t>.</m:t>
          </m:r>
        </m:oMath>
      </m:oMathPara>
    </w:p>
    <w:p>
      <w:pPr>
        <w:pStyle w:val="FirstParagraph"/>
      </w:pPr>
      <w:r>
        <w:t xml:space="preserve">The variable</w:t>
      </w:r>
      <w:r>
        <w:t xml:space="preserve"> </w:t>
      </w:r>
      <m:oMath>
        <m:r>
          <m:t>p</m:t>
        </m:r>
        <m:r>
          <m:t>r</m:t>
        </m:r>
        <m:r>
          <m:t>o</m:t>
        </m:r>
        <m:r>
          <m:t>b</m:t>
        </m:r>
      </m:oMath>
      <w:r>
        <w:t xml:space="preserve"> </w:t>
      </w:r>
      <w:r>
        <w:t xml:space="preserve">is the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rPr>
            <m:sty m:val="p"/>
          </m:rPr>
          <m:t>∼</m:t>
        </m:r>
        <m:r>
          <m:t>N</m:t>
        </m:r>
        <m:d>
          <m:dPr>
            <m:begChr m:val="("/>
            <m:endChr m:val=")"/>
            <m:sepChr m:val=""/>
            <m:grow/>
          </m:dPr>
          <m:e>
            <m:r>
              <m:t>0</m:t>
            </m:r>
            <m:r>
              <m:rPr>
                <m:sty m:val="p"/>
              </m:rPr>
              <m:t>,</m:t>
            </m:r>
            <m:sSup>
              <m:e>
                <m:r>
                  <m:t>σ</m:t>
                </m:r>
              </m:e>
              <m:sup>
                <m:r>
                  <m:t>2</m:t>
                </m:r>
              </m:sup>
            </m:sSup>
          </m:e>
        </m:d>
      </m:oMath>
      <w:r>
        <w:t xml:space="preserve"> </w:t>
      </w:r>
      <w:r>
        <w:t xml:space="preserve">accounts for random variation.</w:t>
      </w:r>
      <w:r>
        <w:t xml:space="preserve"> </w:t>
      </w:r>
      <w:r>
        <w:t xml:space="preserve">An effect was deemed statistically significant if its corresponding</w:t>
      </w:r>
      <w:r>
        <w:t xml:space="preserve"> </w:t>
      </w:r>
      <w:r>
        <w:rPr>
          <w:iCs/>
          <w:i/>
        </w:rPr>
        <w:t xml:space="preserve">p</w:t>
      </w:r>
      <w:r>
        <w:t xml:space="preserve"> </w:t>
      </w:r>
      <w:r>
        <w:t xml:space="preserve">&lt;</w:t>
      </w:r>
      <w:r>
        <w:t xml:space="preserve"> </w:t>
      </w:r>
      <m:oMath>
        <m:r>
          <m:t>α</m:t>
        </m:r>
      </m:oMath>
      <w:r>
        <w:t xml:space="preserve"> </w:t>
      </w:r>
      <w:r>
        <w:t xml:space="preserve">= 0.01.</w:t>
      </w:r>
    </w:p>
    <w:p>
      <w:pPr>
        <w:pStyle w:val="BodyText"/>
      </w:pPr>
      <w:r>
        <w:t xml:space="preserve">We emphasize that the units in this analysis are honors and authorships.</w:t>
      </w:r>
      <w:r>
        <w:t xml:space="preserve"> </w:t>
      </w:r>
      <w:r>
        <w:t xml:space="preserve">Therefore, each row of the input data frame represents either an honor or authorship with the scientist’s name’s probability value from the gender or name origin classifier (</w:t>
      </w:r>
      <m:oMath>
        <m:r>
          <m:t>p</m:t>
        </m:r>
        <m:r>
          <m:t>r</m:t>
        </m:r>
        <m:r>
          <m:t>o</m:t>
        </m:r>
        <m:r>
          <m:t>b</m:t>
        </m:r>
      </m:oMath>
      <w:r>
        <w:t xml:space="preserve">).</w:t>
      </w:r>
      <w:r>
        <w:t xml:space="preserve"> </w:t>
      </w:r>
      <w:r>
        <w:t xml:space="preserve">We also performed an alternative approach in which each pair of forename and last name as the unit of measurement and the citations were totaled across different papers whose last author had that name.</w:t>
      </w:r>
      <w:r>
        <w:t xml:space="preserve"> </w:t>
      </w:r>
      <w:r>
        <w:t xml:space="preserve">Controlling for each name’s citations, this method tested the demographic effects but did not account for names honored more than once and may be affected by name collisions.</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the probabilities of authors having an East Asian name origin is the estimate for the proportion of authors with East Asian names.</w:t>
      </w:r>
    </w:p>
    <w:bookmarkEnd w:id="120"/>
    <w:bookmarkStart w:id="124" w:name="iterative-research-process"/>
    <w:p>
      <w:pPr>
        <w:pStyle w:val="Heading4"/>
      </w:pPr>
      <w:r>
        <w:t xml:space="preserve">Iterative Research Process</w:t>
      </w:r>
    </w:p>
    <w:p>
      <w:pPr>
        <w:pStyle w:val="FirstParagraph"/>
      </w:pPr>
      <w:r>
        <w:t xml:space="preserve">Parallel analyses for the other versions are available in supplementary figure S3.</w:t>
      </w:r>
      <w:r>
        <w:t xml:space="preserve"> </w:t>
      </w:r>
      <w:r>
        <w:t xml:space="preserve">In our</w:t>
      </w:r>
      <w:r>
        <w:t xml:space="preserve"> </w:t>
      </w:r>
      <w:hyperlink r:id="rId121">
        <w:r>
          <w:rPr>
            <w:rStyle w:val="Hyperlink"/>
          </w:rPr>
          <w:t xml:space="preserve">first version</w:t>
        </w:r>
      </w:hyperlink>
      <w:r>
        <w:t xml:space="preserve"> </w:t>
      </w:r>
      <w:r>
        <w:t xml:space="preserve">of the analysis pipeline, we sought to characterize the distribution of authorships in the field using field-specific journals.</w:t>
      </w:r>
      <w:r>
        <w:t xml:space="preserve"> </w:t>
      </w:r>
      <w:r>
        <w:t xml:space="preserve">This resulted in an analysis set of 29,755 authorships.</w:t>
      </w:r>
      <w:r>
        <w:t xml:space="preserve"> </w:t>
      </w:r>
      <w:r>
        <w:t xml:space="preserve">We also examined corresponding authors, as we considered that senior authors may occasionally occupy a different position</w:t>
      </w:r>
      <w:r>
        <w:t xml:space="preserve"> </w:t>
      </w:r>
      <w:r>
        <w:t xml:space="preserve">(</w:t>
      </w:r>
      <w:hyperlink w:anchor="ref-ehwQrUKL">
        <w:r>
          <w:rPr>
            <w:rStyle w:val="Hyperlink"/>
          </w:rPr>
          <w:t xml:space="preserve">Larivière et al., 2016</w:t>
        </w:r>
      </w:hyperlink>
      <w:r>
        <w:t xml:space="preserve">)</w:t>
      </w:r>
      <w:r>
        <w:t xml:space="preserve">, and only fell back to last authors in cases where corresponding author annotations were unavailable.</w:t>
      </w:r>
    </w:p>
    <w:p>
      <w:pPr>
        <w:pStyle w:val="BodyText"/>
      </w:pPr>
      <w:r>
        <w:t xml:space="preserve">In the</w:t>
      </w:r>
      <w:r>
        <w:t xml:space="preserve"> </w:t>
      </w:r>
      <w:hyperlink r:id="rId122">
        <w:r>
          <w:rPr>
            <w:rStyle w:val="Hyperlink"/>
          </w:rPr>
          <w:t xml:space="preserve">next version</w:t>
        </w:r>
      </w:hyperlink>
      <w:r>
        <w:t xml:space="preserve"> </w:t>
      </w:r>
      <w:r>
        <w:t xml:space="preserve">of the analysis, we extended the analysis to all 176,110 computational biology PubMed articles, substantially increasing the sample size.</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p>
    <w:p>
      <w:pPr>
        <w:pStyle w:val="BodyText"/>
      </w:pPr>
      <w:r>
        <w:t xml:space="preserve">In</w:t>
      </w:r>
      <w:r>
        <w:t xml:space="preserve"> </w:t>
      </w:r>
      <w:hyperlink r:id="rId123">
        <w:r>
          <w:rPr>
            <w:rStyle w:val="Hyperlink"/>
          </w:rPr>
          <w:t xml:space="preserve">version 3</w:t>
        </w:r>
      </w:hyperlink>
      <w:r>
        <w:t xml:space="preserve">, instead of weighting all articles equally as in the earlier versions, we used citation count to weight articles to control for the differential impact of research contributions.</w:t>
      </w:r>
      <w:r>
        <w:t xml:space="preserve"> </w:t>
      </w:r>
      <w:r>
        <w:t xml:space="preserve">Using citation counts has key limitations: female scientists of different disciplines are cited less often than their male counterparts</w:t>
      </w:r>
      <w:r>
        <w:t xml:space="preserve"> </w:t>
      </w:r>
      <w:r>
        <w:t xml:space="preserve">(</w:t>
      </w:r>
      <w:hyperlink w:anchor="ref-epV1ywR4">
        <w:r>
          <w:rPr>
            <w:rStyle w:val="Hyperlink"/>
          </w:rPr>
          <w:t xml:space="preserve">Caplar et al., 2017</w:t>
        </w:r>
      </w:hyperlink>
      <w:r>
        <w:t xml:space="preserve">;</w:t>
      </w:r>
      <w:r>
        <w:t xml:space="preserve"> </w:t>
      </w:r>
      <w:hyperlink w:anchor="ref-9TNbcewU">
        <w:r>
          <w:rPr>
            <w:rStyle w:val="Hyperlink"/>
          </w:rPr>
          <w:t xml:space="preserve">Dworkin et al., 2020</w:t>
        </w:r>
      </w:hyperlink>
      <w:r>
        <w:t xml:space="preserve">;</w:t>
      </w:r>
      <w:r>
        <w:t xml:space="preserve"> </w:t>
      </w:r>
      <w:hyperlink w:anchor="ref-5HWeup6K">
        <w:r>
          <w:rPr>
            <w:rStyle w:val="Hyperlink"/>
          </w:rPr>
          <w:t xml:space="preserve">Fox and Paine, 2019</w:t>
        </w:r>
      </w:hyperlink>
      <w:r>
        <w:t xml:space="preserve">)</w:t>
      </w:r>
      <w:r>
        <w:t xml:space="preserve">.</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In</w:t>
      </w:r>
      <w:r>
        <w:t xml:space="preserve"> </w:t>
      </w:r>
      <w:hyperlink r:id="rId89">
        <w:r>
          <w:rPr>
            <w:rStyle w:val="Hyperlink"/>
          </w:rPr>
          <w:t xml:space="preserve">version 4</w:t>
        </w:r>
      </w:hyperlink>
      <w:r>
        <w:t xml:space="preserve">, we returned to the equal weight for all articles.</w:t>
      </w:r>
    </w:p>
    <w:p>
      <w:pPr>
        <w:pStyle w:val="BodyText"/>
      </w:pPr>
      <w:r>
        <w:t xml:space="preserve">Finally, in all versions of the analysis, rather than applying a hard assignment for each prediction, we analyzed the raw prediction probability values to capture the uncertainty of the prediction model.</w:t>
      </w:r>
      <w:r>
        <w:t xml:space="preserve"> </w:t>
      </w:r>
      <w:r>
        <w:t xml:space="preserve">Although we expect our estimates of disparities for citation-weighted analyses to be conservative, through each analysis, the overall findings remained consistent.</w:t>
      </w:r>
      <w:r>
        <w:t xml:space="preserve"> </w:t>
      </w:r>
      <w:r>
        <w:t xml:space="preserve">Examining the literature with and without citation weighting, we learned that disparities exist and these disparities are large enough to overcome existing disparities in citation patterns.</w:t>
      </w:r>
    </w:p>
    <w:bookmarkEnd w:id="124"/>
    <w:bookmarkEnd w:id="125"/>
    <w:bookmarkEnd w:id="126"/>
    <w:bookmarkStart w:id="166" w:name="references"/>
    <w:p>
      <w:pPr>
        <w:pStyle w:val="Heading2"/>
      </w:pPr>
      <w:r>
        <w:t xml:space="preserve">References</w:t>
      </w:r>
    </w:p>
    <w:bookmarkStart w:id="165" w:name="refs"/>
    <w:bookmarkStart w:id="127" w:name="ref-DBJsvxt7"/>
    <w:p>
      <w:pPr>
        <w:pStyle w:val="Bibliography"/>
      </w:pPr>
      <w:r>
        <w:t xml:space="preserve">(2011). Research in Computational Molecular Biology (Springer Science and Business Media LLC).</w:t>
      </w:r>
    </w:p>
    <w:bookmarkEnd w:id="127"/>
    <w:bookmarkStart w:id="128" w:name="ref-aziMb8CD"/>
    <w:p>
      <w:pPr>
        <w:pStyle w:val="Bibliography"/>
      </w:pPr>
      <w:r>
        <w:t xml:space="preserve">(2015). Research in Computational Molecular Biology (Springer Science and Business Media LLC).</w:t>
      </w:r>
    </w:p>
    <w:bookmarkEnd w:id="128"/>
    <w:bookmarkStart w:id="129" w:name="ref-1Bji9UOxF"/>
    <w:p>
      <w:pPr>
        <w:pStyle w:val="Bibliography"/>
      </w:pPr>
      <w:r>
        <w:t xml:space="preserve">(2016). Research in Computational Molecular Biology (Springer Science and Business Media LLC).</w:t>
      </w:r>
    </w:p>
    <w:bookmarkEnd w:id="129"/>
    <w:bookmarkStart w:id="130" w:name="ref-Wcublhdw"/>
    <w:p>
      <w:pPr>
        <w:pStyle w:val="Bibliography"/>
      </w:pPr>
      <w:r>
        <w:t xml:space="preserve">Ambekar, A., Ward, C., Mohammed, J., Male, S., and Skiena, S. (2009). Name-ethnicity classification from open sources. Association for Computing Machinery (ACM).</w:t>
      </w:r>
    </w:p>
    <w:bookmarkEnd w:id="130"/>
    <w:bookmarkStart w:id="131" w:name="ref-epV1ywR4"/>
    <w:p>
      <w:pPr>
        <w:pStyle w:val="Bibliography"/>
      </w:pPr>
      <w:r>
        <w:t xml:space="preserve">Caplar, N., Tacchella, S., and Birrer, S. (2017). Quantitative evaluation of gender bias in astronomical publications from citation counts. Nature Astronomy</w:t>
      </w:r>
      <w:r>
        <w:t xml:space="preserve"> </w:t>
      </w:r>
      <w:r>
        <w:rPr>
          <w:iCs/>
          <w:i/>
        </w:rPr>
        <w:t xml:space="preserve">1</w:t>
      </w:r>
      <w:r>
        <w:t xml:space="preserve">, 0141.</w:t>
      </w:r>
    </w:p>
    <w:bookmarkEnd w:id="131"/>
    <w:bookmarkStart w:id="132" w:name="ref-UxTZTP0G"/>
    <w:p>
      <w:pPr>
        <w:pStyle w:val="Bibliography"/>
      </w:pPr>
      <w:r>
        <w:t xml:space="preserve">Casadevall, A., and Handelsman, J. (2014). The Presence of Female Conveners Correlates with a Higher Proportion of Female Speakers at Scientific Symposia. mBio</w:t>
      </w:r>
      <w:r>
        <w:t xml:space="preserve"> </w:t>
      </w:r>
      <w:r>
        <w:rPr>
          <w:iCs/>
          <w:i/>
        </w:rPr>
        <w:t xml:space="preserve">5</w:t>
      </w:r>
      <w:r>
        <w:t xml:space="preserve">.</w:t>
      </w:r>
    </w:p>
    <w:bookmarkEnd w:id="132"/>
    <w:bookmarkStart w:id="133" w:name="ref-90sAeq8V"/>
    <w:p>
      <w:pPr>
        <w:pStyle w:val="Bibliography"/>
      </w:pPr>
      <w:r>
        <w:t xml:space="preserve">Ceci, S.J., and Williams, W.M. (2011). Understanding current causes of women's underrepresentation in science. Proceedings of the National Academy of Sciences</w:t>
      </w:r>
      <w:r>
        <w:t xml:space="preserve"> </w:t>
      </w:r>
      <w:r>
        <w:rPr>
          <w:iCs/>
          <w:i/>
        </w:rPr>
        <w:t xml:space="preserve">108</w:t>
      </w:r>
      <w:r>
        <w:t xml:space="preserve">, 3157–3162.</w:t>
      </w:r>
    </w:p>
    <w:bookmarkEnd w:id="133"/>
    <w:bookmarkStart w:id="134" w:name="ref-9TNbcewU"/>
    <w:p>
      <w:pPr>
        <w:pStyle w:val="Bibliography"/>
      </w:pPr>
      <w:r>
        <w:t xml:space="preserve">Dworkin, J.D., Linn, K.A., Teich, E.G., Zurn, P., Shinohara, R.T., and Bassett, D.S. (2020). The extent and drivers of gender imbalance in neuroscience reference lists (arXiv).</w:t>
      </w:r>
    </w:p>
    <w:bookmarkEnd w:id="134"/>
    <w:bookmarkStart w:id="135" w:name="ref-5HWeup6K"/>
    <w:p>
      <w:pPr>
        <w:pStyle w:val="Bibliography"/>
      </w:pPr>
      <w:r>
        <w:t xml:space="preserve">Fox, C.W., and Paine, C.E.T. (2019). Gender differences in peer review outcomes and manuscript impact at six journals of ecology and evolution. Ecology and Evolution</w:t>
      </w:r>
      <w:r>
        <w:t xml:space="preserve"> </w:t>
      </w:r>
      <w:r>
        <w:rPr>
          <w:iCs/>
          <w:i/>
        </w:rPr>
        <w:t xml:space="preserve">9</w:t>
      </w:r>
      <w:r>
        <w:t xml:space="preserve">, 3599–3619.</w:t>
      </w:r>
    </w:p>
    <w:bookmarkEnd w:id="135"/>
    <w:bookmarkStart w:id="136" w:name="ref-njNa3CYa"/>
    <w:p>
      <w:pPr>
        <w:pStyle w:val="Bibliography"/>
      </w:pPr>
      <w:r>
        <w:t xml:space="preserve">Ginther, D.K., Schaffer, W.T., Schnell, J., Masimore, B., Liu, F., Haak, L.L., and Kington, R. (2011). Race, Ethnicity, and NIH Research Awards. Science</w:t>
      </w:r>
      <w:r>
        <w:t xml:space="preserve"> </w:t>
      </w:r>
      <w:r>
        <w:rPr>
          <w:iCs/>
          <w:i/>
        </w:rPr>
        <w:t xml:space="preserve">333</w:t>
      </w:r>
      <w:r>
        <w:t xml:space="preserve">, 1015–1019.</w:t>
      </w:r>
    </w:p>
    <w:bookmarkEnd w:id="136"/>
    <w:bookmarkStart w:id="137" w:name="ref-167tJVlJu"/>
    <w:p>
      <w:pPr>
        <w:pStyle w:val="Bibliography"/>
      </w:pPr>
      <w:r>
        <w:t xml:space="preserve">Ginther, D.K., Kahn, S., and Schaffer, W.T. (2016). Gender, Race/Ethnicity, and National Institutes of Health R01 Research Awards. Academic Medicine</w:t>
      </w:r>
      <w:r>
        <w:t xml:space="preserve"> </w:t>
      </w:r>
      <w:r>
        <w:rPr>
          <w:iCs/>
          <w:i/>
        </w:rPr>
        <w:t xml:space="preserve">91</w:t>
      </w:r>
      <w:r>
        <w:t xml:space="preserve">, 1098–1107.</w:t>
      </w:r>
    </w:p>
    <w:bookmarkEnd w:id="137"/>
    <w:bookmarkStart w:id="138" w:name="ref-1FX4fLEIy"/>
    <w:p>
      <w:pPr>
        <w:pStyle w:val="Bibliography"/>
      </w:pPr>
      <w:r>
        <w:t xml:space="preserve">Hernandez, P.R., Bloodhart, B., Adams, A.S., Barnes, R.T., Burt, M., Clinton, S.M., Du, W., Godfrey, E., Henderson, H., Pollack, I.B., et al. (2018). Role modeling is a viable retention strategy for undergraduate women in the geosciences. Geosphere.</w:t>
      </w:r>
    </w:p>
    <w:bookmarkEnd w:id="138"/>
    <w:bookmarkStart w:id="139" w:name="ref-YuJbg3zO"/>
    <w:p>
      <w:pPr>
        <w:pStyle w:val="Bibliography"/>
      </w:pPr>
      <w:r>
        <w:t xml:space="preserve">Himmelstein, D.S., Rubinetti, V., Slochower, D.R., Hu, D., Malladi, V.S., Greene, C.S., and Gitter, A. (2019). Open collaborative writing with Manubot. PLOS Computational Biology</w:t>
      </w:r>
      <w:r>
        <w:t xml:space="preserve"> </w:t>
      </w:r>
      <w:r>
        <w:rPr>
          <w:iCs/>
          <w:i/>
        </w:rPr>
        <w:t xml:space="preserve">15</w:t>
      </w:r>
      <w:r>
        <w:t xml:space="preserve">, e1007128.</w:t>
      </w:r>
    </w:p>
    <w:bookmarkEnd w:id="139"/>
    <w:bookmarkStart w:id="140" w:name="ref-1Slc5L0l"/>
    <w:p>
      <w:pPr>
        <w:pStyle w:val="Bibliography"/>
      </w:pPr>
      <w:r>
        <w:t xml:space="preserve">Hofstra, B., Kulkarni, V.V., Munoz-Najar Galvez, S., He, B., Jurafsky, D., and McFarland, D.A. (2020). The Diversity–Innovation Paradox in Science. Proceedings of the National Academy of Sciences</w:t>
      </w:r>
      <w:r>
        <w:t xml:space="preserve"> </w:t>
      </w:r>
      <w:r>
        <w:rPr>
          <w:iCs/>
          <w:i/>
        </w:rPr>
        <w:t xml:space="preserve">117</w:t>
      </w:r>
      <w:r>
        <w:t xml:space="preserve">, 9284–9291.</w:t>
      </w:r>
    </w:p>
    <w:bookmarkEnd w:id="140"/>
    <w:bookmarkStart w:id="141" w:name="ref-17aOPYsbT"/>
    <w:p>
      <w:pPr>
        <w:pStyle w:val="Bibliography"/>
      </w:pPr>
      <w:r>
        <w:t xml:space="preserve">Holman, L., Stuart-Fox, D., and Hauser, C.E. (2018). The gender gap in science: How long until women are equally represented? PLOS Biology</w:t>
      </w:r>
      <w:r>
        <w:t xml:space="preserve"> </w:t>
      </w:r>
      <w:r>
        <w:rPr>
          <w:iCs/>
          <w:i/>
        </w:rPr>
        <w:t xml:space="preserve">16</w:t>
      </w:r>
      <w:r>
        <w:t xml:space="preserve">, e2004956.</w:t>
      </w:r>
    </w:p>
    <w:bookmarkEnd w:id="141"/>
    <w:bookmarkStart w:id="142" w:name="ref-NyXcBvbT"/>
    <w:p>
      <w:pPr>
        <w:pStyle w:val="Bibliography"/>
      </w:pPr>
      <w:r>
        <w:t xml:space="preserve">Hopkins, A.L., Jawitz, J.W., McCarty, C., Goldman, A., and Basu, N.B. (2012). Disparities in publication patterns by gender, race and ethnicity based on a survey of a random sample of authors. Scientometrics</w:t>
      </w:r>
      <w:r>
        <w:t xml:space="preserve"> </w:t>
      </w:r>
      <w:r>
        <w:rPr>
          <w:iCs/>
          <w:i/>
        </w:rPr>
        <w:t xml:space="preserve">96</w:t>
      </w:r>
      <w:r>
        <w:t xml:space="preserve">, 515–534.</w:t>
      </w:r>
    </w:p>
    <w:bookmarkEnd w:id="142"/>
    <w:bookmarkStart w:id="143" w:name="ref-hP9R3Quu"/>
    <w:p>
      <w:pPr>
        <w:pStyle w:val="Bibliography"/>
      </w:pPr>
      <w:r>
        <w:t xml:space="preserve">Hoppe, T.A., Litovitz, A., Willis, K.A., Meseroll, R.A., Perkins, M.J., Hutchins, B.I., Davis, A.F., Lauer, M.S., Valantine, H.A., Anderson, J.M., et al. (2019). Topic choice contributes to the lower rate of NIH awards to African-American/black scientists. Science Advances</w:t>
      </w:r>
      <w:r>
        <w:t xml:space="preserve"> </w:t>
      </w:r>
      <w:r>
        <w:rPr>
          <w:iCs/>
          <w:i/>
        </w:rPr>
        <w:t xml:space="preserve">5</w:t>
      </w:r>
      <w:r>
        <w:t xml:space="preserve">, eaaw7238.</w:t>
      </w:r>
    </w:p>
    <w:bookmarkEnd w:id="143"/>
    <w:bookmarkStart w:id="144" w:name="ref-1MA6Qfbo"/>
    <w:p>
      <w:pPr>
        <w:pStyle w:val="Bibliography"/>
      </w:pPr>
      <w:r>
        <w:t xml:space="preserve">Huang, J., Gates, A.J., Sinatra, R., and Barabási, A.-L. (2020). Historical comparison of gender inequality in scientific careers across countries and disciplines. Proceedings of the National Academy of Sciences</w:t>
      </w:r>
      <w:r>
        <w:t xml:space="preserve"> </w:t>
      </w:r>
      <w:r>
        <w:rPr>
          <w:iCs/>
          <w:i/>
        </w:rPr>
        <w:t xml:space="preserve">117</w:t>
      </w:r>
      <w:r>
        <w:t xml:space="preserve">, 4609–4616.</w:t>
      </w:r>
    </w:p>
    <w:bookmarkEnd w:id="144"/>
    <w:bookmarkStart w:id="145" w:name="ref-1G16T65Sv"/>
    <w:p>
      <w:pPr>
        <w:pStyle w:val="Bibliography"/>
      </w:pPr>
      <w:r>
        <w:t xml:space="preserve">Klein, R.S., Voskuhl, R., Segal, B.M., Dittel, B.N., Lane, T.E., Bethea, J.R., Carson, M.J., Colton, C., Rosi, S., Anderson, A., et al. (2017). Speaking out about gender imbalance in invited speakers improves diversity. Nature Immunology</w:t>
      </w:r>
      <w:r>
        <w:t xml:space="preserve"> </w:t>
      </w:r>
      <w:r>
        <w:rPr>
          <w:iCs/>
          <w:i/>
        </w:rPr>
        <w:t xml:space="preserve">18</w:t>
      </w:r>
      <w:r>
        <w:t xml:space="preserve">, 475–478.</w:t>
      </w:r>
    </w:p>
    <w:bookmarkEnd w:id="145"/>
    <w:bookmarkStart w:id="146" w:name="ref-w8Lq7zPE"/>
    <w:p>
      <w:pPr>
        <w:pStyle w:val="Bibliography"/>
      </w:pPr>
      <w:r>
        <w:t xml:space="preserve">Langin, K. (2019). How scientists are fighting against gender bias in conference speaker lineups. Science.</w:t>
      </w:r>
    </w:p>
    <w:bookmarkEnd w:id="146"/>
    <w:bookmarkStart w:id="147" w:name="ref-TDlPnz0i"/>
    <w:p>
      <w:pPr>
        <w:pStyle w:val="Bibliography"/>
      </w:pPr>
      <w:r>
        <w:t xml:space="preserve">Larivière, V., Ni, C., Gingras, Y., Cronin, B., and Sugimoto, C.R. (2013). Bibliometrics: global gender disparities in science. Nature</w:t>
      </w:r>
      <w:r>
        <w:t xml:space="preserve"> </w:t>
      </w:r>
      <w:r>
        <w:rPr>
          <w:iCs/>
          <w:i/>
        </w:rPr>
        <w:t xml:space="preserve">504</w:t>
      </w:r>
      <w:r>
        <w:t xml:space="preserve">, 211–213.</w:t>
      </w:r>
    </w:p>
    <w:bookmarkEnd w:id="147"/>
    <w:bookmarkStart w:id="148" w:name="ref-ehwQrUKL"/>
    <w:p>
      <w:pPr>
        <w:pStyle w:val="Bibliography"/>
      </w:pPr>
      <w:r>
        <w:t xml:space="preserve">Larivière, V., Desrochers, N., Macaluso, B., Mongeon, P., Paul-Hus, A., and Sugimoto, C.R. (2016). Contributorship and division of labor in knowledge production. Social Studies of Science</w:t>
      </w:r>
      <w:r>
        <w:t xml:space="preserve"> </w:t>
      </w:r>
      <w:r>
        <w:rPr>
          <w:iCs/>
          <w:i/>
        </w:rPr>
        <w:t xml:space="preserve">46</w:t>
      </w:r>
      <w:r>
        <w:t xml:space="preserve">, 417–435.</w:t>
      </w:r>
    </w:p>
    <w:bookmarkEnd w:id="148"/>
    <w:bookmarkStart w:id="149" w:name="ref-Md97mWZe"/>
    <w:p>
      <w:pPr>
        <w:pStyle w:val="Bibliography"/>
      </w:pPr>
      <w:r>
        <w:t xml:space="preserve">Le, T., Himmelstein, D., and Greene, C. (2021). greenelab/iscb-diversity: ISCB analysis v4.0 release (Zenodo).</w:t>
      </w:r>
    </w:p>
    <w:bookmarkEnd w:id="149"/>
    <w:bookmarkStart w:id="150" w:name="ref-1EYk4f8Mu"/>
    <w:p>
      <w:pPr>
        <w:pStyle w:val="Bibliography"/>
      </w:pPr>
      <w:r>
        <w:t xml:space="preserve">Lerback, J., and Hanson, B. (2017). Journals invite too few women to referee. Nature</w:t>
      </w:r>
      <w:r>
        <w:t xml:space="preserve"> </w:t>
      </w:r>
      <w:r>
        <w:rPr>
          <w:iCs/>
          <w:i/>
        </w:rPr>
        <w:t xml:space="preserve">541</w:t>
      </w:r>
      <w:r>
        <w:t xml:space="preserve">, 455–457.</w:t>
      </w:r>
    </w:p>
    <w:bookmarkEnd w:id="150"/>
    <w:bookmarkStart w:id="151" w:name="ref-RC8qcaWy"/>
    <w:p>
      <w:pPr>
        <w:pStyle w:val="Bibliography"/>
      </w:pPr>
      <w:r>
        <w:t xml:space="preserve">Marschke, G., Nunez, A., Weinberg, B.A., and Yu, H. (2018). Last Place? The Intersection of Ethnicity, Gender, and Race in Biomedical Authorship. AEA Papers and Proceedings</w:t>
      </w:r>
      <w:r>
        <w:t xml:space="preserve"> </w:t>
      </w:r>
      <w:r>
        <w:rPr>
          <w:iCs/>
          <w:i/>
        </w:rPr>
        <w:t xml:space="preserve">108</w:t>
      </w:r>
      <w:r>
        <w:t xml:space="preserve">, 222–227.</w:t>
      </w:r>
    </w:p>
    <w:bookmarkEnd w:id="151"/>
    <w:bookmarkStart w:id="152" w:name="ref-1Hmlj5vSu"/>
    <w:p>
      <w:pPr>
        <w:pStyle w:val="Bibliography"/>
      </w:pPr>
      <w:r>
        <w:t xml:space="preserve">Martin, G. (2015). Addressing the underrepresentation of women in mathematics conferences (arXiv).</w:t>
      </w:r>
    </w:p>
    <w:bookmarkEnd w:id="152"/>
    <w:bookmarkStart w:id="153" w:name="ref-JHzGjxks"/>
    <w:p>
      <w:pPr>
        <w:pStyle w:val="Bibliography"/>
      </w:pPr>
      <w:r>
        <w:t xml:space="preserve">Martin, J.L. (2014). Ten Simple Rules to Achieve Conference Speaker Gender Balance. PLoS Computational Biology</w:t>
      </w:r>
      <w:r>
        <w:t xml:space="preserve"> </w:t>
      </w:r>
      <w:r>
        <w:rPr>
          <w:iCs/>
          <w:i/>
        </w:rPr>
        <w:t xml:space="preserve">10</w:t>
      </w:r>
      <w:r>
        <w:t xml:space="preserve">, e1003903.</w:t>
      </w:r>
    </w:p>
    <w:bookmarkEnd w:id="153"/>
    <w:bookmarkStart w:id="154" w:name="ref-I8gFMDx6"/>
    <w:p>
      <w:pPr>
        <w:pStyle w:val="Bibliography"/>
      </w:pPr>
      <w:r>
        <w:t xml:space="preserve">Murray, D., Siler, K., Larivière, V., Chan, W.M., Collings, A.M., Raymond, J., and Sugimoto, C.R. (2019). Author-Reviewer Homophily in Peer Review. Cold Spring Harbor Laboratory.</w:t>
      </w:r>
    </w:p>
    <w:bookmarkEnd w:id="154"/>
    <w:bookmarkStart w:id="155" w:name="ref-yaljvCUU"/>
    <w:p>
      <w:pPr>
        <w:pStyle w:val="Bibliography"/>
      </w:pPr>
      <w:r>
        <w:t xml:space="preserve">O’Reilly, N. (2019). Why we’re creating Wikipedia profiles for BAME scientists. Nature d41586-019-00812-8.</w:t>
      </w:r>
    </w:p>
    <w:bookmarkEnd w:id="155"/>
    <w:bookmarkStart w:id="156" w:name="ref-6mHXFr1Z"/>
    <w:p>
      <w:pPr>
        <w:pStyle w:val="Bibliography"/>
      </w:pPr>
      <w:r>
        <w:t xml:space="preserve">Ruzycki, S.M., Fletcher, S., Earp, M., Bharwani, A., and Lithgow, K.C. (2019). Trends in the Proportion of Female Speakers at Medical Conferences in the United States and in Canada, 2007 to 2017. JAMA Network Open</w:t>
      </w:r>
      <w:r>
        <w:t xml:space="preserve"> </w:t>
      </w:r>
      <w:r>
        <w:rPr>
          <w:iCs/>
          <w:i/>
        </w:rPr>
        <w:t xml:space="preserve">2</w:t>
      </w:r>
      <w:r>
        <w:t xml:space="preserve">, e192103.</w:t>
      </w:r>
    </w:p>
    <w:bookmarkEnd w:id="156"/>
    <w:bookmarkStart w:id="157" w:name="ref-wH0Hk1gE"/>
    <w:p>
      <w:pPr>
        <w:pStyle w:val="Bibliography"/>
      </w:pPr>
      <w:r>
        <w:t xml:space="preserve">Sahai, H., and Khurshid, A. (1996). Statistics in epidemiology: methods, techniques, and applications (Boca Raton: CRC Press).</w:t>
      </w:r>
    </w:p>
    <w:bookmarkEnd w:id="157"/>
    <w:bookmarkStart w:id="158" w:name="ref-ODb9u77d"/>
    <w:p>
      <w:pPr>
        <w:pStyle w:val="Bibliography"/>
      </w:pPr>
      <w:r>
        <w:t xml:space="preserve">Santamaría, L., and Mihaljević, H. (2018). Comparison and benchmark of name-to-gender inference services. PeerJ Computer Science</w:t>
      </w:r>
      <w:r>
        <w:t xml:space="preserve"> </w:t>
      </w:r>
      <w:r>
        <w:rPr>
          <w:iCs/>
          <w:i/>
        </w:rPr>
        <w:t xml:space="preserve">4</w:t>
      </w:r>
      <w:r>
        <w:t xml:space="preserve">, e156.</w:t>
      </w:r>
    </w:p>
    <w:bookmarkEnd w:id="158"/>
    <w:bookmarkStart w:id="159" w:name="ref-14PjsfIPd"/>
    <w:p>
      <w:pPr>
        <w:pStyle w:val="Bibliography"/>
      </w:pPr>
      <w:r>
        <w:t xml:space="preserve">Shen, Y.A., Webster, J.M., Shoda, Y., and Fine, I. (2018). Persistent Underrepresentation of Women’s Science in High Profile Journals. Cold Spring Harbor Laboratory.</w:t>
      </w:r>
    </w:p>
    <w:bookmarkEnd w:id="159"/>
    <w:bookmarkStart w:id="160" w:name="ref-1Fj9uUALi"/>
    <w:p>
      <w:pPr>
        <w:pStyle w:val="Bibliography"/>
      </w:pPr>
      <w:r>
        <w:t xml:space="preserve">Sood, G., and Laohaprapanon, S. (2018). Predicting Race and Ethnicity From the Sequence of Characters in a Name (arXiv).</w:t>
      </w:r>
    </w:p>
    <w:bookmarkEnd w:id="160"/>
    <w:bookmarkStart w:id="161" w:name="ref-zdS2Wmy2"/>
    <w:p>
      <w:pPr>
        <w:pStyle w:val="Bibliography"/>
      </w:pPr>
      <w:r>
        <w:t xml:space="preserve">Wade, J., and Zaringhalam, M. (2018). Why we’re editing women scientists onto Wikipedia. Nature d41586-018-05947-8.</w:t>
      </w:r>
    </w:p>
    <w:bookmarkEnd w:id="161"/>
    <w:bookmarkStart w:id="162" w:name="ref-cLM5pKQN"/>
    <w:p>
      <w:pPr>
        <w:pStyle w:val="Bibliography"/>
      </w:pPr>
      <w:r>
        <w:t xml:space="preserve">Wais, K. (2016). Gender Prediction Methods Based on First Names with genderizeR. The R Journal</w:t>
      </w:r>
      <w:r>
        <w:t xml:space="preserve"> </w:t>
      </w:r>
      <w:r>
        <w:rPr>
          <w:iCs/>
          <w:i/>
        </w:rPr>
        <w:t xml:space="preserve">8</w:t>
      </w:r>
      <w:r>
        <w:t xml:space="preserve">, 17.</w:t>
      </w:r>
    </w:p>
    <w:bookmarkEnd w:id="162"/>
    <w:bookmarkStart w:id="163" w:name="ref-19KEajiJN"/>
    <w:p>
      <w:pPr>
        <w:pStyle w:val="Bibliography"/>
      </w:pPr>
      <w:r>
        <w:t xml:space="preserve">Witteman, H.O., Hendricks, M., Straus, S., and Tannenbaum, C. (2019). Are gender gaps due to evaluations of the applicant or the science? A natural experiment at a national funding agency. The Lancet</w:t>
      </w:r>
      <w:r>
        <w:t xml:space="preserve"> </w:t>
      </w:r>
      <w:r>
        <w:rPr>
          <w:iCs/>
          <w:i/>
        </w:rPr>
        <w:t xml:space="preserve">393</w:t>
      </w:r>
      <w:r>
        <w:t xml:space="preserve">, 531–540.</w:t>
      </w:r>
    </w:p>
    <w:bookmarkEnd w:id="163"/>
    <w:bookmarkStart w:id="164" w:name="ref-OqLU02w9"/>
    <w:p>
      <w:pPr>
        <w:pStyle w:val="Bibliography"/>
      </w:pPr>
      <w:r>
        <w:t xml:space="preserve">Ye, J., Han, S., Hu, Y., Coskun, B., Liu, M., Qin, H., and Skiena, S. (2017). Nationality Classification Using Name Embeddings. Association for Computing Machinery (ACM).</w:t>
      </w:r>
    </w:p>
    <w:bookmarkEnd w:id="164"/>
    <w:bookmarkEnd w:id="165"/>
    <w:bookmarkEnd w:id="16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50" Target="media/rId50.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94" Target="http://recomb2015.mimuw.edu.pl/node/18.html" TargetMode="External" /><Relationship Type="http://schemas.openxmlformats.org/officeDocument/2006/relationships/hyperlink" Id="rId92" Target="http://web.archive.org/web/20200116150052/https://www.iscb.org/iscb-fellows" TargetMode="External" /><Relationship Type="http://schemas.openxmlformats.org/officeDocument/2006/relationships/hyperlink" Id="rId103" Target="http://www.geonames.org/" TargetMode="External" /><Relationship Type="http://schemas.openxmlformats.org/officeDocument/2006/relationships/hyperlink" Id="rId112" Target="http://www.name-prism.com/about" TargetMode="External" /><Relationship Type="http://schemas.openxmlformats.org/officeDocument/2006/relationships/hyperlink" Id="rId93" Target="https://aaai.org/Library/ISMB/ismb-library.php" TargetMode="External" /><Relationship Type="http://schemas.openxmlformats.org/officeDocument/2006/relationships/hyperlink" Id="rId20" Target="https://doi.org/10.1101/2020.04.14.927251" TargetMode="External" /><Relationship Type="http://schemas.openxmlformats.org/officeDocument/2006/relationships/hyperlink" Id="rId110" Target="https://en.wikipedia.org/wiki/Category:Living_people" TargetMode="External" /><Relationship Type="http://schemas.openxmlformats.org/officeDocument/2006/relationships/hyperlink" Id="rId46" Target="https://en.wikipedia.org/wiki/Intelligent_Systems_for_Molecular_Biology" TargetMode="External" /><Relationship Type="http://schemas.openxmlformats.org/officeDocument/2006/relationships/hyperlink" Id="rId47" Target="https://en.wikipedia.org/wiki/Research_in_Computational_Molecular_Biology" TargetMode="External" /><Relationship Type="http://schemas.openxmlformats.org/officeDocument/2006/relationships/hyperlink" Id="rId111" Target="https://en.wikipedia.org/wiki/Wikipedia:Manual_of_Style/Biography#Context" TargetMode="External" /><Relationship Type="http://schemas.openxmlformats.org/officeDocument/2006/relationships/hyperlink" Id="rId54" Target="https://genderize.io" TargetMode="External" /><Relationship Type="http://schemas.openxmlformats.org/officeDocument/2006/relationships/hyperlink" Id="rId102" Target="https://geopy.readthedocs.io/en/stable/#nominatim" TargetMode="External" /><Relationship Type="http://schemas.openxmlformats.org/officeDocument/2006/relationships/hyperlink" Id="rId95" Target="https://git.dhimmel.com/pubmedpy/names.html" TargetMode="External" /><Relationship Type="http://schemas.openxmlformats.org/officeDocument/2006/relationships/hyperlink" Id="rId34" Target="https://github.com/arielah" TargetMode="External" /><Relationship Type="http://schemas.openxmlformats.org/officeDocument/2006/relationships/hyperlink" Id="rId40" Target="https://github.com/cgreene" TargetMode="External" /><Relationship Type="http://schemas.openxmlformats.org/officeDocument/2006/relationships/hyperlink" Id="rId30" Target="https://github.com/dhimmel" TargetMode="External" /><Relationship Type="http://schemas.openxmlformats.org/officeDocument/2006/relationships/hyperlink" Id="rId86" Target="https://github.com/dhimmel/pubmedpy" TargetMode="External" /><Relationship Type="http://schemas.openxmlformats.org/officeDocument/2006/relationships/hyperlink" Id="rId101" Target="https://github.com/elyase/geotext" TargetMode="External" /><Relationship Type="http://schemas.openxmlformats.org/officeDocument/2006/relationships/hyperlink" Id="rId83" Target="https://github.com/greenelab/iscb-diversity" TargetMode="External" /><Relationship Type="http://schemas.openxmlformats.org/officeDocument/2006/relationships/hyperlink" Id="rId88" Target="https://github.com/greenelab/iscb-diversity-manuscript" TargetMode="External" /><Relationship Type="http://schemas.openxmlformats.org/officeDocument/2006/relationships/hyperlink" Id="rId113" Target="https://github.com/greenelab/iscb-diversity-manuscript/issues/27" TargetMode="External" /><Relationship Type="http://schemas.openxmlformats.org/officeDocument/2006/relationships/hyperlink" Id="rId71" Target="https://github.com/greenelab/iscb-diversity-manuscript/releases/tag/v1.0" TargetMode="External" /><Relationship Type="http://schemas.openxmlformats.org/officeDocument/2006/relationships/hyperlink" Id="rId22" Target="https://github.com/greenelab/iscb-diversity-manuscript/tree/45c6d5b57774a209853e24661bf82c5d189ddc8e" TargetMode="External" /><Relationship Type="http://schemas.openxmlformats.org/officeDocument/2006/relationships/hyperlink" Id="rId104" Target="https://github.com/greenelab/iscb-diversity/blob/3bd34a600e34c49816420207fc47458b61f3949d/07.affiliations-to-countries.ipynb" TargetMode="External" /><Relationship Type="http://schemas.openxmlformats.org/officeDocument/2006/relationships/hyperlink" Id="rId105" Target="https://github.com/greenelab/iscb-diversity/blob/3bd34a600e34c49816420207fc47458b61f3949d/data/affiliations/geocode.jsonl.xz" TargetMode="External" /><Relationship Type="http://schemas.openxmlformats.org/officeDocument/2006/relationships/hyperlink" Id="rId117" Target="https://github.com/greenelab/iscb-diversity/blob/3bd34a600e34c49816420207fc47458b61f3949d/data/countries/2020-01-31_groupings.tsv" TargetMode="External" /><Relationship Type="http://schemas.openxmlformats.org/officeDocument/2006/relationships/hyperlink" Id="rId84" Target="https://github.com/greenelab/wiki-nationality-estimate" TargetMode="External" /><Relationship Type="http://schemas.openxmlformats.org/officeDocument/2006/relationships/hyperlink" Id="rId109" Target="https://github.com/greenelab/wiki-nationality-estimate/blob/7554e8a124760582e22ff9b051433729b49c22a9/models/LSTM.h5" TargetMode="External" /><Relationship Type="http://schemas.openxmlformats.org/officeDocument/2006/relationships/hyperlink" Id="rId115" Target="https://github.com/greenelab/wiki-nationality-estimate/blob/master/data/annotated_names.tsv" TargetMode="External" /><Relationship Type="http://schemas.openxmlformats.org/officeDocument/2006/relationships/hyperlink" Id="rId37" Target="https://github.com/mrgazzara" TargetMode="External" /><Relationship Type="http://schemas.openxmlformats.org/officeDocument/2006/relationships/hyperlink" Id="rId26" Target="https://github.com/trang1618" TargetMode="External" /><Relationship Type="http://schemas.openxmlformats.org/officeDocument/2006/relationships/hyperlink" Id="rId89" Target="https://greenelab.github.io/iscb-diversity-manuscript/" TargetMode="External" /><Relationship Type="http://schemas.openxmlformats.org/officeDocument/2006/relationships/hyperlink" Id="rId21" Target="https://greenelab.github.io/iscb-diversity-manuscript/v/45c6d5b57774a209853e24661bf82c5d189ddc8e/" TargetMode="External" /><Relationship Type="http://schemas.openxmlformats.org/officeDocument/2006/relationships/hyperlink" Id="rId123" Target="https://greenelab.github.io/iscb-diversity-manuscript/v/45f778da125ac069b0e143f8172a5647cfbc3a39/" TargetMode="External" /><Relationship Type="http://schemas.openxmlformats.org/officeDocument/2006/relationships/hyperlink" Id="rId122" Target="https://greenelab.github.io/iscb-diversity-manuscript/v/6bda862974e77beb98697f39c18027683af158cb/" TargetMode="External" /><Relationship Type="http://schemas.openxmlformats.org/officeDocument/2006/relationships/hyperlink" Id="rId121" Target="https://greenelab.github.io/iscb-diversity-manuscript/v/711edb01f5335a4c1bb8e1e0575618586a7abf9b/" TargetMode="External" /><Relationship Type="http://schemas.openxmlformats.org/officeDocument/2006/relationships/hyperlink" Id="rId85" Target="https://greenelab.github.io/iscb-diversity/" TargetMode="External" /><Relationship Type="http://schemas.openxmlformats.org/officeDocument/2006/relationships/hyperlink" Id="rId55" Target="https://greenelab.github.io/iscb-diversity/10.visualize-gender.html#sup_fig_s1" TargetMode="External" /><Relationship Type="http://schemas.openxmlformats.org/officeDocument/2006/relationships/hyperlink" Id="rId63" Target="https://greenelab.github.io/iscb-diversity/11.visualize-name-origins.html" TargetMode="External" /><Relationship Type="http://schemas.openxmlformats.org/officeDocument/2006/relationships/hyperlink" Id="rId66" Target="https://greenelab.github.io/iscb-diversity/12.analyze-affiliation.html#enrichment_tab" TargetMode="External" /><Relationship Type="http://schemas.openxmlformats.org/officeDocument/2006/relationships/hyperlink" Id="rId64" Target="https://greenelab.github.io/iscb-diversity/14.us-name-origin.html" TargetMode="External" /><Relationship Type="http://schemas.openxmlformats.org/officeDocument/2006/relationships/hyperlink" Id="rId72" Target="https://greenelab.github.io/iscb-diversity/15.analyze-2020.html" TargetMode="External" /><Relationship Type="http://schemas.openxmlformats.org/officeDocument/2006/relationships/hyperlink" Id="rId106" Target="https://nominatim.org/" TargetMode="External" /><Relationship Type="http://schemas.openxmlformats.org/officeDocument/2006/relationships/hyperlink" Id="rId36" Target="https://orcid.org/0000-0001-7710-4551" TargetMode="External" /><Relationship Type="http://schemas.openxmlformats.org/officeDocument/2006/relationships/hyperlink" Id="rId39" Target="https://orcid.org/0000-0001-8713-9213" TargetMode="External" /><Relationship Type="http://schemas.openxmlformats.org/officeDocument/2006/relationships/hyperlink" Id="rId33" Target="https://orcid.org/0000-0001-9336-6543" TargetMode="External" /><Relationship Type="http://schemas.openxmlformats.org/officeDocument/2006/relationships/hyperlink" Id="rId29" Target="https://orcid.org/0000-0002-3012-7446" TargetMode="External" /><Relationship Type="http://schemas.openxmlformats.org/officeDocument/2006/relationships/hyperlink" Id="rId24" Target="https://orcid.org/0000-0003-3737-6565" TargetMode="External" /><Relationship Type="http://schemas.openxmlformats.org/officeDocument/2006/relationships/hyperlink" Id="rId98" Target="https://pubmed.ncbi.nlm.nih.gov/" TargetMode="External" /><Relationship Type="http://schemas.openxmlformats.org/officeDocument/2006/relationships/hyperlink" Id="rId49" Target="https://pubmed.ncbi.nlm.nih.gov/?term=%22Computational+Biology%22%5BMeSH+Terms%5D+" TargetMode="External" /><Relationship Type="http://schemas.openxmlformats.org/officeDocument/2006/relationships/hyperlink" Id="rId87" Target="https://pypi.org/project/pubmedpy/" TargetMode="External" /><Relationship Type="http://schemas.openxmlformats.org/officeDocument/2006/relationships/hyperlink" Id="rId38" Target="https://twitter.com/MR_Gazzara" TargetMode="External" /><Relationship Type="http://schemas.openxmlformats.org/officeDocument/2006/relationships/hyperlink" Id="rId35" Target="https://twitter.com/ariel_hippen" TargetMode="External" /><Relationship Type="http://schemas.openxmlformats.org/officeDocument/2006/relationships/hyperlink" Id="rId31" Target="https://twitter.com/dhimmel" TargetMode="External" /><Relationship Type="http://schemas.openxmlformats.org/officeDocument/2006/relationships/hyperlink" Id="rId41" Target="https://twitter.com/greenescientist" TargetMode="External" /><Relationship Type="http://schemas.openxmlformats.org/officeDocument/2006/relationships/hyperlink" Id="rId28" Target="https://twitter.com/trang1618" TargetMode="External" /><Relationship Type="http://schemas.openxmlformats.org/officeDocument/2006/relationships/hyperlink" Id="rId45" Target="https://www.iscb.org/" TargetMode="External" /><Relationship Type="http://schemas.openxmlformats.org/officeDocument/2006/relationships/hyperlink" Id="rId32" Target="https://www.moore.org/grant-detail?grantId=GBMF4552" TargetMode="External" /><Relationship Type="http://schemas.openxmlformats.org/officeDocument/2006/relationships/hyperlink" Id="rId99" Target="https://www.ncbi.nlm.nih.gov/mesh/68019295" TargetMode="External" /><Relationship Type="http://schemas.openxmlformats.org/officeDocument/2006/relationships/hyperlink" Id="rId79" Target="mailto:yaser.martinez@gmail.com" TargetMode="External" /></Relationships>
</file>

<file path=word/_rels/footnotes.xml.rels><?xml version="1.0" encoding="UTF-8"?><Relationships xmlns="http://schemas.openxmlformats.org/package/2006/relationships"><Relationship Type="http://schemas.openxmlformats.org/officeDocument/2006/relationships/hyperlink" Id="rId94" Target="http://recomb2015.mimuw.edu.pl/node/18.html" TargetMode="External" /><Relationship Type="http://schemas.openxmlformats.org/officeDocument/2006/relationships/hyperlink" Id="rId92" Target="http://web.archive.org/web/20200116150052/https://www.iscb.org/iscb-fellows" TargetMode="External" /><Relationship Type="http://schemas.openxmlformats.org/officeDocument/2006/relationships/hyperlink" Id="rId103" Target="http://www.geonames.org/" TargetMode="External" /><Relationship Type="http://schemas.openxmlformats.org/officeDocument/2006/relationships/hyperlink" Id="rId112" Target="http://www.name-prism.com/about" TargetMode="External" /><Relationship Type="http://schemas.openxmlformats.org/officeDocument/2006/relationships/hyperlink" Id="rId93" Target="https://aaai.org/Library/ISMB/ismb-library.php" TargetMode="External" /><Relationship Type="http://schemas.openxmlformats.org/officeDocument/2006/relationships/hyperlink" Id="rId20" Target="https://doi.org/10.1101/2020.04.14.927251" TargetMode="External" /><Relationship Type="http://schemas.openxmlformats.org/officeDocument/2006/relationships/hyperlink" Id="rId110" Target="https://en.wikipedia.org/wiki/Category:Living_people" TargetMode="External" /><Relationship Type="http://schemas.openxmlformats.org/officeDocument/2006/relationships/hyperlink" Id="rId46" Target="https://en.wikipedia.org/wiki/Intelligent_Systems_for_Molecular_Biology" TargetMode="External" /><Relationship Type="http://schemas.openxmlformats.org/officeDocument/2006/relationships/hyperlink" Id="rId47" Target="https://en.wikipedia.org/wiki/Research_in_Computational_Molecular_Biology" TargetMode="External" /><Relationship Type="http://schemas.openxmlformats.org/officeDocument/2006/relationships/hyperlink" Id="rId111" Target="https://en.wikipedia.org/wiki/Wikipedia:Manual_of_Style/Biography#Context" TargetMode="External" /><Relationship Type="http://schemas.openxmlformats.org/officeDocument/2006/relationships/hyperlink" Id="rId54" Target="https://genderize.io" TargetMode="External" /><Relationship Type="http://schemas.openxmlformats.org/officeDocument/2006/relationships/hyperlink" Id="rId102" Target="https://geopy.readthedocs.io/en/stable/#nominatim" TargetMode="External" /><Relationship Type="http://schemas.openxmlformats.org/officeDocument/2006/relationships/hyperlink" Id="rId95" Target="https://git.dhimmel.com/pubmedpy/names.html" TargetMode="External" /><Relationship Type="http://schemas.openxmlformats.org/officeDocument/2006/relationships/hyperlink" Id="rId34" Target="https://github.com/arielah" TargetMode="External" /><Relationship Type="http://schemas.openxmlformats.org/officeDocument/2006/relationships/hyperlink" Id="rId40" Target="https://github.com/cgreene" TargetMode="External" /><Relationship Type="http://schemas.openxmlformats.org/officeDocument/2006/relationships/hyperlink" Id="rId30" Target="https://github.com/dhimmel" TargetMode="External" /><Relationship Type="http://schemas.openxmlformats.org/officeDocument/2006/relationships/hyperlink" Id="rId86" Target="https://github.com/dhimmel/pubmedpy" TargetMode="External" /><Relationship Type="http://schemas.openxmlformats.org/officeDocument/2006/relationships/hyperlink" Id="rId101" Target="https://github.com/elyase/geotext" TargetMode="External" /><Relationship Type="http://schemas.openxmlformats.org/officeDocument/2006/relationships/hyperlink" Id="rId83" Target="https://github.com/greenelab/iscb-diversity" TargetMode="External" /><Relationship Type="http://schemas.openxmlformats.org/officeDocument/2006/relationships/hyperlink" Id="rId88" Target="https://github.com/greenelab/iscb-diversity-manuscript" TargetMode="External" /><Relationship Type="http://schemas.openxmlformats.org/officeDocument/2006/relationships/hyperlink" Id="rId113" Target="https://github.com/greenelab/iscb-diversity-manuscript/issues/27" TargetMode="External" /><Relationship Type="http://schemas.openxmlformats.org/officeDocument/2006/relationships/hyperlink" Id="rId71" Target="https://github.com/greenelab/iscb-diversity-manuscript/releases/tag/v1.0" TargetMode="External" /><Relationship Type="http://schemas.openxmlformats.org/officeDocument/2006/relationships/hyperlink" Id="rId22" Target="https://github.com/greenelab/iscb-diversity-manuscript/tree/45c6d5b57774a209853e24661bf82c5d189ddc8e" TargetMode="External" /><Relationship Type="http://schemas.openxmlformats.org/officeDocument/2006/relationships/hyperlink" Id="rId104" Target="https://github.com/greenelab/iscb-diversity/blob/3bd34a600e34c49816420207fc47458b61f3949d/07.affiliations-to-countries.ipynb" TargetMode="External" /><Relationship Type="http://schemas.openxmlformats.org/officeDocument/2006/relationships/hyperlink" Id="rId105" Target="https://github.com/greenelab/iscb-diversity/blob/3bd34a600e34c49816420207fc47458b61f3949d/data/affiliations/geocode.jsonl.xz" TargetMode="External" /><Relationship Type="http://schemas.openxmlformats.org/officeDocument/2006/relationships/hyperlink" Id="rId117" Target="https://github.com/greenelab/iscb-diversity/blob/3bd34a600e34c49816420207fc47458b61f3949d/data/countries/2020-01-31_groupings.tsv" TargetMode="External" /><Relationship Type="http://schemas.openxmlformats.org/officeDocument/2006/relationships/hyperlink" Id="rId84" Target="https://github.com/greenelab/wiki-nationality-estimate" TargetMode="External" /><Relationship Type="http://schemas.openxmlformats.org/officeDocument/2006/relationships/hyperlink" Id="rId109" Target="https://github.com/greenelab/wiki-nationality-estimate/blob/7554e8a124760582e22ff9b051433729b49c22a9/models/LSTM.h5" TargetMode="External" /><Relationship Type="http://schemas.openxmlformats.org/officeDocument/2006/relationships/hyperlink" Id="rId115" Target="https://github.com/greenelab/wiki-nationality-estimate/blob/master/data/annotated_names.tsv" TargetMode="External" /><Relationship Type="http://schemas.openxmlformats.org/officeDocument/2006/relationships/hyperlink" Id="rId37" Target="https://github.com/mrgazzara" TargetMode="External" /><Relationship Type="http://schemas.openxmlformats.org/officeDocument/2006/relationships/hyperlink" Id="rId26" Target="https://github.com/trang1618" TargetMode="External" /><Relationship Type="http://schemas.openxmlformats.org/officeDocument/2006/relationships/hyperlink" Id="rId89" Target="https://greenelab.github.io/iscb-diversity-manuscript/" TargetMode="External" /><Relationship Type="http://schemas.openxmlformats.org/officeDocument/2006/relationships/hyperlink" Id="rId21" Target="https://greenelab.github.io/iscb-diversity-manuscript/v/45c6d5b57774a209853e24661bf82c5d189ddc8e/" TargetMode="External" /><Relationship Type="http://schemas.openxmlformats.org/officeDocument/2006/relationships/hyperlink" Id="rId123" Target="https://greenelab.github.io/iscb-diversity-manuscript/v/45f778da125ac069b0e143f8172a5647cfbc3a39/" TargetMode="External" /><Relationship Type="http://schemas.openxmlformats.org/officeDocument/2006/relationships/hyperlink" Id="rId122" Target="https://greenelab.github.io/iscb-diversity-manuscript/v/6bda862974e77beb98697f39c18027683af158cb/" TargetMode="External" /><Relationship Type="http://schemas.openxmlformats.org/officeDocument/2006/relationships/hyperlink" Id="rId121" Target="https://greenelab.github.io/iscb-diversity-manuscript/v/711edb01f5335a4c1bb8e1e0575618586a7abf9b/" TargetMode="External" /><Relationship Type="http://schemas.openxmlformats.org/officeDocument/2006/relationships/hyperlink" Id="rId85" Target="https://greenelab.github.io/iscb-diversity/" TargetMode="External" /><Relationship Type="http://schemas.openxmlformats.org/officeDocument/2006/relationships/hyperlink" Id="rId55" Target="https://greenelab.github.io/iscb-diversity/10.visualize-gender.html#sup_fig_s1" TargetMode="External" /><Relationship Type="http://schemas.openxmlformats.org/officeDocument/2006/relationships/hyperlink" Id="rId63" Target="https://greenelab.github.io/iscb-diversity/11.visualize-name-origins.html" TargetMode="External" /><Relationship Type="http://schemas.openxmlformats.org/officeDocument/2006/relationships/hyperlink" Id="rId66" Target="https://greenelab.github.io/iscb-diversity/12.analyze-affiliation.html#enrichment_tab" TargetMode="External" /><Relationship Type="http://schemas.openxmlformats.org/officeDocument/2006/relationships/hyperlink" Id="rId64" Target="https://greenelab.github.io/iscb-diversity/14.us-name-origin.html" TargetMode="External" /><Relationship Type="http://schemas.openxmlformats.org/officeDocument/2006/relationships/hyperlink" Id="rId72" Target="https://greenelab.github.io/iscb-diversity/15.analyze-2020.html" TargetMode="External" /><Relationship Type="http://schemas.openxmlformats.org/officeDocument/2006/relationships/hyperlink" Id="rId106" Target="https://nominatim.org/" TargetMode="External" /><Relationship Type="http://schemas.openxmlformats.org/officeDocument/2006/relationships/hyperlink" Id="rId36" Target="https://orcid.org/0000-0001-7710-4551" TargetMode="External" /><Relationship Type="http://schemas.openxmlformats.org/officeDocument/2006/relationships/hyperlink" Id="rId39" Target="https://orcid.org/0000-0001-8713-9213" TargetMode="External" /><Relationship Type="http://schemas.openxmlformats.org/officeDocument/2006/relationships/hyperlink" Id="rId33" Target="https://orcid.org/0000-0001-9336-6543" TargetMode="External" /><Relationship Type="http://schemas.openxmlformats.org/officeDocument/2006/relationships/hyperlink" Id="rId29" Target="https://orcid.org/0000-0002-3012-7446" TargetMode="External" /><Relationship Type="http://schemas.openxmlformats.org/officeDocument/2006/relationships/hyperlink" Id="rId24" Target="https://orcid.org/0000-0003-3737-6565" TargetMode="External" /><Relationship Type="http://schemas.openxmlformats.org/officeDocument/2006/relationships/hyperlink" Id="rId98" Target="https://pubmed.ncbi.nlm.nih.gov/" TargetMode="External" /><Relationship Type="http://schemas.openxmlformats.org/officeDocument/2006/relationships/hyperlink" Id="rId49" Target="https://pubmed.ncbi.nlm.nih.gov/?term=%22Computational+Biology%22%5BMeSH+Terms%5D+" TargetMode="External" /><Relationship Type="http://schemas.openxmlformats.org/officeDocument/2006/relationships/hyperlink" Id="rId87" Target="https://pypi.org/project/pubmedpy/" TargetMode="External" /><Relationship Type="http://schemas.openxmlformats.org/officeDocument/2006/relationships/hyperlink" Id="rId38" Target="https://twitter.com/MR_Gazzara" TargetMode="External" /><Relationship Type="http://schemas.openxmlformats.org/officeDocument/2006/relationships/hyperlink" Id="rId35" Target="https://twitter.com/ariel_hippen" TargetMode="External" /><Relationship Type="http://schemas.openxmlformats.org/officeDocument/2006/relationships/hyperlink" Id="rId31" Target="https://twitter.com/dhimmel" TargetMode="External" /><Relationship Type="http://schemas.openxmlformats.org/officeDocument/2006/relationships/hyperlink" Id="rId41" Target="https://twitter.com/greenescientist" TargetMode="External" /><Relationship Type="http://schemas.openxmlformats.org/officeDocument/2006/relationships/hyperlink" Id="rId28" Target="https://twitter.com/trang1618" TargetMode="External" /><Relationship Type="http://schemas.openxmlformats.org/officeDocument/2006/relationships/hyperlink" Id="rId45" Target="https://www.iscb.org/" TargetMode="External" /><Relationship Type="http://schemas.openxmlformats.org/officeDocument/2006/relationships/hyperlink" Id="rId32" Target="https://www.moore.org/grant-detail?grantId=GBMF4552" TargetMode="External" /><Relationship Type="http://schemas.openxmlformats.org/officeDocument/2006/relationships/hyperlink" Id="rId99" Target="https://www.ncbi.nlm.nih.gov/mesh/68019295" TargetMode="External" /><Relationship Type="http://schemas.openxmlformats.org/officeDocument/2006/relationships/hyperlink" Id="rId79" Target="mailto:yaser.martinez@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scientific society-awarded honors reveals disparities</dc:title>
  <dc:creator/>
  <dc:language>en-US</dc:language>
  <cp:keywords>computational biology, iscb, disparities</cp:keywords>
  <dcterms:created xsi:type="dcterms:W3CDTF">2021-08-05T14:05:34Z</dcterms:created>
  <dcterms:modified xsi:type="dcterms:W3CDTF">2021-08-05T14:05:34Z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https://www.zotero.org/styles/cell-systems</vt:lpwstr>
  </property>
  <property fmtid="{D5CDD505-2E9C-101B-9397-08002B2CF9AE}" pid="6" name="date-meta">
    <vt:lpwstr>2021-08-05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