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86F6" w14:textId="77777777" w:rsidR="006707BE" w:rsidRDefault="00E906E2">
      <w:pPr>
        <w:pStyle w:val="Title"/>
        <w:spacing w:after="100"/>
      </w:pPr>
      <w:r>
        <w:t>Literature Review</w:t>
      </w:r>
    </w:p>
    <w:p w14:paraId="29A14EF4" w14:textId="77777777" w:rsidR="006707BE" w:rsidRDefault="00E906E2">
      <w:pPr>
        <w:spacing w:after="200"/>
      </w:pPr>
      <w:r>
        <w:rPr>
          <w:b/>
          <w:bCs/>
          <w:sz w:val="26"/>
          <w:szCs w:val="26"/>
        </w:rPr>
        <w:t>Household-Calibrated, On-Device Non-Intrusive Load Monitoring (Mini-NILM) for Microprocessors &amp; Microcontrollers Coursework</w:t>
      </w:r>
    </w:p>
    <w:p w14:paraId="2C5EBA56" w14:textId="77777777" w:rsidR="006707BE" w:rsidRDefault="00E906E2">
      <w:pPr>
        <w:spacing w:after="80"/>
      </w:pPr>
      <w:r>
        <w:rPr>
          <w:i/>
          <w:iCs/>
        </w:rPr>
        <w:t>Prepared for: Dhinesh Karthick (DK), Dept. of ECE, Chennai Institute of Technology</w:t>
      </w:r>
    </w:p>
    <w:p w14:paraId="491F4AF6" w14:textId="77777777" w:rsidR="006707BE" w:rsidRDefault="00E906E2">
      <w:pPr>
        <w:spacing w:after="400"/>
      </w:pPr>
      <w:r>
        <w:rPr>
          <w:i/>
          <w:iCs/>
        </w:rPr>
        <w:t>Scope: 10 papers spanning foundational NILM theory, deep-learning benchmarks, feature/classifier studies, and MCU/edge-specific implementations</w:t>
      </w:r>
    </w:p>
    <w:p w14:paraId="508B916A" w14:textId="77777777" w:rsidR="006707BE" w:rsidRDefault="00E906E2">
      <w:r>
        <w:br w:type="page"/>
      </w:r>
    </w:p>
    <w:p w14:paraId="15566561" w14:textId="77777777" w:rsidR="006707BE" w:rsidRDefault="00E906E2">
      <w:pPr>
        <w:pStyle w:val="Heading1"/>
        <w:spacing w:before="300" w:after="150"/>
      </w:pPr>
      <w:r>
        <w:lastRenderedPageBreak/>
        <w:t>1. Introduction</w:t>
      </w:r>
    </w:p>
    <w:p w14:paraId="2E7BF3DC" w14:textId="77777777" w:rsidR="006707BE" w:rsidRDefault="00E906E2">
      <w:pPr>
        <w:spacing w:after="160"/>
      </w:pPr>
      <w:r>
        <w:t>Non-Intrusive Load Monitoring (NILM) estimates individual appliance energy consumption from a single aggregate sensing point, avoiding per-appliance hardware. The field spans four decades of research, from Hart's 1992 finite-state model to current deep-learning benchmarks, but a consistent thread across the literature is that the highest-accuracy methods are compute- and memory-intensive, while methods proven on real low-cost microcontroller (MCU) hardware remain scarce. This review covers 10 papers selected to establish that exact gap: 3 foundational/survey works, 2 deep-learning benchmark papers, 2 feature-and-classifier studies aimed at resource efficiency, 1 dedicated MCU-based edge NILM implementation, 1 classical-ML ensemble study, and 1 standard benchmark dataset paper.</w:t>
      </w:r>
    </w:p>
    <w:p w14:paraId="64470C8C" w14:textId="77777777" w:rsidR="006707BE" w:rsidRDefault="00E906E2">
      <w:pPr>
        <w:pStyle w:val="Heading1"/>
        <w:spacing w:before="300" w:after="150"/>
      </w:pPr>
      <w:r>
        <w:t>2. Individual Paper Reviews</w:t>
      </w:r>
    </w:p>
    <w:p w14:paraId="14B93798" w14:textId="77777777" w:rsidR="006707BE" w:rsidRDefault="00E906E2">
      <w:pPr>
        <w:pStyle w:val="Heading2"/>
        <w:spacing w:before="240" w:after="120"/>
      </w:pPr>
      <w:r>
        <w:t>2.1 [P1] Nonintrusive Appliance Load Monitoring</w:t>
      </w:r>
    </w:p>
    <w:p w14:paraId="209688CE" w14:textId="77777777" w:rsidR="006707BE" w:rsidRDefault="00E906E2">
      <w:pPr>
        <w:spacing w:after="100"/>
      </w:pPr>
      <w:r>
        <w:rPr>
          <w:b/>
          <w:bCs/>
        </w:rPr>
        <w:t xml:space="preserve">Authors: </w:t>
      </w:r>
      <w:r>
        <w:t>G. W. Hart</w:t>
      </w:r>
    </w:p>
    <w:p w14:paraId="4A0AFE5C" w14:textId="77777777" w:rsidR="006707BE" w:rsidRDefault="00E906E2">
      <w:pPr>
        <w:spacing w:after="100"/>
      </w:pPr>
      <w:r>
        <w:rPr>
          <w:b/>
          <w:bCs/>
        </w:rPr>
        <w:t xml:space="preserve">Year: </w:t>
      </w:r>
      <w:r>
        <w:t>1992</w:t>
      </w:r>
    </w:p>
    <w:p w14:paraId="22CCD9C1" w14:textId="77777777" w:rsidR="006707BE" w:rsidRDefault="00E906E2">
      <w:pPr>
        <w:spacing w:after="100"/>
      </w:pPr>
      <w:r>
        <w:rPr>
          <w:b/>
          <w:bCs/>
        </w:rPr>
        <w:t xml:space="preserve">Venue: </w:t>
      </w:r>
      <w:r>
        <w:t>Proceedings of the IEEE, 80(12), 1870–1891</w:t>
      </w:r>
    </w:p>
    <w:p w14:paraId="27CA7BC9" w14:textId="77777777" w:rsidR="006707BE" w:rsidRDefault="00E906E2">
      <w:pPr>
        <w:spacing w:after="100"/>
      </w:pPr>
      <w:r>
        <w:rPr>
          <w:b/>
          <w:bCs/>
        </w:rPr>
        <w:t xml:space="preserve">Problem addressed: </w:t>
      </w:r>
      <w:r>
        <w:t>How to determine individual appliance energy consumption from a single aggregate measurement point at the utility interface, avoiding the cost of per-appliance metering hardware.</w:t>
      </w:r>
    </w:p>
    <w:p w14:paraId="1DFB8A1D" w14:textId="77777777" w:rsidR="006707BE" w:rsidRDefault="00E906E2">
      <w:pPr>
        <w:spacing w:after="100"/>
      </w:pPr>
      <w:r>
        <w:rPr>
          <w:b/>
          <w:bCs/>
        </w:rPr>
        <w:t xml:space="preserve">Methodology / architecture: </w:t>
      </w:r>
      <w:r>
        <w:t>Introduces the finite-state appliance model: each appliance is treated as a device with a small number of discrete power states, and ON/OFF transitions are identified as step changes in the aggregate real/reactive power signal.</w:t>
      </w:r>
    </w:p>
    <w:p w14:paraId="55EE47EF" w14:textId="77777777" w:rsidR="006707BE" w:rsidRDefault="00E906E2">
      <w:pPr>
        <w:spacing w:after="100"/>
      </w:pPr>
      <w:r>
        <w:rPr>
          <w:b/>
          <w:bCs/>
        </w:rPr>
        <w:t xml:space="preserve">Hardware / sensors / algorithms: </w:t>
      </w:r>
      <w:r>
        <w:t>Whole-house power meter; no per-appliance sensors. Algorithm: step-change (edge) detection plus clustering of power-level transitions.</w:t>
      </w:r>
    </w:p>
    <w:p w14:paraId="314A8E04" w14:textId="77777777" w:rsidR="006707BE" w:rsidRDefault="00E906E2">
      <w:pPr>
        <w:spacing w:after="100"/>
      </w:pPr>
      <w:r>
        <w:rPr>
          <w:b/>
          <w:bCs/>
        </w:rPr>
        <w:t xml:space="preserve">Key contributions: </w:t>
      </w:r>
      <w:r>
        <w:t>Establishes NILM as a field; defines load signature, appliance state model, and the core event-detection paradigm that nearly all later work builds on.</w:t>
      </w:r>
    </w:p>
    <w:p w14:paraId="14370267" w14:textId="77777777" w:rsidR="006707BE" w:rsidRDefault="00E906E2">
      <w:pPr>
        <w:spacing w:after="100"/>
      </w:pPr>
      <w:r>
        <w:rPr>
          <w:b/>
          <w:bCs/>
        </w:rPr>
        <w:t xml:space="preserve">Performance metrics / results: </w:t>
      </w:r>
      <w:r>
        <w:t>Demonstrated feasibility on prototype hardware with a handful of household appliances; no standardized accuracy metric reported (predates F1/MAE conventions used today).</w:t>
      </w:r>
    </w:p>
    <w:p w14:paraId="1D63DFD1" w14:textId="77777777" w:rsidR="006707BE" w:rsidRDefault="00E906E2">
      <w:pPr>
        <w:spacing w:after="100"/>
      </w:pPr>
      <w:r>
        <w:rPr>
          <w:b/>
          <w:bCs/>
        </w:rPr>
        <w:t xml:space="preserve">Limitations stated by authors: </w:t>
      </w:r>
      <w:r>
        <w:t>Struggles with simultaneous or overlapping appliance transitions and with continuously-variable loads (e.g., dimmers, variable-speed motors) that don't have clean discrete states.</w:t>
      </w:r>
    </w:p>
    <w:p w14:paraId="1B8E29D2" w14:textId="77777777" w:rsidR="006707BE" w:rsidRDefault="00E906E2">
      <w:pPr>
        <w:spacing w:after="100"/>
      </w:pPr>
      <w:r>
        <w:rPr>
          <w:b/>
          <w:bCs/>
        </w:rPr>
        <w:t xml:space="preserve">Additional practical limitations (inferred): </w:t>
      </w:r>
      <w:r>
        <w:t>No mechanism for unseen/untrained appliances; assumes clean step transitions that real noisy households rarely provide; not evaluated at any edge/embedded hardware scale since MCUs of the era couldn't run it in real time.</w:t>
      </w:r>
    </w:p>
    <w:p w14:paraId="37E72F69" w14:textId="77777777" w:rsidR="006707BE" w:rsidRDefault="00E906E2">
      <w:pPr>
        <w:pStyle w:val="Heading2"/>
        <w:spacing w:before="240" w:after="120"/>
      </w:pPr>
      <w:r>
        <w:t>2.2 [P2] Nonintrusive appliance load monitoring: Review and outlook</w:t>
      </w:r>
    </w:p>
    <w:p w14:paraId="3B12ABFB" w14:textId="77777777" w:rsidR="006707BE" w:rsidRDefault="00E906E2">
      <w:pPr>
        <w:spacing w:after="100"/>
      </w:pPr>
      <w:r>
        <w:rPr>
          <w:b/>
          <w:bCs/>
        </w:rPr>
        <w:t xml:space="preserve">Authors: </w:t>
      </w:r>
      <w:r>
        <w:t xml:space="preserve">M. </w:t>
      </w:r>
      <w:proofErr w:type="spellStart"/>
      <w:r>
        <w:t>Zeifman</w:t>
      </w:r>
      <w:proofErr w:type="spellEnd"/>
      <w:r>
        <w:t>, K. Roth</w:t>
      </w:r>
    </w:p>
    <w:p w14:paraId="565C980B" w14:textId="77777777" w:rsidR="006707BE" w:rsidRDefault="00E906E2">
      <w:pPr>
        <w:spacing w:after="100"/>
      </w:pPr>
      <w:r>
        <w:rPr>
          <w:b/>
          <w:bCs/>
        </w:rPr>
        <w:t xml:space="preserve">Year: </w:t>
      </w:r>
      <w:r>
        <w:t>2011</w:t>
      </w:r>
    </w:p>
    <w:p w14:paraId="3941D25C" w14:textId="77777777" w:rsidR="006707BE" w:rsidRDefault="00E906E2">
      <w:pPr>
        <w:spacing w:after="100"/>
      </w:pPr>
      <w:r>
        <w:rPr>
          <w:b/>
          <w:bCs/>
        </w:rPr>
        <w:t xml:space="preserve">Venue: </w:t>
      </w:r>
      <w:r>
        <w:t>IEEE Transactions on Consumer Electronics, 57(1), 76–84</w:t>
      </w:r>
    </w:p>
    <w:p w14:paraId="2D2FF0A2" w14:textId="77777777" w:rsidR="006707BE" w:rsidRDefault="00E906E2">
      <w:pPr>
        <w:spacing w:after="100"/>
      </w:pPr>
      <w:r>
        <w:rPr>
          <w:b/>
          <w:bCs/>
        </w:rPr>
        <w:t xml:space="preserve">Problem addressed: </w:t>
      </w:r>
      <w:r>
        <w:t>Consolidates two decades of post-Hart NILM research and identifies why the technique had still not reached mainstream consumer deployment by 2011.</w:t>
      </w:r>
    </w:p>
    <w:p w14:paraId="232F4F32" w14:textId="77777777" w:rsidR="006707BE" w:rsidRDefault="00E906E2">
      <w:pPr>
        <w:spacing w:after="100"/>
      </w:pPr>
      <w:r>
        <w:rPr>
          <w:b/>
          <w:bCs/>
        </w:rPr>
        <w:t xml:space="preserve">Methodology / architecture: </w:t>
      </w:r>
      <w:r>
        <w:t>Structured review of algorithmic families: combinatorial optimization, Hidden Markov Models (HMM/FHMM), and pattern-recognition classifiers, compared against Hart's original finite-state approach.</w:t>
      </w:r>
    </w:p>
    <w:p w14:paraId="68FDEA8F" w14:textId="77777777" w:rsidR="006707BE" w:rsidRDefault="00E906E2">
      <w:pPr>
        <w:spacing w:after="100"/>
      </w:pPr>
      <w:r>
        <w:rPr>
          <w:b/>
          <w:bCs/>
        </w:rPr>
        <w:lastRenderedPageBreak/>
        <w:t xml:space="preserve">Hardware / sensors / algorithms: </w:t>
      </w:r>
      <w:r>
        <w:t xml:space="preserve">Survey paper — summarizes hardware/sensor choices (current-only vs </w:t>
      </w:r>
      <w:proofErr w:type="spellStart"/>
      <w:r>
        <w:t>current+voltage</w:t>
      </w:r>
      <w:proofErr w:type="spellEnd"/>
      <w:r>
        <w:t>) used across the reviewed works rather than proposing new hardware.</w:t>
      </w:r>
    </w:p>
    <w:p w14:paraId="701C4F08" w14:textId="77777777" w:rsidR="006707BE" w:rsidRDefault="00E906E2">
      <w:pPr>
        <w:spacing w:after="100"/>
      </w:pPr>
      <w:r>
        <w:rPr>
          <w:b/>
          <w:bCs/>
        </w:rPr>
        <w:t xml:space="preserve">Key contributions: </w:t>
      </w:r>
      <w:r>
        <w:t>First major post-Hart synthesis; explicitly frames the accuracy-vs-cost trade-off and highlights that algorithmic complexity was outpacing what contemporary consumer metering hardware could run.</w:t>
      </w:r>
    </w:p>
    <w:p w14:paraId="0910D301" w14:textId="77777777" w:rsidR="006707BE" w:rsidRDefault="00E906E2">
      <w:pPr>
        <w:spacing w:after="100"/>
      </w:pPr>
      <w:r>
        <w:rPr>
          <w:b/>
          <w:bCs/>
        </w:rPr>
        <w:t xml:space="preserve">Performance metrics / results: </w:t>
      </w:r>
      <w:r>
        <w:t>Comparative discussion only; reports accuracy ranges from reviewed studies (typically 70–90% recognition rates depending on appliance count) rather than a single benchmark.</w:t>
      </w:r>
    </w:p>
    <w:p w14:paraId="657B92D2" w14:textId="77777777" w:rsidR="006707BE" w:rsidRDefault="00E906E2">
      <w:pPr>
        <w:spacing w:after="100"/>
      </w:pPr>
      <w:r>
        <w:rPr>
          <w:b/>
          <w:bCs/>
        </w:rPr>
        <w:t xml:space="preserve">Limitations stated by authors: </w:t>
      </w:r>
      <w:r>
        <w:t>Authors state that most NILM algorithms of the time were validated on small, curated appliance sets and had not been tested on the diversity of real household electrical loads.</w:t>
      </w:r>
    </w:p>
    <w:p w14:paraId="50BC6ABD" w14:textId="77777777" w:rsidR="006707BE" w:rsidRDefault="00E906E2">
      <w:pPr>
        <w:spacing w:after="100"/>
      </w:pPr>
      <w:r>
        <w:rPr>
          <w:b/>
          <w:bCs/>
        </w:rPr>
        <w:t xml:space="preserve">Additional practical limitations (inferred): </w:t>
      </w:r>
      <w:r>
        <w:t>No discussion of embedded/MCU deployment feasibility since low-cost microcontrollers of that era lacked the memory for even simple ML pipelines.</w:t>
      </w:r>
    </w:p>
    <w:p w14:paraId="6757B671" w14:textId="77777777" w:rsidR="006707BE" w:rsidRDefault="00E906E2">
      <w:pPr>
        <w:pStyle w:val="Heading2"/>
        <w:spacing w:before="240" w:after="120"/>
      </w:pPr>
      <w:r>
        <w:t>2.3 [P3] Non-Intrusive Load Monitoring Approaches for Disaggregated Energy Sensing: A Survey</w:t>
      </w:r>
    </w:p>
    <w:p w14:paraId="2AFEE877" w14:textId="77777777" w:rsidR="006707BE" w:rsidRDefault="00E906E2">
      <w:pPr>
        <w:spacing w:after="100"/>
      </w:pPr>
      <w:r>
        <w:rPr>
          <w:b/>
          <w:bCs/>
        </w:rPr>
        <w:t xml:space="preserve">Authors: </w:t>
      </w:r>
      <w:r>
        <w:t xml:space="preserve">A. Zoha, A. Gluhak, M. A. Imran, S. </w:t>
      </w:r>
      <w:proofErr w:type="spellStart"/>
      <w:r>
        <w:t>Rajasegarar</w:t>
      </w:r>
      <w:proofErr w:type="spellEnd"/>
    </w:p>
    <w:p w14:paraId="1028E7CA" w14:textId="77777777" w:rsidR="006707BE" w:rsidRDefault="00E906E2">
      <w:pPr>
        <w:spacing w:after="100"/>
      </w:pPr>
      <w:r>
        <w:rPr>
          <w:b/>
          <w:bCs/>
        </w:rPr>
        <w:t xml:space="preserve">Year: </w:t>
      </w:r>
      <w:r>
        <w:t>2012</w:t>
      </w:r>
    </w:p>
    <w:p w14:paraId="0C50D999" w14:textId="77777777" w:rsidR="006707BE" w:rsidRDefault="00E906E2">
      <w:pPr>
        <w:spacing w:after="100"/>
      </w:pPr>
      <w:r>
        <w:rPr>
          <w:b/>
          <w:bCs/>
        </w:rPr>
        <w:t xml:space="preserve">Venue: </w:t>
      </w:r>
      <w:r>
        <w:t>Sensors, 12(12), 16838–16866</w:t>
      </w:r>
    </w:p>
    <w:p w14:paraId="14B87250" w14:textId="77777777" w:rsidR="006707BE" w:rsidRDefault="00E906E2">
      <w:pPr>
        <w:spacing w:after="100"/>
      </w:pPr>
      <w:r>
        <w:rPr>
          <w:b/>
          <w:bCs/>
        </w:rPr>
        <w:t xml:space="preserve">Problem addressed: </w:t>
      </w:r>
      <w:r>
        <w:t>Provides a comprehensive taxonomy of NILM load-signature types (steady-state vs transient) and disaggregation algorithms, aiming to organize a fragmented research landscape.</w:t>
      </w:r>
    </w:p>
    <w:p w14:paraId="03063597" w14:textId="77777777" w:rsidR="006707BE" w:rsidRDefault="00E906E2">
      <w:pPr>
        <w:spacing w:after="100"/>
      </w:pPr>
      <w:r>
        <w:rPr>
          <w:b/>
          <w:bCs/>
        </w:rPr>
        <w:t xml:space="preserve">Methodology / architecture: </w:t>
      </w:r>
      <w:r>
        <w:t>Classifies approaches by signature type (macroscopic power-based vs microscopic waveform-based) and by learning paradigm (supervised vs unsupervised).</w:t>
      </w:r>
    </w:p>
    <w:p w14:paraId="2042A31F" w14:textId="77777777" w:rsidR="006707BE" w:rsidRDefault="00E906E2">
      <w:pPr>
        <w:spacing w:after="100"/>
      </w:pPr>
      <w:r>
        <w:rPr>
          <w:b/>
          <w:bCs/>
        </w:rPr>
        <w:t xml:space="preserve">Hardware / sensors / algorithms: </w:t>
      </w:r>
      <w:r>
        <w:t>Reviews sensor granularity requirements: low-frequency (steady-state, ~1 Hz smart-meter data) vs high-frequency (transient, kHz-range current/voltage sampling) sensing.</w:t>
      </w:r>
    </w:p>
    <w:p w14:paraId="377897C2" w14:textId="77777777" w:rsidR="006707BE" w:rsidRDefault="00E906E2">
      <w:pPr>
        <w:spacing w:after="100"/>
      </w:pPr>
      <w:r>
        <w:rPr>
          <w:b/>
          <w:bCs/>
        </w:rPr>
        <w:t xml:space="preserve">Key contributions: </w:t>
      </w:r>
      <w:r>
        <w:t>Widely-cited taxonomy that later papers (including MCU-focused ones) use to position their own feature choices; clarifies that transient/microscopic features need much higher sampling rates than steady-state ones.</w:t>
      </w:r>
    </w:p>
    <w:p w14:paraId="2862C080" w14:textId="77777777" w:rsidR="006707BE" w:rsidRDefault="00E906E2">
      <w:pPr>
        <w:spacing w:after="100"/>
      </w:pPr>
      <w:r>
        <w:rPr>
          <w:b/>
          <w:bCs/>
        </w:rPr>
        <w:t xml:space="preserve">Performance metrics / results: </w:t>
      </w:r>
      <w:r>
        <w:t>Survey — tabulates reported accuracies of prior studies (roughly 80–95% across various appliance sets and sensor types) without new experiments.</w:t>
      </w:r>
    </w:p>
    <w:p w14:paraId="6F7FABDD" w14:textId="77777777" w:rsidR="006707BE" w:rsidRDefault="00E906E2">
      <w:pPr>
        <w:spacing w:after="100"/>
      </w:pPr>
      <w:r>
        <w:rPr>
          <w:b/>
          <w:bCs/>
        </w:rPr>
        <w:t xml:space="preserve">Limitations stated by authors: </w:t>
      </w:r>
      <w:r>
        <w:t>Notes that high-frequency transient sensing, while more accurate, requires sampling and processing hardware that is expensive relative to simple steady-state smart meters.</w:t>
      </w:r>
    </w:p>
    <w:p w14:paraId="0FF1346D" w14:textId="77777777" w:rsidR="006707BE" w:rsidRDefault="00E906E2">
      <w:pPr>
        <w:spacing w:after="100"/>
      </w:pPr>
      <w:r>
        <w:rPr>
          <w:b/>
          <w:bCs/>
        </w:rPr>
        <w:t xml:space="preserve">Additional practical limitations (inferred): </w:t>
      </w:r>
      <w:r>
        <w:t xml:space="preserve">Being purely a review, it does not test whether the described high-frequency methods can actually run within an MCU's memory/compute budget — that link is left for later work like </w:t>
      </w:r>
      <w:proofErr w:type="spellStart"/>
      <w:r>
        <w:t>Tabanelli</w:t>
      </w:r>
      <w:proofErr w:type="spellEnd"/>
      <w:r>
        <w:t xml:space="preserve"> et al. (2021).</w:t>
      </w:r>
    </w:p>
    <w:p w14:paraId="3374E5E2" w14:textId="77777777" w:rsidR="006707BE" w:rsidRDefault="00E906E2">
      <w:pPr>
        <w:pStyle w:val="Heading2"/>
        <w:spacing w:before="240" w:after="120"/>
      </w:pPr>
      <w:r>
        <w:t>2.4 [P4] Neural NILM: Deep Neural Networks Applied to Energy Disaggregation</w:t>
      </w:r>
    </w:p>
    <w:p w14:paraId="26A3CFFE" w14:textId="77777777" w:rsidR="006707BE" w:rsidRDefault="00E906E2">
      <w:pPr>
        <w:spacing w:after="100"/>
      </w:pPr>
      <w:r>
        <w:rPr>
          <w:b/>
          <w:bCs/>
        </w:rPr>
        <w:t xml:space="preserve">Authors: </w:t>
      </w:r>
      <w:r>
        <w:t>J. Kelly, W. Knottenbelt</w:t>
      </w:r>
    </w:p>
    <w:p w14:paraId="756F0249" w14:textId="77777777" w:rsidR="006707BE" w:rsidRDefault="00E906E2">
      <w:pPr>
        <w:spacing w:after="100"/>
      </w:pPr>
      <w:r>
        <w:rPr>
          <w:b/>
          <w:bCs/>
        </w:rPr>
        <w:t xml:space="preserve">Year: </w:t>
      </w:r>
      <w:r>
        <w:t>2015</w:t>
      </w:r>
    </w:p>
    <w:p w14:paraId="3EB7A182" w14:textId="77777777" w:rsidR="006707BE" w:rsidRDefault="00E906E2">
      <w:pPr>
        <w:spacing w:after="100"/>
      </w:pPr>
      <w:r>
        <w:rPr>
          <w:b/>
          <w:bCs/>
        </w:rPr>
        <w:t xml:space="preserve">Venue: </w:t>
      </w:r>
      <w:r>
        <w:t>Proceedings of the 2nd ACM International Conference on Embedded Systems for Energy-Efficient Built Environments (</w:t>
      </w:r>
      <w:proofErr w:type="spellStart"/>
      <w:r>
        <w:t>BuildSys</w:t>
      </w:r>
      <w:proofErr w:type="spellEnd"/>
      <w:r>
        <w:t xml:space="preserve"> '15), pp. 55–64</w:t>
      </w:r>
    </w:p>
    <w:p w14:paraId="25BBBCCA" w14:textId="77777777" w:rsidR="006707BE" w:rsidRDefault="00E906E2">
      <w:pPr>
        <w:spacing w:after="100"/>
      </w:pPr>
      <w:r>
        <w:rPr>
          <w:b/>
          <w:bCs/>
        </w:rPr>
        <w:t xml:space="preserve">Problem addressed: </w:t>
      </w:r>
      <w:r>
        <w:t>Whether deep neural networks can outperform classical NILM methods (FHMM, combinatorial optimization) on real household datasets without hand-engineered load signatures.</w:t>
      </w:r>
    </w:p>
    <w:p w14:paraId="2E464C94" w14:textId="77777777" w:rsidR="006707BE" w:rsidRDefault="00E906E2">
      <w:pPr>
        <w:spacing w:after="100"/>
      </w:pPr>
      <w:r>
        <w:rPr>
          <w:b/>
          <w:bCs/>
        </w:rPr>
        <w:t xml:space="preserve">Methodology / architecture: </w:t>
      </w:r>
      <w:r>
        <w:t>Three architectures compared: a denoising autoencoder, an LSTM-based sequence model, and a regression network predicting appliance start-time/duration/mean power directly from the aggregate sequence (sequence-to-sequence learning).</w:t>
      </w:r>
    </w:p>
    <w:p w14:paraId="59F49046" w14:textId="77777777" w:rsidR="006707BE" w:rsidRDefault="00E906E2">
      <w:pPr>
        <w:spacing w:after="100"/>
      </w:pPr>
      <w:r>
        <w:rPr>
          <w:b/>
          <w:bCs/>
        </w:rPr>
        <w:lastRenderedPageBreak/>
        <w:t xml:space="preserve">Hardware / sensors / algorithms: </w:t>
      </w:r>
      <w:r>
        <w:t>Purely software/dataset study; trained and evaluated on the UK-DALE dataset using GPU-class compute — no embedded or real-time hardware target.</w:t>
      </w:r>
    </w:p>
    <w:p w14:paraId="164FA459" w14:textId="77777777" w:rsidR="006707BE" w:rsidRDefault="00E906E2">
      <w:pPr>
        <w:spacing w:after="100"/>
      </w:pPr>
      <w:r>
        <w:rPr>
          <w:b/>
          <w:bCs/>
        </w:rPr>
        <w:t xml:space="preserve">Key contributions: </w:t>
      </w:r>
      <w:r>
        <w:t>First large-scale demonstration that deep learning beats classical NILM baselines without manual feature engineering; introduced the UK-DALE dataset alongside this work, which became a standard NILM benchmark.</w:t>
      </w:r>
    </w:p>
    <w:p w14:paraId="0860B8C9" w14:textId="77777777" w:rsidR="006707BE" w:rsidRDefault="00E906E2">
      <w:pPr>
        <w:spacing w:after="100"/>
      </w:pPr>
      <w:r>
        <w:rPr>
          <w:b/>
          <w:bCs/>
        </w:rPr>
        <w:t xml:space="preserve">Performance metrics / results: </w:t>
      </w:r>
      <w:r>
        <w:t>Outperformed combinatorial optimization and FHMM baselines on UK-DALE across appliances such as kettle, microwave, and washing machine (reported per-appliance error reductions, later quantified precisely by Zhang et al. 2018 as the comparison baseline).</w:t>
      </w:r>
    </w:p>
    <w:p w14:paraId="019DB151" w14:textId="77777777" w:rsidR="006707BE" w:rsidRDefault="00E906E2">
      <w:pPr>
        <w:spacing w:after="100"/>
      </w:pPr>
      <w:r>
        <w:rPr>
          <w:b/>
          <w:bCs/>
        </w:rPr>
        <w:t xml:space="preserve">Limitations stated by authors: </w:t>
      </w:r>
      <w:r>
        <w:t>Authors note the sequence-to-sequence approach outputs a full sequence per window, which is computationally redundant and slow at inference time.</w:t>
      </w:r>
    </w:p>
    <w:p w14:paraId="19A8300B" w14:textId="77777777" w:rsidR="006707BE" w:rsidRDefault="00E906E2">
      <w:pPr>
        <w:spacing w:after="100"/>
      </w:pPr>
      <w:r>
        <w:rPr>
          <w:b/>
          <w:bCs/>
        </w:rPr>
        <w:t xml:space="preserve">Additional practical limitations (inferred): </w:t>
      </w:r>
      <w:r>
        <w:t>Requires GPU training and megabyte-scale model storage — orders of magnitude beyond what any low-cost MCU (KB-scale RAM/flash) can hold or execute in real time.</w:t>
      </w:r>
    </w:p>
    <w:p w14:paraId="6447D1A3" w14:textId="77777777" w:rsidR="006707BE" w:rsidRDefault="00E906E2">
      <w:pPr>
        <w:pStyle w:val="Heading2"/>
        <w:spacing w:before="240" w:after="120"/>
      </w:pPr>
      <w:r>
        <w:t>2.5 [P5] Sequence-to-point learning with neural networks for non-intrusive load monitoring</w:t>
      </w:r>
    </w:p>
    <w:p w14:paraId="32425609" w14:textId="77777777" w:rsidR="006707BE" w:rsidRDefault="00E906E2">
      <w:pPr>
        <w:spacing w:after="100"/>
      </w:pPr>
      <w:r>
        <w:rPr>
          <w:b/>
          <w:bCs/>
        </w:rPr>
        <w:t xml:space="preserve">Authors: </w:t>
      </w:r>
      <w:r>
        <w:t>C. Zhang, M. Zhong, Z. Wang, N. Goddard, C. Sutton</w:t>
      </w:r>
    </w:p>
    <w:p w14:paraId="35EB6426" w14:textId="77777777" w:rsidR="006707BE" w:rsidRDefault="00E906E2">
      <w:pPr>
        <w:spacing w:after="100"/>
      </w:pPr>
      <w:r>
        <w:rPr>
          <w:b/>
          <w:bCs/>
        </w:rPr>
        <w:t xml:space="preserve">Year: </w:t>
      </w:r>
      <w:r>
        <w:t>2018</w:t>
      </w:r>
    </w:p>
    <w:p w14:paraId="226DC738" w14:textId="77777777" w:rsidR="006707BE" w:rsidRDefault="00E906E2">
      <w:pPr>
        <w:spacing w:after="100"/>
      </w:pPr>
      <w:r>
        <w:rPr>
          <w:b/>
          <w:bCs/>
        </w:rPr>
        <w:t xml:space="preserve">Venue: </w:t>
      </w:r>
      <w:r>
        <w:t>Proceedings of the 32nd AAAI Conference on Artificial Intelligence</w:t>
      </w:r>
    </w:p>
    <w:p w14:paraId="688078C5" w14:textId="77777777" w:rsidR="006707BE" w:rsidRDefault="00E906E2">
      <w:pPr>
        <w:spacing w:after="100"/>
      </w:pPr>
      <w:r>
        <w:rPr>
          <w:b/>
          <w:bCs/>
        </w:rPr>
        <w:t xml:space="preserve">Problem addressed: </w:t>
      </w:r>
      <w:r>
        <w:t>Improves on Kelly &amp; Knottenbelt's sequence-to-sequence approach, which is inefficient because it predicts a whole output window per inference step.</w:t>
      </w:r>
    </w:p>
    <w:p w14:paraId="23A61E12" w14:textId="77777777" w:rsidR="006707BE" w:rsidRDefault="00E906E2">
      <w:pPr>
        <w:spacing w:after="100"/>
      </w:pPr>
      <w:r>
        <w:rPr>
          <w:b/>
          <w:bCs/>
        </w:rPr>
        <w:t xml:space="preserve">Methodology / architecture: </w:t>
      </w:r>
      <w:r>
        <w:t>Proposes sequence-to-point (seq2point) learning: a CNN takes a window of aggregate power and predicts only the single midpoint value of the target appliance's power, rather than a full sequence.</w:t>
      </w:r>
    </w:p>
    <w:p w14:paraId="36DC5FB9" w14:textId="77777777" w:rsidR="006707BE" w:rsidRDefault="00E906E2">
      <w:pPr>
        <w:spacing w:after="100"/>
      </w:pPr>
      <w:r>
        <w:rPr>
          <w:b/>
          <w:bCs/>
        </w:rPr>
        <w:t xml:space="preserve">Hardware / sensors / algorithms: </w:t>
      </w:r>
      <w:r>
        <w:t>GPU-trained CNN, evaluated offline on UK-DALE and REDD datasets; not deployed on embedded hardware.</w:t>
      </w:r>
    </w:p>
    <w:p w14:paraId="3F51051D" w14:textId="77777777" w:rsidR="006707BE" w:rsidRDefault="00E906E2">
      <w:pPr>
        <w:spacing w:after="100"/>
      </w:pPr>
      <w:r>
        <w:rPr>
          <w:b/>
          <w:bCs/>
        </w:rPr>
        <w:t xml:space="preserve">Key contributions: </w:t>
      </w:r>
      <w:r>
        <w:t>Achieved a substantial jump in NILM accuracy: mean absolute error (MAE) reduced by roughly 84% and signal aggregate error (SAE) by about 92% relative to Kelly &amp; Knottenbelt's sequence-to-sequence model on UK-DALE, becoming a long-standing state-of-the-art reference point for later NILM papers.</w:t>
      </w:r>
    </w:p>
    <w:p w14:paraId="223DF943" w14:textId="77777777" w:rsidR="006707BE" w:rsidRDefault="00E906E2">
      <w:pPr>
        <w:spacing w:after="100"/>
      </w:pPr>
      <w:r>
        <w:rPr>
          <w:b/>
          <w:bCs/>
        </w:rPr>
        <w:t xml:space="preserve">Performance metrics / results: </w:t>
      </w:r>
      <w:r>
        <w:t>Reported MAE/SAE far below prior seq2seq baselines on both UK-DALE and REDD; became the standard comparison baseline cited across dozens of later NILM papers, including several reviewed here.</w:t>
      </w:r>
    </w:p>
    <w:p w14:paraId="3E903D02" w14:textId="77777777" w:rsidR="006707BE" w:rsidRDefault="00E906E2">
      <w:pPr>
        <w:spacing w:after="100"/>
      </w:pPr>
      <w:r>
        <w:rPr>
          <w:b/>
          <w:bCs/>
        </w:rPr>
        <w:t xml:space="preserve">Limitations stated by authors: </w:t>
      </w:r>
      <w:r>
        <w:t>The model produces only one output value per forward pass over a full input window, which the authors and later papers (e.g., Nature Scientific Reports, 2026) note leads to high inference cost when scanning a long time series.</w:t>
      </w:r>
    </w:p>
    <w:p w14:paraId="3E813C02" w14:textId="77777777" w:rsidR="006707BE" w:rsidRDefault="00E906E2">
      <w:pPr>
        <w:spacing w:after="100"/>
      </w:pPr>
      <w:r>
        <w:rPr>
          <w:b/>
          <w:bCs/>
        </w:rPr>
        <w:t xml:space="preserve">Additional practical limitations (inferred): </w:t>
      </w:r>
      <w:r>
        <w:t>Model size and per-inference compute remain in the CNN/GPU regime — no discussion of quantization or MCU deployment; retraining is required per new appliance/household, which conflicts with a plug-and-play consumer product.</w:t>
      </w:r>
    </w:p>
    <w:p w14:paraId="7EE80119" w14:textId="77777777" w:rsidR="006707BE" w:rsidRDefault="00E906E2">
      <w:pPr>
        <w:pStyle w:val="Heading2"/>
        <w:spacing w:before="240" w:after="120"/>
      </w:pPr>
      <w:r>
        <w:t>2.6 [P6] A Feature and Classifier Study for Appliance Event Classification</w:t>
      </w:r>
    </w:p>
    <w:p w14:paraId="257F1D43" w14:textId="77777777" w:rsidR="006707BE" w:rsidRDefault="00E906E2">
      <w:pPr>
        <w:spacing w:after="100"/>
      </w:pPr>
      <w:r>
        <w:rPr>
          <w:b/>
          <w:bCs/>
        </w:rPr>
        <w:t xml:space="preserve">Authors: </w:t>
      </w:r>
      <w:r>
        <w:t>B. Völker, B. Becker, et al.</w:t>
      </w:r>
    </w:p>
    <w:p w14:paraId="18924C83" w14:textId="77777777" w:rsidR="006707BE" w:rsidRDefault="00E906E2">
      <w:pPr>
        <w:spacing w:after="100"/>
      </w:pPr>
      <w:r>
        <w:rPr>
          <w:b/>
          <w:bCs/>
        </w:rPr>
        <w:t xml:space="preserve">Year: </w:t>
      </w:r>
      <w:r>
        <w:t>2021</w:t>
      </w:r>
    </w:p>
    <w:p w14:paraId="3F8E07C5" w14:textId="77777777" w:rsidR="006707BE" w:rsidRDefault="00E906E2">
      <w:pPr>
        <w:spacing w:after="100"/>
      </w:pPr>
      <w:r>
        <w:rPr>
          <w:b/>
          <w:bCs/>
        </w:rPr>
        <w:t xml:space="preserve">Venue: </w:t>
      </w:r>
      <w:r>
        <w:t>Springer, Proceedings of the 5th International Workshop on Non-Intrusive Load Monitoring (NILM Workshop series)</w:t>
      </w:r>
    </w:p>
    <w:p w14:paraId="46CCE3A9" w14:textId="77777777" w:rsidR="006707BE" w:rsidRDefault="00E906E2">
      <w:pPr>
        <w:spacing w:after="100"/>
      </w:pPr>
      <w:r>
        <w:rPr>
          <w:b/>
          <w:bCs/>
        </w:rPr>
        <w:lastRenderedPageBreak/>
        <w:t xml:space="preserve">Problem addressed: </w:t>
      </w:r>
      <w:r>
        <w:t>Identifies that NILM research proposes ever-more features and classifiers, but rarely tests which specific combination is both accurate and resource-light enough for real smart-meter hardware.</w:t>
      </w:r>
    </w:p>
    <w:p w14:paraId="3D46B518" w14:textId="77777777" w:rsidR="006707BE" w:rsidRDefault="00E906E2">
      <w:pPr>
        <w:spacing w:after="100"/>
      </w:pPr>
      <w:r>
        <w:rPr>
          <w:b/>
          <w:bCs/>
        </w:rPr>
        <w:t xml:space="preserve">Methodology / architecture: </w:t>
      </w:r>
      <w:r>
        <w:t>Evaluates 27 candidate features (active power, power factor / cos(phi), triangle/waveform-shape descriptors, waveform approximation) against four classifiers, using standalone and combined feature analysis across four public NILM datasets.</w:t>
      </w:r>
    </w:p>
    <w:p w14:paraId="5C9E265E" w14:textId="77777777" w:rsidR="006707BE" w:rsidRDefault="00E906E2">
      <w:pPr>
        <w:spacing w:after="100"/>
      </w:pPr>
      <w:r>
        <w:rPr>
          <w:b/>
          <w:bCs/>
        </w:rPr>
        <w:t xml:space="preserve">Hardware / sensors / algorithms: </w:t>
      </w:r>
      <w:r>
        <w:t>Feature-engineering study; not deployed on a specific embedded board, but explicitly framed around what a resource-constrained smart meter could realistically compute.</w:t>
      </w:r>
    </w:p>
    <w:p w14:paraId="3A32DD62" w14:textId="77777777" w:rsidR="006707BE" w:rsidRDefault="00E906E2">
      <w:pPr>
        <w:spacing w:after="100"/>
      </w:pPr>
      <w:r>
        <w:rPr>
          <w:b/>
          <w:bCs/>
        </w:rPr>
        <w:t xml:space="preserve">Key contributions: </w:t>
      </w:r>
      <w:r>
        <w:t>Identifies active power as the strongest single scalar feature and Waveform Approximation as the strongest multidimensional feature; proposes a compact feature set (active power, cos(phi), triangle feature, waveform approximation) paired with a Random Forest classifier.</w:t>
      </w:r>
    </w:p>
    <w:p w14:paraId="4C63CE65" w14:textId="77777777" w:rsidR="006707BE" w:rsidRDefault="00E906E2">
      <w:pPr>
        <w:spacing w:after="100"/>
      </w:pPr>
      <w:r>
        <w:rPr>
          <w:b/>
          <w:bCs/>
        </w:rPr>
        <w:t xml:space="preserve">Performance metrics / results: </w:t>
      </w:r>
      <w:r>
        <w:t>The recommended feature-set-plus-Random-Forest combination reached F1-scores of up to 0.98 on average across the four datasets tested.</w:t>
      </w:r>
    </w:p>
    <w:p w14:paraId="2BF1D1B5" w14:textId="77777777" w:rsidR="006707BE" w:rsidRDefault="00E906E2">
      <w:pPr>
        <w:spacing w:after="100"/>
      </w:pPr>
      <w:r>
        <w:rPr>
          <w:b/>
          <w:bCs/>
        </w:rPr>
        <w:t xml:space="preserve">Limitations stated by authors: </w:t>
      </w:r>
      <w:r>
        <w:t>The authors note that NILM adoption remains low partly because published algorithms are not straightforward to integrate into existing resource-constrained smart meters.</w:t>
      </w:r>
    </w:p>
    <w:p w14:paraId="7706DE7F" w14:textId="77777777" w:rsidR="006707BE" w:rsidRDefault="00E906E2">
      <w:pPr>
        <w:spacing w:after="100"/>
      </w:pPr>
      <w:r>
        <w:rPr>
          <w:b/>
          <w:bCs/>
        </w:rPr>
        <w:t xml:space="preserve">Additional practical limitations (inferred): </w:t>
      </w:r>
      <w:r>
        <w:t>High F1 achieved on curated public datasets; no field test of feature stability under real household noise (multiple simultaneous appliances, voltage fluctuation) or actual MCU memory/timing constraints.</w:t>
      </w:r>
    </w:p>
    <w:p w14:paraId="5D92B4DB" w14:textId="77777777" w:rsidR="006707BE" w:rsidRDefault="00E906E2">
      <w:pPr>
        <w:pStyle w:val="Heading2"/>
        <w:spacing w:before="240" w:after="120"/>
      </w:pPr>
      <w:r>
        <w:t>2.7 [P7] Trimming Feature Extraction and Inference for MCU-Based Edge NILM: A Systematic Approach</w:t>
      </w:r>
    </w:p>
    <w:p w14:paraId="6031262D" w14:textId="77777777" w:rsidR="006707BE" w:rsidRDefault="00E906E2">
      <w:pPr>
        <w:spacing w:after="100"/>
      </w:pPr>
      <w:r>
        <w:rPr>
          <w:b/>
          <w:bCs/>
        </w:rPr>
        <w:t xml:space="preserve">Authors: </w:t>
      </w:r>
      <w:r>
        <w:t xml:space="preserve">E. </w:t>
      </w:r>
      <w:proofErr w:type="spellStart"/>
      <w:r>
        <w:t>Tabanelli</w:t>
      </w:r>
      <w:proofErr w:type="spellEnd"/>
      <w:r>
        <w:t>, D. Brunelli, A. Acquaviva, L. Benini</w:t>
      </w:r>
    </w:p>
    <w:p w14:paraId="58926669" w14:textId="77777777" w:rsidR="006707BE" w:rsidRDefault="00E906E2">
      <w:pPr>
        <w:spacing w:after="100"/>
      </w:pPr>
      <w:r>
        <w:rPr>
          <w:b/>
          <w:bCs/>
        </w:rPr>
        <w:t xml:space="preserve">Year: </w:t>
      </w:r>
      <w:r>
        <w:t>2021</w:t>
      </w:r>
    </w:p>
    <w:p w14:paraId="036FB0BA" w14:textId="77777777" w:rsidR="006707BE" w:rsidRDefault="00E906E2">
      <w:pPr>
        <w:spacing w:after="100"/>
      </w:pPr>
      <w:r>
        <w:rPr>
          <w:b/>
          <w:bCs/>
        </w:rPr>
        <w:t xml:space="preserve">Venue: </w:t>
      </w:r>
      <w:r>
        <w:t>IEEE Transactions on Industrial Informatics (also arXiv:2105.10302)</w:t>
      </w:r>
    </w:p>
    <w:p w14:paraId="6EDB763B" w14:textId="77777777" w:rsidR="006707BE" w:rsidRDefault="00E906E2">
      <w:pPr>
        <w:spacing w:after="100"/>
      </w:pPr>
      <w:r>
        <w:rPr>
          <w:b/>
          <w:bCs/>
        </w:rPr>
        <w:t xml:space="preserve">Problem addressed: </w:t>
      </w:r>
      <w:r>
        <w:t xml:space="preserve">State-of-the-art NILM (deep learning, wide feature fusion of </w:t>
      </w:r>
      <w:proofErr w:type="spellStart"/>
      <w:r>
        <w:t>time+frequency</w:t>
      </w:r>
      <w:proofErr w:type="spellEnd"/>
      <w:r>
        <w:t xml:space="preserve"> domain current/voltage features) is compute- and memory-intensive; running low-latency NILM directly on a low-cost, resource-constrained MCU-based smart-meter node was, at the time, an open problem.</w:t>
      </w:r>
    </w:p>
    <w:p w14:paraId="7453AB25" w14:textId="77777777" w:rsidR="006707BE" w:rsidRDefault="00E906E2">
      <w:pPr>
        <w:spacing w:after="100"/>
      </w:pPr>
      <w:r>
        <w:rPr>
          <w:b/>
          <w:bCs/>
        </w:rPr>
        <w:t xml:space="preserve">Methodology / architecture: </w:t>
      </w:r>
      <w:r>
        <w:t>Systematically trims/optimizes the feature space and compares four supervised learning techniques across several classification scenarios, then profiles the full pipeline (sampling, feature extraction, inference) on an actual MCU-based Smart Measurement Node.</w:t>
      </w:r>
    </w:p>
    <w:p w14:paraId="48D99211" w14:textId="77777777" w:rsidR="006707BE" w:rsidRDefault="00E906E2">
      <w:pPr>
        <w:spacing w:after="100"/>
      </w:pPr>
      <w:r>
        <w:rPr>
          <w:b/>
          <w:bCs/>
        </w:rPr>
        <w:t xml:space="preserve">Hardware / sensors / algorithms: </w:t>
      </w:r>
      <w:r>
        <w:t>Real embedded deployment (MCU-class smart-meter node) with current and voltage sensing; directly measures on-device latency, memory footprint, and storage cost — the only paper in this review with a genuine hardware-in-the-loop MCU benchmark.</w:t>
      </w:r>
    </w:p>
    <w:p w14:paraId="5DC5781B" w14:textId="77777777" w:rsidR="006707BE" w:rsidRDefault="00E906E2">
      <w:pPr>
        <w:spacing w:after="100"/>
      </w:pPr>
      <w:r>
        <w:rPr>
          <w:b/>
          <w:bCs/>
        </w:rPr>
        <w:t xml:space="preserve">Key contributions: </w:t>
      </w:r>
      <w:r>
        <w:t>Shows optimized feature spaces can hit 95.15% accuracy (vs. 96.19% for the largest, most expensive feature vector) while achieving up to 5.45× inference speed-up and an 80.56% reduction in storage; also shows current-only sensing (dropping the voltage sensor entirely) still reaches close to 80% accuracy, a direct hardware cost reduction.</w:t>
      </w:r>
    </w:p>
    <w:p w14:paraId="7B9D8D28" w14:textId="77777777" w:rsidR="006707BE" w:rsidRDefault="00E906E2">
      <w:pPr>
        <w:spacing w:after="100"/>
      </w:pPr>
      <w:r>
        <w:rPr>
          <w:b/>
          <w:bCs/>
        </w:rPr>
        <w:t xml:space="preserve">Performance metrics / results: </w:t>
      </w:r>
      <w:r>
        <w:t>95.15% accuracy (optimized features) vs 96.19% (full feature set); 5.45× speed-up; 80.56% storage reduction; ~80% accuracy using current-only sensing.</w:t>
      </w:r>
    </w:p>
    <w:p w14:paraId="663D2034" w14:textId="77777777" w:rsidR="006707BE" w:rsidRDefault="00E906E2">
      <w:pPr>
        <w:spacing w:after="100"/>
      </w:pPr>
      <w:r>
        <w:rPr>
          <w:b/>
          <w:bCs/>
        </w:rPr>
        <w:t xml:space="preserve">Limitations stated by authors: </w:t>
      </w:r>
      <w:r>
        <w:t>Authors note the ~16-percentage-point accuracy drop when moving to current-only sensing is a real trade-off, not a free win, and that feature trimming has diminishing returns past a certain compression point.</w:t>
      </w:r>
    </w:p>
    <w:p w14:paraId="520961A7" w14:textId="77777777" w:rsidR="006707BE" w:rsidRDefault="00E906E2">
      <w:pPr>
        <w:spacing w:after="100"/>
      </w:pPr>
      <w:r>
        <w:rPr>
          <w:b/>
          <w:bCs/>
        </w:rPr>
        <w:t xml:space="preserve">Additional practical limitations (inferred): </w:t>
      </w:r>
      <w:r>
        <w:t>Evaluated on the specific appliance set / dataset used in the study; generalization to a new household's untrained appliances is not addressed — same closed-set assumption your project would also make, but this is the closest existing benchmark to what you are proposing to build.</w:t>
      </w:r>
    </w:p>
    <w:p w14:paraId="4CF419AF" w14:textId="77777777" w:rsidR="006707BE" w:rsidRDefault="00E906E2">
      <w:pPr>
        <w:pStyle w:val="Heading2"/>
        <w:spacing w:before="240" w:after="120"/>
      </w:pPr>
      <w:r>
        <w:lastRenderedPageBreak/>
        <w:t>2.8 [P8] Comparing four machine learning algorithms for household non-intrusive load monitoring</w:t>
      </w:r>
    </w:p>
    <w:p w14:paraId="4B8A3C7E" w14:textId="77777777" w:rsidR="006707BE" w:rsidRDefault="00E906E2">
      <w:pPr>
        <w:spacing w:after="100"/>
      </w:pPr>
      <w:r>
        <w:rPr>
          <w:b/>
          <w:bCs/>
        </w:rPr>
        <w:t xml:space="preserve">Authors: </w:t>
      </w:r>
      <w:r>
        <w:t xml:space="preserve">T. L. Young, J. </w:t>
      </w:r>
      <w:proofErr w:type="spellStart"/>
      <w:r>
        <w:t>Gopsill</w:t>
      </w:r>
      <w:proofErr w:type="spellEnd"/>
      <w:r>
        <w:t xml:space="preserve">, M. Valero, S. </w:t>
      </w:r>
      <w:proofErr w:type="spellStart"/>
      <w:r>
        <w:t>Eikevåg</w:t>
      </w:r>
      <w:proofErr w:type="spellEnd"/>
      <w:r>
        <w:t>, B. Hicks</w:t>
      </w:r>
    </w:p>
    <w:p w14:paraId="113F9986" w14:textId="77777777" w:rsidR="006707BE" w:rsidRDefault="00E906E2">
      <w:pPr>
        <w:spacing w:after="100"/>
      </w:pPr>
      <w:r>
        <w:rPr>
          <w:b/>
          <w:bCs/>
        </w:rPr>
        <w:t xml:space="preserve">Year: </w:t>
      </w:r>
      <w:r>
        <w:t>2024</w:t>
      </w:r>
    </w:p>
    <w:p w14:paraId="4FF164CC" w14:textId="77777777" w:rsidR="006707BE" w:rsidRDefault="00E906E2">
      <w:pPr>
        <w:spacing w:after="100"/>
      </w:pPr>
      <w:r>
        <w:rPr>
          <w:b/>
          <w:bCs/>
        </w:rPr>
        <w:t xml:space="preserve">Venue: </w:t>
      </w:r>
      <w:r>
        <w:t>Energy and AI, Vol. 17, Article 100384</w:t>
      </w:r>
    </w:p>
    <w:p w14:paraId="7AB4CC02" w14:textId="77777777" w:rsidR="006707BE" w:rsidRDefault="00E906E2">
      <w:pPr>
        <w:spacing w:after="100"/>
      </w:pPr>
      <w:r>
        <w:rPr>
          <w:b/>
          <w:bCs/>
        </w:rPr>
        <w:t xml:space="preserve">Problem addressed: </w:t>
      </w:r>
      <w:r>
        <w:t xml:space="preserve">With many ML options available for NILM, there was no systematic comparison of KNN, SVM, </w:t>
      </w:r>
      <w:proofErr w:type="spellStart"/>
      <w:r>
        <w:t>XGBoost</w:t>
      </w:r>
      <w:proofErr w:type="spellEnd"/>
      <w:r>
        <w:t>, and CNN specifically for appliance event detection at different sampling frequencies, including feasibility on low-cost microcontrollers.</w:t>
      </w:r>
    </w:p>
    <w:p w14:paraId="05036A22" w14:textId="77777777" w:rsidR="006707BE" w:rsidRDefault="00E906E2">
      <w:pPr>
        <w:spacing w:after="100"/>
      </w:pPr>
      <w:r>
        <w:rPr>
          <w:b/>
          <w:bCs/>
        </w:rPr>
        <w:t xml:space="preserve">Methodology / architecture: </w:t>
      </w:r>
      <w:r>
        <w:t xml:space="preserve">Trains and benchmarks KNN, SVM, </w:t>
      </w:r>
      <w:proofErr w:type="spellStart"/>
      <w:r>
        <w:t>XGBoost</w:t>
      </w:r>
      <w:proofErr w:type="spellEnd"/>
      <w:r>
        <w:t>, and a CNN on the same household appliance-event-detection task, varying input sampling frequency and comparing training, testing, and storage performance.</w:t>
      </w:r>
    </w:p>
    <w:p w14:paraId="6F0B4223" w14:textId="77777777" w:rsidR="006707BE" w:rsidRDefault="00E906E2">
      <w:pPr>
        <w:spacing w:after="100"/>
      </w:pPr>
      <w:r>
        <w:rPr>
          <w:b/>
          <w:bCs/>
        </w:rPr>
        <w:t xml:space="preserve">Hardware / sensors / algorithms: </w:t>
      </w:r>
      <w:r>
        <w:t>Uses AC waveform and RMS data at varying sampling rates; explicitly evaluates whether resulting model sizes are small enough for low-cost microcontroller deployment.</w:t>
      </w:r>
    </w:p>
    <w:p w14:paraId="1DF523DD" w14:textId="77777777" w:rsidR="006707BE" w:rsidRDefault="00E906E2">
      <w:pPr>
        <w:spacing w:after="100"/>
      </w:pPr>
      <w:r>
        <w:rPr>
          <w:b/>
          <w:bCs/>
        </w:rPr>
        <w:t xml:space="preserve">Key contributions: </w:t>
      </w:r>
      <w:r>
        <w:t xml:space="preserve">Finds CNNs consistently outperform KNN, SVM, and </w:t>
      </w:r>
      <w:proofErr w:type="spellStart"/>
      <w:r>
        <w:t>XGBoost</w:t>
      </w:r>
      <w:proofErr w:type="spellEnd"/>
      <w:r>
        <w:t xml:space="preserve"> for appliance-event detection; identifies 500 Hz as an efficient sampling frequency sweet spot, and shows the best CNN configuration (500 Hz, ~11k samples) reaching a high F1-score while remaining close to microcontroller-deployable in size.</w:t>
      </w:r>
    </w:p>
    <w:p w14:paraId="606DA588" w14:textId="77777777" w:rsidR="006707BE" w:rsidRDefault="00E906E2">
      <w:pPr>
        <w:spacing w:after="100"/>
      </w:pPr>
      <w:r>
        <w:rPr>
          <w:b/>
          <w:bCs/>
        </w:rPr>
        <w:t xml:space="preserve">Performance metrics / results: </w:t>
      </w:r>
      <w:r>
        <w:t>Best CNN configuration achieved an F1-score of 0.989 at 500 Hz sampling; CNN model sizes were reported as nearly deployable on low-cost microcontrollers, though not yet fully hardware-validated in this study.</w:t>
      </w:r>
    </w:p>
    <w:p w14:paraId="697440D9" w14:textId="77777777" w:rsidR="006707BE" w:rsidRDefault="00E906E2">
      <w:pPr>
        <w:spacing w:after="100"/>
      </w:pPr>
      <w:r>
        <w:rPr>
          <w:b/>
          <w:bCs/>
        </w:rPr>
        <w:t xml:space="preserve">Limitations stated by authors: </w:t>
      </w:r>
      <w:r>
        <w:t>Authors note that despite CNNs' accuracy advantage, hybrid processing strategies (combining lightweight classical methods with selective CNN use) are recommended for real household NILM rather than a single algorithm alone.</w:t>
      </w:r>
    </w:p>
    <w:p w14:paraId="2BE8BAFF" w14:textId="77777777" w:rsidR="006707BE" w:rsidRDefault="00E906E2">
      <w:pPr>
        <w:spacing w:after="100"/>
      </w:pPr>
      <w:r>
        <w:rPr>
          <w:b/>
          <w:bCs/>
        </w:rPr>
        <w:t xml:space="preserve">Additional practical limitations (inferred): </w:t>
      </w:r>
      <w:r>
        <w:t xml:space="preserve">'Nearly deployable' stops short of an actual on-MCU accuracy/latency measurement (unlike </w:t>
      </w:r>
      <w:proofErr w:type="spellStart"/>
      <w:r>
        <w:t>Tabanelli</w:t>
      </w:r>
      <w:proofErr w:type="spellEnd"/>
      <w:r>
        <w:t xml:space="preserve"> et al. 2021) — the gap between simulated model size and real embedded runtime performance is not closed here.</w:t>
      </w:r>
    </w:p>
    <w:p w14:paraId="1A5A8D46" w14:textId="77777777" w:rsidR="006707BE" w:rsidRDefault="00E906E2">
      <w:pPr>
        <w:pStyle w:val="Heading2"/>
        <w:spacing w:before="240" w:after="120"/>
      </w:pPr>
      <w:r>
        <w:t xml:space="preserve">2.9 [P9] Non-Intrusive Load Classification and Recognition Using Soft-Voting Ensemble Learning Algorithm </w:t>
      </w:r>
      <w:proofErr w:type="gramStart"/>
      <w:r>
        <w:t>With</w:t>
      </w:r>
      <w:proofErr w:type="gramEnd"/>
      <w:r>
        <w:t xml:space="preserve"> Decision Tree, K-Nearest </w:t>
      </w:r>
      <w:proofErr w:type="spellStart"/>
      <w:r>
        <w:t>Neighbor</w:t>
      </w:r>
      <w:proofErr w:type="spellEnd"/>
      <w:r>
        <w:t xml:space="preserve"> Algorithm and Multilayer Perceptron</w:t>
      </w:r>
    </w:p>
    <w:p w14:paraId="1EEA7898" w14:textId="77777777" w:rsidR="006707BE" w:rsidRDefault="00E906E2">
      <w:pPr>
        <w:spacing w:after="100"/>
      </w:pPr>
      <w:r>
        <w:rPr>
          <w:b/>
          <w:bCs/>
        </w:rPr>
        <w:t xml:space="preserve">Authors: </w:t>
      </w:r>
      <w:r>
        <w:t>N.-C. Yang, K.-L. Sung</w:t>
      </w:r>
    </w:p>
    <w:p w14:paraId="2421219B" w14:textId="77777777" w:rsidR="006707BE" w:rsidRDefault="00E906E2">
      <w:pPr>
        <w:spacing w:after="100"/>
      </w:pPr>
      <w:r>
        <w:rPr>
          <w:b/>
          <w:bCs/>
        </w:rPr>
        <w:t xml:space="preserve">Year: </w:t>
      </w:r>
      <w:r>
        <w:t>2023</w:t>
      </w:r>
    </w:p>
    <w:p w14:paraId="26130E9A" w14:textId="77777777" w:rsidR="006707BE" w:rsidRDefault="00E906E2">
      <w:pPr>
        <w:spacing w:after="100"/>
      </w:pPr>
      <w:r>
        <w:rPr>
          <w:b/>
          <w:bCs/>
        </w:rPr>
        <w:t xml:space="preserve">Venue: </w:t>
      </w:r>
      <w:r>
        <w:t>IEEE Access, 11, 94506–94520</w:t>
      </w:r>
    </w:p>
    <w:p w14:paraId="4423F4E0" w14:textId="77777777" w:rsidR="006707BE" w:rsidRDefault="00E906E2">
      <w:pPr>
        <w:spacing w:after="100"/>
      </w:pPr>
      <w:r>
        <w:rPr>
          <w:b/>
          <w:bCs/>
        </w:rPr>
        <w:t xml:space="preserve">Problem addressed: </w:t>
      </w:r>
      <w:r>
        <w:t>Individual classical classifiers (Decision Tree, KNN, MLP) each have distinct weaknesses for NILM appliance recognition; the paper asks whether combining them via ensemble voting improves robustness without deep-learning-level cost.</w:t>
      </w:r>
    </w:p>
    <w:p w14:paraId="3276016E" w14:textId="77777777" w:rsidR="006707BE" w:rsidRDefault="00E906E2">
      <w:pPr>
        <w:spacing w:after="100"/>
      </w:pPr>
      <w:r>
        <w:rPr>
          <w:b/>
          <w:bCs/>
        </w:rPr>
        <w:t xml:space="preserve">Methodology / architecture: </w:t>
      </w:r>
      <w:r>
        <w:t>Proposes a soft-voting ensemble (EL-SV_DT-KNN-MLP) that combines Decision Tree, KNN, and Multilayer Perceptron predictions using voltage/current-derived power features per IEEE Standard 1459.</w:t>
      </w:r>
    </w:p>
    <w:p w14:paraId="74219A72" w14:textId="77777777" w:rsidR="006707BE" w:rsidRDefault="00E906E2">
      <w:pPr>
        <w:spacing w:after="100"/>
      </w:pPr>
      <w:r>
        <w:rPr>
          <w:b/>
          <w:bCs/>
        </w:rPr>
        <w:t xml:space="preserve">Hardware / sensors / algorithms: </w:t>
      </w:r>
      <w:r>
        <w:t>Feature-based classical ML pipeline (no deep learning), evaluated on public NILM datasets; per the earlier meta-analysis (Paper reviewed as source #3 in your original abstracts), this hybrid class of models achieved some of the highest pooled F1-scores.</w:t>
      </w:r>
    </w:p>
    <w:p w14:paraId="482EFE2D" w14:textId="77777777" w:rsidR="006707BE" w:rsidRDefault="00E906E2">
      <w:pPr>
        <w:spacing w:after="100"/>
      </w:pPr>
      <w:r>
        <w:rPr>
          <w:b/>
          <w:bCs/>
        </w:rPr>
        <w:t xml:space="preserve">Key contributions: </w:t>
      </w:r>
      <w:r>
        <w:t xml:space="preserve">Demonstrates that </w:t>
      </w:r>
      <w:proofErr w:type="spellStart"/>
      <w:r>
        <w:t>ensembling</w:t>
      </w:r>
      <w:proofErr w:type="spellEnd"/>
      <w:r>
        <w:t xml:space="preserve"> lightweight classical classifiers can approach or exceed single-classifier accuracy while staying far cheaper computationally than CNN/LSTM deep models — directly relevant to MCU deployment feasibility.</w:t>
      </w:r>
    </w:p>
    <w:p w14:paraId="4DD9DA71" w14:textId="77777777" w:rsidR="006707BE" w:rsidRDefault="00E906E2">
      <w:pPr>
        <w:spacing w:after="100"/>
      </w:pPr>
      <w:r>
        <w:rPr>
          <w:b/>
          <w:bCs/>
        </w:rPr>
        <w:lastRenderedPageBreak/>
        <w:t xml:space="preserve">Performance metrics / results: </w:t>
      </w:r>
      <w:r>
        <w:t>Reported classification accuracy/F1 improvements over individual DT, KNN, and MLP baselines on the tested datasets (exact pooled F1 cited by the earlier meta-analysis as among the highest of reviewed hybrid models).</w:t>
      </w:r>
    </w:p>
    <w:p w14:paraId="399DEF94" w14:textId="77777777" w:rsidR="006707BE" w:rsidRDefault="00E906E2">
      <w:pPr>
        <w:spacing w:after="100"/>
      </w:pPr>
      <w:r>
        <w:rPr>
          <w:b/>
          <w:bCs/>
        </w:rPr>
        <w:t xml:space="preserve">Limitations stated by authors: </w:t>
      </w:r>
      <w:r>
        <w:t>Authors note ensemble methods add inference-time overhead (running three classifiers instead of one) compared to a single lightweight classifier.</w:t>
      </w:r>
    </w:p>
    <w:p w14:paraId="3F54A3CE" w14:textId="6F713DC2" w:rsidR="006707BE" w:rsidRDefault="00E906E2" w:rsidP="00E0499F">
      <w:pPr>
        <w:spacing w:after="100"/>
      </w:pPr>
      <w:r>
        <w:rPr>
          <w:b/>
          <w:bCs/>
        </w:rPr>
        <w:t xml:space="preserve">Additional practical limitations (inferred): </w:t>
      </w:r>
      <w:r>
        <w:t>Running three classifiers per event, even lightweight ones, multiplies MCU CPU-cycle and RAM demands versus a single nearest-</w:t>
      </w:r>
      <w:proofErr w:type="spellStart"/>
      <w:r>
        <w:t>neighbor</w:t>
      </w:r>
      <w:proofErr w:type="spellEnd"/>
      <w:r>
        <w:t xml:space="preserve"> lookup — a real tension with your 20–</w:t>
      </w:r>
      <w:proofErr w:type="gramStart"/>
      <w:r>
        <w:t>30 day</w:t>
      </w:r>
      <w:proofErr w:type="gramEnd"/>
      <w:r>
        <w:t xml:space="preserve"> budget MCU constraint.</w:t>
      </w:r>
      <w:r>
        <w:br w:type="page"/>
      </w:r>
    </w:p>
    <w:p w14:paraId="2D1CE2CA" w14:textId="77777777" w:rsidR="006707BE" w:rsidRDefault="00E906E2">
      <w:pPr>
        <w:pStyle w:val="Heading1"/>
        <w:spacing w:before="300" w:after="150"/>
      </w:pPr>
      <w:r>
        <w:lastRenderedPageBreak/>
        <w:t>3. Comparative Analysis</w:t>
      </w:r>
    </w:p>
    <w:p w14:paraId="483527C3" w14:textId="77777777" w:rsidR="006707BE" w:rsidRDefault="00E906E2">
      <w:pPr>
        <w:pStyle w:val="Heading2"/>
        <w:spacing w:before="240" w:after="120"/>
      </w:pPr>
      <w:r>
        <w:t>3.1 Common approaches across the literature</w:t>
      </w:r>
    </w:p>
    <w:p w14:paraId="3A434F83" w14:textId="77777777" w:rsidR="006707BE" w:rsidRDefault="00E906E2">
      <w:pPr>
        <w:pStyle w:val="ListParagraph"/>
        <w:numPr>
          <w:ilvl w:val="0"/>
          <w:numId w:val="2"/>
        </w:numPr>
        <w:spacing w:after="80"/>
      </w:pPr>
      <w:r>
        <w:t>Event-based pipeline dominates: nearly every paper (P1, P3, P6, P7, P9, P10) follows detect event -&gt; extract features -&gt; classify, whether the classifier is classical ML or deep learning.</w:t>
      </w:r>
    </w:p>
    <w:p w14:paraId="434E2F1A" w14:textId="77777777" w:rsidR="006707BE" w:rsidRDefault="00E906E2">
      <w:pPr>
        <w:pStyle w:val="ListParagraph"/>
        <w:numPr>
          <w:ilvl w:val="0"/>
          <w:numId w:val="2"/>
        </w:numPr>
        <w:spacing w:after="80"/>
      </w:pPr>
      <w:r>
        <w:t>Two competing feature philosophies: macroscopic/steady-state power features (cheap, low sampling rate) vs microscopic/transient waveform features (accurate, needs kHz-range sampling) — P3 and P6 both frame this trade-off explicitly.</w:t>
      </w:r>
    </w:p>
    <w:p w14:paraId="2971E278" w14:textId="77777777" w:rsidR="006707BE" w:rsidRDefault="00E906E2">
      <w:pPr>
        <w:pStyle w:val="ListParagraph"/>
        <w:numPr>
          <w:ilvl w:val="0"/>
          <w:numId w:val="2"/>
        </w:numPr>
        <w:spacing w:after="80"/>
      </w:pPr>
      <w:r>
        <w:t>Deep learning (P4, P5) consistently outperforms classical ML on accuracy but is validated only on GPU-class compute against curated datasets (UK-DALE, REDD), never on MCU hardware.</w:t>
      </w:r>
    </w:p>
    <w:p w14:paraId="1109F043" w14:textId="77777777" w:rsidR="006707BE" w:rsidRDefault="00E906E2">
      <w:pPr>
        <w:pStyle w:val="ListParagraph"/>
        <w:numPr>
          <w:ilvl w:val="0"/>
          <w:numId w:val="2"/>
        </w:numPr>
        <w:spacing w:after="80"/>
      </w:pPr>
      <w:r>
        <w:t>Classical/lightweight ML (KNN, Decision Tree, Random Forest, small CNN) is repeatedly proposed as the practical bridge to embedded deployment (P6, P8, P9), and P7 is the only paper that actually measures this on real MCU hardware.</w:t>
      </w:r>
    </w:p>
    <w:p w14:paraId="4552E593" w14:textId="77777777" w:rsidR="006707BE" w:rsidRDefault="00E906E2">
      <w:pPr>
        <w:pStyle w:val="ListParagraph"/>
        <w:numPr>
          <w:ilvl w:val="0"/>
          <w:numId w:val="2"/>
        </w:numPr>
        <w:spacing w:after="80"/>
      </w:pPr>
      <w:r>
        <w:t>Public benchmark datasets (P10, and UK-DALE/REDD referenced throughout) anchor nearly all comparative claims in the field, letting papers report standardized MAE/F1/accuracy figures.</w:t>
      </w:r>
    </w:p>
    <w:p w14:paraId="183E0AD4" w14:textId="77777777" w:rsidR="006707BE" w:rsidRDefault="00E906E2">
      <w:pPr>
        <w:pStyle w:val="Heading2"/>
        <w:spacing w:before="240" w:after="120"/>
      </w:pPr>
      <w:r>
        <w:t>3.2 Recurring limitations and research gaps</w:t>
      </w:r>
    </w:p>
    <w:p w14:paraId="1F321300" w14:textId="77777777" w:rsidR="006707BE" w:rsidRDefault="00E906E2">
      <w:pPr>
        <w:pStyle w:val="ListParagraph"/>
        <w:numPr>
          <w:ilvl w:val="0"/>
          <w:numId w:val="2"/>
        </w:numPr>
        <w:spacing w:after="80"/>
      </w:pPr>
      <w:r>
        <w:t>Closed-set assumption: almost every method (yours included, if built as planned) is only validated against a fixed, pre-trained appliance set — none of the 10 papers solve reliable unknown-appliance rejection cleanly.</w:t>
      </w:r>
    </w:p>
    <w:p w14:paraId="5F0FB260" w14:textId="77777777" w:rsidR="006707BE" w:rsidRDefault="00E906E2">
      <w:pPr>
        <w:pStyle w:val="ListParagraph"/>
        <w:numPr>
          <w:ilvl w:val="0"/>
          <w:numId w:val="2"/>
        </w:numPr>
        <w:spacing w:after="80"/>
      </w:pPr>
      <w:r>
        <w:t>Lab-to-field gap: datasets like PLAID (P10) and the models trained on them are built in controlled settings; none of the reviewed papers report field results under real household noise (voltage sag, simultaneous appliances, aging hardware).</w:t>
      </w:r>
    </w:p>
    <w:p w14:paraId="783B02BC" w14:textId="77777777" w:rsidR="006707BE" w:rsidRDefault="00E906E2">
      <w:pPr>
        <w:pStyle w:val="ListParagraph"/>
        <w:numPr>
          <w:ilvl w:val="0"/>
          <w:numId w:val="2"/>
        </w:numPr>
        <w:spacing w:after="80"/>
      </w:pPr>
      <w:r>
        <w:t>MCU validation is rare: of 10 papers, only P7 (</w:t>
      </w:r>
      <w:proofErr w:type="spellStart"/>
      <w:r>
        <w:t>Tabanelli</w:t>
      </w:r>
      <w:proofErr w:type="spellEnd"/>
      <w:r>
        <w:t xml:space="preserve"> et al.) actually benchmarks accuracy, latency, and memory on real embedded hardware — every other paper's 'edge-ready' or 'low-cost' claim is inferred from model size, not measured on-device.</w:t>
      </w:r>
    </w:p>
    <w:p w14:paraId="0AE4DBCA" w14:textId="77777777" w:rsidR="006707BE" w:rsidRDefault="00E906E2">
      <w:pPr>
        <w:pStyle w:val="ListParagraph"/>
        <w:numPr>
          <w:ilvl w:val="0"/>
          <w:numId w:val="2"/>
        </w:numPr>
        <w:spacing w:after="80"/>
      </w:pPr>
      <w:r>
        <w:t>Privacy/cloud-dependency: P2 and the earlier NILM survey abstracts you found explicitly flag this as unresolved — most high-accuracy methods (P4, P5) require centralized training data, which conflicts with on-device privacy goals.</w:t>
      </w:r>
    </w:p>
    <w:p w14:paraId="08D080AB" w14:textId="77777777" w:rsidR="006707BE" w:rsidRDefault="00E906E2">
      <w:pPr>
        <w:pStyle w:val="ListParagraph"/>
        <w:numPr>
          <w:ilvl w:val="0"/>
          <w:numId w:val="2"/>
        </w:numPr>
        <w:spacing w:after="80"/>
      </w:pPr>
      <w:r>
        <w:t>Retraining burden: seq2point/deep models (P5) need retraining per new appliance or household; no paper in this set demonstrates a practical zero-retraining onboarding flow for a new appliance.</w:t>
      </w:r>
    </w:p>
    <w:p w14:paraId="41E4E102" w14:textId="77777777" w:rsidR="006707BE" w:rsidRDefault="00E906E2">
      <w:pPr>
        <w:pStyle w:val="Heading2"/>
        <w:spacing w:before="240" w:after="120"/>
      </w:pPr>
      <w:r>
        <w:t>3.3 Problems that remain unsolved</w:t>
      </w:r>
    </w:p>
    <w:p w14:paraId="0498EF1C" w14:textId="77777777" w:rsidR="006707BE" w:rsidRDefault="00E906E2">
      <w:pPr>
        <w:pStyle w:val="ListParagraph"/>
        <w:numPr>
          <w:ilvl w:val="0"/>
          <w:numId w:val="2"/>
        </w:numPr>
        <w:spacing w:after="80"/>
      </w:pPr>
      <w:r>
        <w:t>No paper demonstrates a fully on-device (no cloud call at inference OR training) NILM pipeline that also handles unknown-appliance rejection gracefully.</w:t>
      </w:r>
    </w:p>
    <w:p w14:paraId="7A19AF6E" w14:textId="77777777" w:rsidR="006707BE" w:rsidRDefault="00E906E2">
      <w:pPr>
        <w:pStyle w:val="ListParagraph"/>
        <w:numPr>
          <w:ilvl w:val="0"/>
          <w:numId w:val="2"/>
        </w:numPr>
        <w:spacing w:after="80"/>
      </w:pPr>
      <w:r>
        <w:t>No paper quantifies real-world field accuracy degradation (vs. lab/dataset accuracy) for a low-cost MCU deployment over weeks of continuous household use.</w:t>
      </w:r>
    </w:p>
    <w:p w14:paraId="466BF9E2" w14:textId="77777777" w:rsidR="006707BE" w:rsidRDefault="00E906E2">
      <w:pPr>
        <w:pStyle w:val="ListParagraph"/>
        <w:numPr>
          <w:ilvl w:val="0"/>
          <w:numId w:val="2"/>
        </w:numPr>
        <w:spacing w:after="80"/>
      </w:pPr>
      <w:r>
        <w:t>No paper provides a documented, reproducible low-cost (under $15-20) full bill-of-materials MCU NILM build with measured accuracy — P7 is closest but uses a custom Smart Measurement Node, not commodity ESP32-class hardware.</w:t>
      </w:r>
    </w:p>
    <w:p w14:paraId="375E34BC" w14:textId="77777777" w:rsidR="006707BE" w:rsidRDefault="00E906E2">
      <w:pPr>
        <w:pStyle w:val="Heading2"/>
        <w:spacing w:before="240" w:after="120"/>
      </w:pPr>
      <w:r>
        <w:t>3.4 Trade-offs: cost, accuracy, power, complexity, scalability, real-time performance</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96"/>
        <w:gridCol w:w="1895"/>
        <w:gridCol w:w="1295"/>
        <w:gridCol w:w="1496"/>
        <w:gridCol w:w="1588"/>
        <w:gridCol w:w="1930"/>
      </w:tblGrid>
      <w:tr w:rsidR="006707BE" w14:paraId="6AB99AE8" w14:textId="77777777">
        <w:tblPrEx>
          <w:tblCellMar>
            <w:top w:w="0" w:type="dxa"/>
            <w:bottom w:w="0" w:type="dxa"/>
          </w:tblCellMar>
        </w:tblPrEx>
        <w:trPr>
          <w:tblHeader/>
        </w:trPr>
        <w:tc>
          <w:tcPr>
            <w:tcW w:w="2000" w:type="dxa"/>
            <w:shd w:val="clear" w:color="auto" w:fill="1F2937"/>
            <w:tcMar>
              <w:top w:w="80" w:type="dxa"/>
              <w:left w:w="100" w:type="dxa"/>
              <w:bottom w:w="80" w:type="dxa"/>
              <w:right w:w="100" w:type="dxa"/>
            </w:tcMar>
          </w:tcPr>
          <w:p w14:paraId="3419DDC6" w14:textId="77777777" w:rsidR="006707BE" w:rsidRDefault="00E906E2">
            <w:r>
              <w:rPr>
                <w:b/>
                <w:bCs/>
                <w:color w:val="FFFFFF"/>
                <w:sz w:val="20"/>
                <w:szCs w:val="20"/>
              </w:rPr>
              <w:lastRenderedPageBreak/>
              <w:t>Approach class</w:t>
            </w:r>
          </w:p>
        </w:tc>
        <w:tc>
          <w:tcPr>
            <w:tcW w:w="1200" w:type="dxa"/>
            <w:shd w:val="clear" w:color="auto" w:fill="1F2937"/>
            <w:tcMar>
              <w:top w:w="80" w:type="dxa"/>
              <w:left w:w="100" w:type="dxa"/>
              <w:bottom w:w="80" w:type="dxa"/>
              <w:right w:w="100" w:type="dxa"/>
            </w:tcMar>
          </w:tcPr>
          <w:p w14:paraId="5F5DC7B9" w14:textId="77777777" w:rsidR="006707BE" w:rsidRDefault="00E906E2">
            <w:r>
              <w:rPr>
                <w:b/>
                <w:bCs/>
                <w:color w:val="FFFFFF"/>
                <w:sz w:val="20"/>
                <w:szCs w:val="20"/>
              </w:rPr>
              <w:t>Cost</w:t>
            </w:r>
          </w:p>
        </w:tc>
        <w:tc>
          <w:tcPr>
            <w:tcW w:w="1900" w:type="dxa"/>
            <w:shd w:val="clear" w:color="auto" w:fill="1F2937"/>
            <w:tcMar>
              <w:top w:w="80" w:type="dxa"/>
              <w:left w:w="100" w:type="dxa"/>
              <w:bottom w:w="80" w:type="dxa"/>
              <w:right w:w="100" w:type="dxa"/>
            </w:tcMar>
          </w:tcPr>
          <w:p w14:paraId="2BC3F965" w14:textId="77777777" w:rsidR="006707BE" w:rsidRDefault="00E906E2">
            <w:r>
              <w:rPr>
                <w:b/>
                <w:bCs/>
                <w:color w:val="FFFFFF"/>
                <w:sz w:val="20"/>
                <w:szCs w:val="20"/>
              </w:rPr>
              <w:t>Accuracy</w:t>
            </w:r>
          </w:p>
        </w:tc>
        <w:tc>
          <w:tcPr>
            <w:tcW w:w="1300" w:type="dxa"/>
            <w:shd w:val="clear" w:color="auto" w:fill="1F2937"/>
            <w:tcMar>
              <w:top w:w="80" w:type="dxa"/>
              <w:left w:w="100" w:type="dxa"/>
              <w:bottom w:w="80" w:type="dxa"/>
              <w:right w:w="100" w:type="dxa"/>
            </w:tcMar>
          </w:tcPr>
          <w:p w14:paraId="184374D4" w14:textId="77777777" w:rsidR="006707BE" w:rsidRDefault="00E906E2">
            <w:r>
              <w:rPr>
                <w:b/>
                <w:bCs/>
                <w:color w:val="FFFFFF"/>
                <w:sz w:val="20"/>
                <w:szCs w:val="20"/>
              </w:rPr>
              <w:t>Power</w:t>
            </w:r>
          </w:p>
        </w:tc>
        <w:tc>
          <w:tcPr>
            <w:tcW w:w="1500" w:type="dxa"/>
            <w:shd w:val="clear" w:color="auto" w:fill="1F2937"/>
            <w:tcMar>
              <w:top w:w="80" w:type="dxa"/>
              <w:left w:w="100" w:type="dxa"/>
              <w:bottom w:w="80" w:type="dxa"/>
              <w:right w:w="100" w:type="dxa"/>
            </w:tcMar>
          </w:tcPr>
          <w:p w14:paraId="6EE5BA63" w14:textId="77777777" w:rsidR="006707BE" w:rsidRDefault="00E906E2">
            <w:r>
              <w:rPr>
                <w:b/>
                <w:bCs/>
                <w:color w:val="FFFFFF"/>
                <w:sz w:val="20"/>
                <w:szCs w:val="20"/>
              </w:rPr>
              <w:t>Complexity</w:t>
            </w:r>
          </w:p>
        </w:tc>
        <w:tc>
          <w:tcPr>
            <w:tcW w:w="1600" w:type="dxa"/>
            <w:shd w:val="clear" w:color="auto" w:fill="1F2937"/>
            <w:tcMar>
              <w:top w:w="80" w:type="dxa"/>
              <w:left w:w="100" w:type="dxa"/>
              <w:bottom w:w="80" w:type="dxa"/>
              <w:right w:w="100" w:type="dxa"/>
            </w:tcMar>
          </w:tcPr>
          <w:p w14:paraId="7E2C4BD7" w14:textId="77777777" w:rsidR="006707BE" w:rsidRDefault="00E906E2">
            <w:r>
              <w:rPr>
                <w:b/>
                <w:bCs/>
                <w:color w:val="FFFFFF"/>
                <w:sz w:val="20"/>
                <w:szCs w:val="20"/>
              </w:rPr>
              <w:t>Scalability</w:t>
            </w:r>
          </w:p>
        </w:tc>
        <w:tc>
          <w:tcPr>
            <w:tcW w:w="1900" w:type="dxa"/>
            <w:shd w:val="clear" w:color="auto" w:fill="1F2937"/>
            <w:tcMar>
              <w:top w:w="80" w:type="dxa"/>
              <w:left w:w="100" w:type="dxa"/>
              <w:bottom w:w="80" w:type="dxa"/>
              <w:right w:w="100" w:type="dxa"/>
            </w:tcMar>
          </w:tcPr>
          <w:p w14:paraId="04667C42" w14:textId="77777777" w:rsidR="006707BE" w:rsidRDefault="00E906E2">
            <w:r>
              <w:rPr>
                <w:b/>
                <w:bCs/>
                <w:color w:val="FFFFFF"/>
                <w:sz w:val="20"/>
                <w:szCs w:val="20"/>
              </w:rPr>
              <w:t>Real-time on MCU</w:t>
            </w:r>
          </w:p>
        </w:tc>
      </w:tr>
      <w:tr w:rsidR="006707BE" w14:paraId="7D105E67" w14:textId="77777777">
        <w:tblPrEx>
          <w:tblCellMar>
            <w:top w:w="0" w:type="dxa"/>
            <w:bottom w:w="0" w:type="dxa"/>
          </w:tblCellMar>
        </w:tblPrEx>
        <w:tc>
          <w:tcPr>
            <w:tcW w:w="2000" w:type="dxa"/>
            <w:tcMar>
              <w:top w:w="80" w:type="dxa"/>
              <w:left w:w="100" w:type="dxa"/>
              <w:bottom w:w="80" w:type="dxa"/>
              <w:right w:w="100" w:type="dxa"/>
            </w:tcMar>
          </w:tcPr>
          <w:p w14:paraId="6D78B98E" w14:textId="77777777" w:rsidR="006707BE" w:rsidRDefault="00E906E2">
            <w:r>
              <w:rPr>
                <w:color w:val="000000"/>
                <w:sz w:val="20"/>
                <w:szCs w:val="20"/>
              </w:rPr>
              <w:t>Finite-state / rule-based (P1)</w:t>
            </w:r>
          </w:p>
        </w:tc>
        <w:tc>
          <w:tcPr>
            <w:tcW w:w="1200" w:type="dxa"/>
            <w:tcMar>
              <w:top w:w="80" w:type="dxa"/>
              <w:left w:w="100" w:type="dxa"/>
              <w:bottom w:w="80" w:type="dxa"/>
              <w:right w:w="100" w:type="dxa"/>
            </w:tcMar>
          </w:tcPr>
          <w:p w14:paraId="4B735F6A" w14:textId="77777777" w:rsidR="006707BE" w:rsidRDefault="00E906E2">
            <w:r>
              <w:rPr>
                <w:color w:val="000000"/>
                <w:sz w:val="20"/>
                <w:szCs w:val="20"/>
              </w:rPr>
              <w:t>Very low</w:t>
            </w:r>
          </w:p>
        </w:tc>
        <w:tc>
          <w:tcPr>
            <w:tcW w:w="1900" w:type="dxa"/>
            <w:tcMar>
              <w:top w:w="80" w:type="dxa"/>
              <w:left w:w="100" w:type="dxa"/>
              <w:bottom w:w="80" w:type="dxa"/>
              <w:right w:w="100" w:type="dxa"/>
            </w:tcMar>
          </w:tcPr>
          <w:p w14:paraId="242055D4" w14:textId="77777777" w:rsidR="006707BE" w:rsidRDefault="00E906E2">
            <w:r>
              <w:rPr>
                <w:color w:val="000000"/>
                <w:sz w:val="20"/>
                <w:szCs w:val="20"/>
              </w:rPr>
              <w:t>Low-moderate</w:t>
            </w:r>
          </w:p>
        </w:tc>
        <w:tc>
          <w:tcPr>
            <w:tcW w:w="1300" w:type="dxa"/>
            <w:tcMar>
              <w:top w:w="80" w:type="dxa"/>
              <w:left w:w="100" w:type="dxa"/>
              <w:bottom w:w="80" w:type="dxa"/>
              <w:right w:w="100" w:type="dxa"/>
            </w:tcMar>
          </w:tcPr>
          <w:p w14:paraId="07896436" w14:textId="77777777" w:rsidR="006707BE" w:rsidRDefault="00E906E2">
            <w:r>
              <w:rPr>
                <w:color w:val="000000"/>
                <w:sz w:val="20"/>
                <w:szCs w:val="20"/>
              </w:rPr>
              <w:t>Very low</w:t>
            </w:r>
          </w:p>
        </w:tc>
        <w:tc>
          <w:tcPr>
            <w:tcW w:w="1500" w:type="dxa"/>
            <w:tcMar>
              <w:top w:w="80" w:type="dxa"/>
              <w:left w:w="100" w:type="dxa"/>
              <w:bottom w:w="80" w:type="dxa"/>
              <w:right w:w="100" w:type="dxa"/>
            </w:tcMar>
          </w:tcPr>
          <w:p w14:paraId="3CD615F4" w14:textId="77777777" w:rsidR="006707BE" w:rsidRDefault="00E906E2">
            <w:r>
              <w:rPr>
                <w:color w:val="000000"/>
                <w:sz w:val="20"/>
                <w:szCs w:val="20"/>
              </w:rPr>
              <w:t>Low</w:t>
            </w:r>
          </w:p>
        </w:tc>
        <w:tc>
          <w:tcPr>
            <w:tcW w:w="1600" w:type="dxa"/>
            <w:tcMar>
              <w:top w:w="80" w:type="dxa"/>
              <w:left w:w="100" w:type="dxa"/>
              <w:bottom w:w="80" w:type="dxa"/>
              <w:right w:w="100" w:type="dxa"/>
            </w:tcMar>
          </w:tcPr>
          <w:p w14:paraId="7C14FD2A" w14:textId="77777777" w:rsidR="006707BE" w:rsidRDefault="00E906E2">
            <w:r>
              <w:rPr>
                <w:color w:val="000000"/>
                <w:sz w:val="20"/>
                <w:szCs w:val="20"/>
              </w:rPr>
              <w:t>Poor (manual per-appliance rules)</w:t>
            </w:r>
          </w:p>
        </w:tc>
        <w:tc>
          <w:tcPr>
            <w:tcW w:w="1900" w:type="dxa"/>
            <w:tcMar>
              <w:top w:w="80" w:type="dxa"/>
              <w:left w:w="100" w:type="dxa"/>
              <w:bottom w:w="80" w:type="dxa"/>
              <w:right w:w="100" w:type="dxa"/>
            </w:tcMar>
          </w:tcPr>
          <w:p w14:paraId="4C41380E" w14:textId="77777777" w:rsidR="006707BE" w:rsidRDefault="00E906E2">
            <w:r>
              <w:rPr>
                <w:color w:val="000000"/>
                <w:sz w:val="20"/>
                <w:szCs w:val="20"/>
              </w:rPr>
              <w:t>Yes, trivially</w:t>
            </w:r>
          </w:p>
        </w:tc>
      </w:tr>
      <w:tr w:rsidR="006707BE" w14:paraId="7F166C03" w14:textId="77777777">
        <w:tblPrEx>
          <w:tblCellMar>
            <w:top w:w="0" w:type="dxa"/>
            <w:bottom w:w="0" w:type="dxa"/>
          </w:tblCellMar>
        </w:tblPrEx>
        <w:tc>
          <w:tcPr>
            <w:tcW w:w="2000" w:type="dxa"/>
            <w:tcMar>
              <w:top w:w="80" w:type="dxa"/>
              <w:left w:w="100" w:type="dxa"/>
              <w:bottom w:w="80" w:type="dxa"/>
              <w:right w:w="100" w:type="dxa"/>
            </w:tcMar>
          </w:tcPr>
          <w:p w14:paraId="78029624" w14:textId="77777777" w:rsidR="006707BE" w:rsidRDefault="00E906E2">
            <w:r>
              <w:rPr>
                <w:color w:val="000000"/>
                <w:sz w:val="20"/>
                <w:szCs w:val="20"/>
              </w:rPr>
              <w:t>Classical ML: KNN/DT/RF (P6, P8, P9)</w:t>
            </w:r>
          </w:p>
        </w:tc>
        <w:tc>
          <w:tcPr>
            <w:tcW w:w="1200" w:type="dxa"/>
            <w:tcMar>
              <w:top w:w="80" w:type="dxa"/>
              <w:left w:w="100" w:type="dxa"/>
              <w:bottom w:w="80" w:type="dxa"/>
              <w:right w:w="100" w:type="dxa"/>
            </w:tcMar>
          </w:tcPr>
          <w:p w14:paraId="1646E5AE" w14:textId="77777777" w:rsidR="006707BE" w:rsidRDefault="00E906E2">
            <w:r>
              <w:rPr>
                <w:color w:val="000000"/>
                <w:sz w:val="20"/>
                <w:szCs w:val="20"/>
              </w:rPr>
              <w:t>Low</w:t>
            </w:r>
          </w:p>
        </w:tc>
        <w:tc>
          <w:tcPr>
            <w:tcW w:w="1900" w:type="dxa"/>
            <w:tcMar>
              <w:top w:w="80" w:type="dxa"/>
              <w:left w:w="100" w:type="dxa"/>
              <w:bottom w:w="80" w:type="dxa"/>
              <w:right w:w="100" w:type="dxa"/>
            </w:tcMar>
          </w:tcPr>
          <w:p w14:paraId="38E60EC4" w14:textId="77777777" w:rsidR="006707BE" w:rsidRDefault="00E906E2">
            <w:r>
              <w:rPr>
                <w:color w:val="000000"/>
                <w:sz w:val="20"/>
                <w:szCs w:val="20"/>
              </w:rPr>
              <w:t>Moderate-high (F1 up to 0.98 in curated tests)</w:t>
            </w:r>
          </w:p>
        </w:tc>
        <w:tc>
          <w:tcPr>
            <w:tcW w:w="1300" w:type="dxa"/>
            <w:tcMar>
              <w:top w:w="80" w:type="dxa"/>
              <w:left w:w="100" w:type="dxa"/>
              <w:bottom w:w="80" w:type="dxa"/>
              <w:right w:w="100" w:type="dxa"/>
            </w:tcMar>
          </w:tcPr>
          <w:p w14:paraId="6CD144C6" w14:textId="77777777" w:rsidR="006707BE" w:rsidRDefault="00E906E2">
            <w:r>
              <w:rPr>
                <w:color w:val="000000"/>
                <w:sz w:val="20"/>
                <w:szCs w:val="20"/>
              </w:rPr>
              <w:t>Low</w:t>
            </w:r>
          </w:p>
        </w:tc>
        <w:tc>
          <w:tcPr>
            <w:tcW w:w="1500" w:type="dxa"/>
            <w:tcMar>
              <w:top w:w="80" w:type="dxa"/>
              <w:left w:w="100" w:type="dxa"/>
              <w:bottom w:w="80" w:type="dxa"/>
              <w:right w:w="100" w:type="dxa"/>
            </w:tcMar>
          </w:tcPr>
          <w:p w14:paraId="33485C63" w14:textId="77777777" w:rsidR="006707BE" w:rsidRDefault="00E906E2">
            <w:r>
              <w:rPr>
                <w:color w:val="000000"/>
                <w:sz w:val="20"/>
                <w:szCs w:val="20"/>
              </w:rPr>
              <w:t>Low-moderate</w:t>
            </w:r>
          </w:p>
        </w:tc>
        <w:tc>
          <w:tcPr>
            <w:tcW w:w="1600" w:type="dxa"/>
            <w:tcMar>
              <w:top w:w="80" w:type="dxa"/>
              <w:left w:w="100" w:type="dxa"/>
              <w:bottom w:w="80" w:type="dxa"/>
              <w:right w:w="100" w:type="dxa"/>
            </w:tcMar>
          </w:tcPr>
          <w:p w14:paraId="7A0D1090" w14:textId="77777777" w:rsidR="006707BE" w:rsidRDefault="00E906E2">
            <w:r>
              <w:rPr>
                <w:color w:val="000000"/>
                <w:sz w:val="20"/>
                <w:szCs w:val="20"/>
              </w:rPr>
              <w:t>Moderate (retrain per appliance set)</w:t>
            </w:r>
          </w:p>
        </w:tc>
        <w:tc>
          <w:tcPr>
            <w:tcW w:w="1900" w:type="dxa"/>
            <w:tcMar>
              <w:top w:w="80" w:type="dxa"/>
              <w:left w:w="100" w:type="dxa"/>
              <w:bottom w:w="80" w:type="dxa"/>
              <w:right w:w="100" w:type="dxa"/>
            </w:tcMar>
          </w:tcPr>
          <w:p w14:paraId="624152E8" w14:textId="77777777" w:rsidR="006707BE" w:rsidRDefault="00E906E2">
            <w:r>
              <w:rPr>
                <w:color w:val="000000"/>
                <w:sz w:val="20"/>
                <w:szCs w:val="20"/>
              </w:rPr>
              <w:t>Yes, well-suited</w:t>
            </w:r>
          </w:p>
        </w:tc>
      </w:tr>
      <w:tr w:rsidR="006707BE" w14:paraId="1FCB95B8" w14:textId="77777777">
        <w:tblPrEx>
          <w:tblCellMar>
            <w:top w:w="0" w:type="dxa"/>
            <w:bottom w:w="0" w:type="dxa"/>
          </w:tblCellMar>
        </w:tblPrEx>
        <w:tc>
          <w:tcPr>
            <w:tcW w:w="2000" w:type="dxa"/>
            <w:tcMar>
              <w:top w:w="80" w:type="dxa"/>
              <w:left w:w="100" w:type="dxa"/>
              <w:bottom w:w="80" w:type="dxa"/>
              <w:right w:w="100" w:type="dxa"/>
            </w:tcMar>
          </w:tcPr>
          <w:p w14:paraId="1A3AB836" w14:textId="77777777" w:rsidR="006707BE" w:rsidRDefault="00E906E2">
            <w:r>
              <w:rPr>
                <w:color w:val="000000"/>
                <w:sz w:val="20"/>
                <w:szCs w:val="20"/>
              </w:rPr>
              <w:t>Ensemble classical (P9)</w:t>
            </w:r>
          </w:p>
        </w:tc>
        <w:tc>
          <w:tcPr>
            <w:tcW w:w="1200" w:type="dxa"/>
            <w:tcMar>
              <w:top w:w="80" w:type="dxa"/>
              <w:left w:w="100" w:type="dxa"/>
              <w:bottom w:w="80" w:type="dxa"/>
              <w:right w:w="100" w:type="dxa"/>
            </w:tcMar>
          </w:tcPr>
          <w:p w14:paraId="59B9B2AD" w14:textId="77777777" w:rsidR="006707BE" w:rsidRDefault="00E906E2">
            <w:r>
              <w:rPr>
                <w:color w:val="000000"/>
                <w:sz w:val="20"/>
                <w:szCs w:val="20"/>
              </w:rPr>
              <w:t>Low-moderate</w:t>
            </w:r>
          </w:p>
        </w:tc>
        <w:tc>
          <w:tcPr>
            <w:tcW w:w="1900" w:type="dxa"/>
            <w:tcMar>
              <w:top w:w="80" w:type="dxa"/>
              <w:left w:w="100" w:type="dxa"/>
              <w:bottom w:w="80" w:type="dxa"/>
              <w:right w:w="100" w:type="dxa"/>
            </w:tcMar>
          </w:tcPr>
          <w:p w14:paraId="4408867E" w14:textId="77777777" w:rsidR="006707BE" w:rsidRDefault="00E906E2">
            <w:r>
              <w:rPr>
                <w:color w:val="000000"/>
                <w:sz w:val="20"/>
                <w:szCs w:val="20"/>
              </w:rPr>
              <w:t>High</w:t>
            </w:r>
          </w:p>
        </w:tc>
        <w:tc>
          <w:tcPr>
            <w:tcW w:w="1300" w:type="dxa"/>
            <w:tcMar>
              <w:top w:w="80" w:type="dxa"/>
              <w:left w:w="100" w:type="dxa"/>
              <w:bottom w:w="80" w:type="dxa"/>
              <w:right w:w="100" w:type="dxa"/>
            </w:tcMar>
          </w:tcPr>
          <w:p w14:paraId="161C5BFA" w14:textId="77777777" w:rsidR="006707BE" w:rsidRDefault="00E906E2">
            <w:r>
              <w:rPr>
                <w:color w:val="000000"/>
                <w:sz w:val="20"/>
                <w:szCs w:val="20"/>
              </w:rPr>
              <w:t>Low-moderate (3x inference cost)</w:t>
            </w:r>
          </w:p>
        </w:tc>
        <w:tc>
          <w:tcPr>
            <w:tcW w:w="1500" w:type="dxa"/>
            <w:tcMar>
              <w:top w:w="80" w:type="dxa"/>
              <w:left w:w="100" w:type="dxa"/>
              <w:bottom w:w="80" w:type="dxa"/>
              <w:right w:w="100" w:type="dxa"/>
            </w:tcMar>
          </w:tcPr>
          <w:p w14:paraId="5901553E" w14:textId="77777777" w:rsidR="006707BE" w:rsidRDefault="00E906E2">
            <w:r>
              <w:rPr>
                <w:color w:val="000000"/>
                <w:sz w:val="20"/>
                <w:szCs w:val="20"/>
              </w:rPr>
              <w:t>Moderate</w:t>
            </w:r>
          </w:p>
        </w:tc>
        <w:tc>
          <w:tcPr>
            <w:tcW w:w="1600" w:type="dxa"/>
            <w:tcMar>
              <w:top w:w="80" w:type="dxa"/>
              <w:left w:w="100" w:type="dxa"/>
              <w:bottom w:w="80" w:type="dxa"/>
              <w:right w:w="100" w:type="dxa"/>
            </w:tcMar>
          </w:tcPr>
          <w:p w14:paraId="23301A0B" w14:textId="77777777" w:rsidR="006707BE" w:rsidRDefault="00E906E2">
            <w:r>
              <w:rPr>
                <w:color w:val="000000"/>
                <w:sz w:val="20"/>
                <w:szCs w:val="20"/>
              </w:rPr>
              <w:t>Moderate</w:t>
            </w:r>
          </w:p>
        </w:tc>
        <w:tc>
          <w:tcPr>
            <w:tcW w:w="1900" w:type="dxa"/>
            <w:tcMar>
              <w:top w:w="80" w:type="dxa"/>
              <w:left w:w="100" w:type="dxa"/>
              <w:bottom w:w="80" w:type="dxa"/>
              <w:right w:w="100" w:type="dxa"/>
            </w:tcMar>
          </w:tcPr>
          <w:p w14:paraId="0763EEC4" w14:textId="77777777" w:rsidR="006707BE" w:rsidRDefault="00E906E2">
            <w:r>
              <w:rPr>
                <w:color w:val="000000"/>
                <w:sz w:val="20"/>
                <w:szCs w:val="20"/>
              </w:rPr>
              <w:t>Yes, with care</w:t>
            </w:r>
          </w:p>
        </w:tc>
      </w:tr>
      <w:tr w:rsidR="006707BE" w14:paraId="4E00BAD3" w14:textId="77777777">
        <w:tblPrEx>
          <w:tblCellMar>
            <w:top w:w="0" w:type="dxa"/>
            <w:bottom w:w="0" w:type="dxa"/>
          </w:tblCellMar>
        </w:tblPrEx>
        <w:tc>
          <w:tcPr>
            <w:tcW w:w="2000" w:type="dxa"/>
            <w:tcMar>
              <w:top w:w="80" w:type="dxa"/>
              <w:left w:w="100" w:type="dxa"/>
              <w:bottom w:w="80" w:type="dxa"/>
              <w:right w:w="100" w:type="dxa"/>
            </w:tcMar>
          </w:tcPr>
          <w:p w14:paraId="603B7661" w14:textId="77777777" w:rsidR="006707BE" w:rsidRDefault="00E906E2">
            <w:r>
              <w:rPr>
                <w:color w:val="000000"/>
                <w:sz w:val="20"/>
                <w:szCs w:val="20"/>
              </w:rPr>
              <w:t>Deep learning: CNN/LSTM/seq2point (P4, P5)</w:t>
            </w:r>
          </w:p>
        </w:tc>
        <w:tc>
          <w:tcPr>
            <w:tcW w:w="1200" w:type="dxa"/>
            <w:tcMar>
              <w:top w:w="80" w:type="dxa"/>
              <w:left w:w="100" w:type="dxa"/>
              <w:bottom w:w="80" w:type="dxa"/>
              <w:right w:w="100" w:type="dxa"/>
            </w:tcMar>
          </w:tcPr>
          <w:p w14:paraId="64394C77" w14:textId="77777777" w:rsidR="006707BE" w:rsidRDefault="00E906E2">
            <w:r>
              <w:rPr>
                <w:color w:val="000000"/>
                <w:sz w:val="20"/>
                <w:szCs w:val="20"/>
              </w:rPr>
              <w:t>High (GPU training)</w:t>
            </w:r>
          </w:p>
        </w:tc>
        <w:tc>
          <w:tcPr>
            <w:tcW w:w="1900" w:type="dxa"/>
            <w:tcMar>
              <w:top w:w="80" w:type="dxa"/>
              <w:left w:w="100" w:type="dxa"/>
              <w:bottom w:w="80" w:type="dxa"/>
              <w:right w:w="100" w:type="dxa"/>
            </w:tcMar>
          </w:tcPr>
          <w:p w14:paraId="05375A49" w14:textId="77777777" w:rsidR="006707BE" w:rsidRDefault="00E906E2">
            <w:r>
              <w:rPr>
                <w:color w:val="000000"/>
                <w:sz w:val="20"/>
                <w:szCs w:val="20"/>
              </w:rPr>
              <w:t>Highest reported (F1 0.989 in P8's CNN)</w:t>
            </w:r>
          </w:p>
        </w:tc>
        <w:tc>
          <w:tcPr>
            <w:tcW w:w="1300" w:type="dxa"/>
            <w:tcMar>
              <w:top w:w="80" w:type="dxa"/>
              <w:left w:w="100" w:type="dxa"/>
              <w:bottom w:w="80" w:type="dxa"/>
              <w:right w:w="100" w:type="dxa"/>
            </w:tcMar>
          </w:tcPr>
          <w:p w14:paraId="378F48F5" w14:textId="77777777" w:rsidR="006707BE" w:rsidRDefault="00E906E2">
            <w:r>
              <w:rPr>
                <w:color w:val="000000"/>
                <w:sz w:val="20"/>
                <w:szCs w:val="20"/>
              </w:rPr>
              <w:t>High at training, moderate at inference</w:t>
            </w:r>
          </w:p>
        </w:tc>
        <w:tc>
          <w:tcPr>
            <w:tcW w:w="1500" w:type="dxa"/>
            <w:tcMar>
              <w:top w:w="80" w:type="dxa"/>
              <w:left w:w="100" w:type="dxa"/>
              <w:bottom w:w="80" w:type="dxa"/>
              <w:right w:w="100" w:type="dxa"/>
            </w:tcMar>
          </w:tcPr>
          <w:p w14:paraId="0EEEBFD1" w14:textId="77777777" w:rsidR="006707BE" w:rsidRDefault="00E906E2">
            <w:r>
              <w:rPr>
                <w:color w:val="000000"/>
                <w:sz w:val="20"/>
                <w:szCs w:val="20"/>
              </w:rPr>
              <w:t>High</w:t>
            </w:r>
          </w:p>
        </w:tc>
        <w:tc>
          <w:tcPr>
            <w:tcW w:w="1600" w:type="dxa"/>
            <w:tcMar>
              <w:top w:w="80" w:type="dxa"/>
              <w:left w:w="100" w:type="dxa"/>
              <w:bottom w:w="80" w:type="dxa"/>
              <w:right w:w="100" w:type="dxa"/>
            </w:tcMar>
          </w:tcPr>
          <w:p w14:paraId="78415C1C" w14:textId="77777777" w:rsidR="006707BE" w:rsidRDefault="00E906E2">
            <w:r>
              <w:rPr>
                <w:color w:val="000000"/>
                <w:sz w:val="20"/>
                <w:szCs w:val="20"/>
              </w:rPr>
              <w:t xml:space="preserve">Good if enough </w:t>
            </w:r>
            <w:proofErr w:type="spellStart"/>
            <w:r>
              <w:rPr>
                <w:color w:val="000000"/>
                <w:sz w:val="20"/>
                <w:szCs w:val="20"/>
              </w:rPr>
              <w:t>labeled</w:t>
            </w:r>
            <w:proofErr w:type="spellEnd"/>
            <w:r>
              <w:rPr>
                <w:color w:val="000000"/>
                <w:sz w:val="20"/>
                <w:szCs w:val="20"/>
              </w:rPr>
              <w:t xml:space="preserve"> data</w:t>
            </w:r>
          </w:p>
        </w:tc>
        <w:tc>
          <w:tcPr>
            <w:tcW w:w="1900" w:type="dxa"/>
            <w:tcMar>
              <w:top w:w="80" w:type="dxa"/>
              <w:left w:w="100" w:type="dxa"/>
              <w:bottom w:w="80" w:type="dxa"/>
              <w:right w:w="100" w:type="dxa"/>
            </w:tcMar>
          </w:tcPr>
          <w:p w14:paraId="7E779E4C" w14:textId="77777777" w:rsidR="006707BE" w:rsidRDefault="00E906E2">
            <w:r>
              <w:rPr>
                <w:color w:val="000000"/>
                <w:sz w:val="20"/>
                <w:szCs w:val="20"/>
              </w:rPr>
              <w:t>Difficult; needs quantization/pruning</w:t>
            </w:r>
          </w:p>
        </w:tc>
      </w:tr>
      <w:tr w:rsidR="006707BE" w14:paraId="429D5598" w14:textId="77777777">
        <w:tblPrEx>
          <w:tblCellMar>
            <w:top w:w="0" w:type="dxa"/>
            <w:bottom w:w="0" w:type="dxa"/>
          </w:tblCellMar>
        </w:tblPrEx>
        <w:tc>
          <w:tcPr>
            <w:tcW w:w="2000" w:type="dxa"/>
            <w:tcMar>
              <w:top w:w="80" w:type="dxa"/>
              <w:left w:w="100" w:type="dxa"/>
              <w:bottom w:w="80" w:type="dxa"/>
              <w:right w:w="100" w:type="dxa"/>
            </w:tcMar>
          </w:tcPr>
          <w:p w14:paraId="0D0C1C2E" w14:textId="77777777" w:rsidR="006707BE" w:rsidRDefault="00E906E2">
            <w:r>
              <w:rPr>
                <w:color w:val="000000"/>
                <w:sz w:val="20"/>
                <w:szCs w:val="20"/>
              </w:rPr>
              <w:t>Optimized/trimmed feature + classical ML on real MCU (P7)</w:t>
            </w:r>
          </w:p>
        </w:tc>
        <w:tc>
          <w:tcPr>
            <w:tcW w:w="1200" w:type="dxa"/>
            <w:tcMar>
              <w:top w:w="80" w:type="dxa"/>
              <w:left w:w="100" w:type="dxa"/>
              <w:bottom w:w="80" w:type="dxa"/>
              <w:right w:w="100" w:type="dxa"/>
            </w:tcMar>
          </w:tcPr>
          <w:p w14:paraId="24A1B6ED" w14:textId="77777777" w:rsidR="006707BE" w:rsidRDefault="00E906E2">
            <w:r>
              <w:rPr>
                <w:color w:val="000000"/>
                <w:sz w:val="20"/>
                <w:szCs w:val="20"/>
              </w:rPr>
              <w:t>Low (proven on real HW)</w:t>
            </w:r>
          </w:p>
        </w:tc>
        <w:tc>
          <w:tcPr>
            <w:tcW w:w="1900" w:type="dxa"/>
            <w:tcMar>
              <w:top w:w="80" w:type="dxa"/>
              <w:left w:w="100" w:type="dxa"/>
              <w:bottom w:w="80" w:type="dxa"/>
              <w:right w:w="100" w:type="dxa"/>
            </w:tcMar>
          </w:tcPr>
          <w:p w14:paraId="6AF36DFF" w14:textId="77777777" w:rsidR="006707BE" w:rsidRDefault="00E906E2">
            <w:r>
              <w:rPr>
                <w:color w:val="000000"/>
                <w:sz w:val="20"/>
                <w:szCs w:val="20"/>
              </w:rPr>
              <w:t>95.15% (</w:t>
            </w:r>
            <w:proofErr w:type="spellStart"/>
            <w:r>
              <w:rPr>
                <w:color w:val="000000"/>
                <w:sz w:val="20"/>
                <w:szCs w:val="20"/>
              </w:rPr>
              <w:t>current+voltage</w:t>
            </w:r>
            <w:proofErr w:type="spellEnd"/>
            <w:r>
              <w:rPr>
                <w:color w:val="000000"/>
                <w:sz w:val="20"/>
                <w:szCs w:val="20"/>
              </w:rPr>
              <w:t>), ~80% (current-only)</w:t>
            </w:r>
          </w:p>
        </w:tc>
        <w:tc>
          <w:tcPr>
            <w:tcW w:w="1300" w:type="dxa"/>
            <w:tcMar>
              <w:top w:w="80" w:type="dxa"/>
              <w:left w:w="100" w:type="dxa"/>
              <w:bottom w:w="80" w:type="dxa"/>
              <w:right w:w="100" w:type="dxa"/>
            </w:tcMar>
          </w:tcPr>
          <w:p w14:paraId="17CFCFEB" w14:textId="77777777" w:rsidR="006707BE" w:rsidRDefault="00E906E2">
            <w:r>
              <w:rPr>
                <w:color w:val="000000"/>
                <w:sz w:val="20"/>
                <w:szCs w:val="20"/>
              </w:rPr>
              <w:t>Low (measured on-device)</w:t>
            </w:r>
          </w:p>
        </w:tc>
        <w:tc>
          <w:tcPr>
            <w:tcW w:w="1500" w:type="dxa"/>
            <w:tcMar>
              <w:top w:w="80" w:type="dxa"/>
              <w:left w:w="100" w:type="dxa"/>
              <w:bottom w:w="80" w:type="dxa"/>
              <w:right w:w="100" w:type="dxa"/>
            </w:tcMar>
          </w:tcPr>
          <w:p w14:paraId="1A681CA7" w14:textId="77777777" w:rsidR="006707BE" w:rsidRDefault="00E906E2">
            <w:r>
              <w:rPr>
                <w:color w:val="000000"/>
                <w:sz w:val="20"/>
                <w:szCs w:val="20"/>
              </w:rPr>
              <w:t>Moderate (engineering-heavy optimization)</w:t>
            </w:r>
          </w:p>
        </w:tc>
        <w:tc>
          <w:tcPr>
            <w:tcW w:w="1600" w:type="dxa"/>
            <w:tcMar>
              <w:top w:w="80" w:type="dxa"/>
              <w:left w:w="100" w:type="dxa"/>
              <w:bottom w:w="80" w:type="dxa"/>
              <w:right w:w="100" w:type="dxa"/>
            </w:tcMar>
          </w:tcPr>
          <w:p w14:paraId="271FE193" w14:textId="77777777" w:rsidR="006707BE" w:rsidRDefault="00E906E2">
            <w:r>
              <w:rPr>
                <w:color w:val="000000"/>
                <w:sz w:val="20"/>
                <w:szCs w:val="20"/>
              </w:rPr>
              <w:t>Limited to studied appliance set</w:t>
            </w:r>
          </w:p>
        </w:tc>
        <w:tc>
          <w:tcPr>
            <w:tcW w:w="1900" w:type="dxa"/>
            <w:tcMar>
              <w:top w:w="80" w:type="dxa"/>
              <w:left w:w="100" w:type="dxa"/>
              <w:bottom w:w="80" w:type="dxa"/>
              <w:right w:w="100" w:type="dxa"/>
            </w:tcMar>
          </w:tcPr>
          <w:p w14:paraId="0D1D9301" w14:textId="77777777" w:rsidR="006707BE" w:rsidRDefault="00E906E2">
            <w:r>
              <w:rPr>
                <w:color w:val="000000"/>
                <w:sz w:val="20"/>
                <w:szCs w:val="20"/>
              </w:rPr>
              <w:t>Yes — the only paper proving this</w:t>
            </w:r>
          </w:p>
        </w:tc>
      </w:tr>
    </w:tbl>
    <w:p w14:paraId="28E985F5" w14:textId="77777777" w:rsidR="006707BE" w:rsidRDefault="006707BE">
      <w:pPr>
        <w:spacing w:after="200"/>
      </w:pPr>
    </w:p>
    <w:p w14:paraId="21C4C466" w14:textId="77777777" w:rsidR="006707BE" w:rsidRDefault="00E906E2">
      <w:r>
        <w:br w:type="page"/>
      </w:r>
    </w:p>
    <w:p w14:paraId="14AF3FF8" w14:textId="77777777" w:rsidR="006707BE" w:rsidRDefault="00E906E2">
      <w:pPr>
        <w:pStyle w:val="Heading1"/>
        <w:spacing w:before="300" w:after="150"/>
      </w:pPr>
      <w:r>
        <w:lastRenderedPageBreak/>
        <w:t>4. How Your Project Improves on Existing Work</w:t>
      </w:r>
    </w:p>
    <w:p w14:paraId="2235C870" w14:textId="77777777" w:rsidR="006707BE" w:rsidRDefault="00E906E2">
      <w:pPr>
        <w:pStyle w:val="Heading2"/>
        <w:spacing w:before="240" w:after="120"/>
      </w:pPr>
      <w:r>
        <w:t>4.1 Novel features / innovations</w:t>
      </w:r>
    </w:p>
    <w:p w14:paraId="04574523" w14:textId="77777777" w:rsidR="006707BE" w:rsidRDefault="00E906E2">
      <w:pPr>
        <w:pStyle w:val="ListParagraph"/>
        <w:numPr>
          <w:ilvl w:val="0"/>
          <w:numId w:val="2"/>
        </w:numPr>
        <w:spacing w:after="80"/>
      </w:pPr>
      <w:r>
        <w:t>Positioned explicitly at the exact gap P7 opens but doesn't close on commodity hardware: a documented, reproducible, low-cost (ESP32 + CT sensor, under approx. INR 1200) NILM build with measured on-device accuracy — not a simulated model-size estimate like P8.</w:t>
      </w:r>
    </w:p>
    <w:p w14:paraId="2303F807" w14:textId="77777777" w:rsidR="006707BE" w:rsidRDefault="00E906E2">
      <w:pPr>
        <w:pStyle w:val="ListParagraph"/>
        <w:numPr>
          <w:ilvl w:val="0"/>
          <w:numId w:val="2"/>
        </w:numPr>
        <w:spacing w:after="80"/>
      </w:pPr>
      <w:r>
        <w:t>Explicit 'unknown appliance' rejection as a first-class, demoed feature (distance-threshold rejection in your nearest-</w:t>
      </w:r>
      <w:proofErr w:type="spellStart"/>
      <w:r>
        <w:t>neighbor</w:t>
      </w:r>
      <w:proofErr w:type="spellEnd"/>
      <w:r>
        <w:t xml:space="preserve"> classifier), directly addressing the closed-set gap common to P1, P6, P8, P9.</w:t>
      </w:r>
    </w:p>
    <w:p w14:paraId="6A4EF3BD" w14:textId="77777777" w:rsidR="006707BE" w:rsidRDefault="00E906E2">
      <w:pPr>
        <w:pStyle w:val="Heading2"/>
        <w:spacing w:before="240" w:after="120"/>
      </w:pPr>
      <w:r>
        <w:t>4.2 Better hardware / sensor choices</w:t>
      </w:r>
    </w:p>
    <w:p w14:paraId="71E999A3" w14:textId="77777777" w:rsidR="006707BE" w:rsidRDefault="00E906E2">
      <w:pPr>
        <w:pStyle w:val="ListParagraph"/>
        <w:numPr>
          <w:ilvl w:val="0"/>
          <w:numId w:val="2"/>
        </w:numPr>
        <w:spacing w:after="80"/>
      </w:pPr>
      <w:r>
        <w:t>Follow P7's finding that current-only sensing reaches close to 80% accuracy — your CT-clamp-only design (no voltage sensor beyond the zero-cross reference) mirrors this cost-reduction path deliberately, not accidentally.</w:t>
      </w:r>
    </w:p>
    <w:p w14:paraId="29B7E559" w14:textId="77777777" w:rsidR="006707BE" w:rsidRDefault="00E906E2">
      <w:pPr>
        <w:pStyle w:val="ListParagraph"/>
        <w:numPr>
          <w:ilvl w:val="0"/>
          <w:numId w:val="2"/>
        </w:numPr>
        <w:spacing w:after="80"/>
      </w:pPr>
      <w:r>
        <w:t>Use commodity ESP32 hardware (unlike P7's custom Smart Measurement Node), making your bill-of-materials and firmware genuinely reproducible by other students/hobbyists.</w:t>
      </w:r>
    </w:p>
    <w:p w14:paraId="0EE646CD" w14:textId="77777777" w:rsidR="006707BE" w:rsidRDefault="00E906E2">
      <w:pPr>
        <w:pStyle w:val="Heading2"/>
        <w:spacing w:before="240" w:after="120"/>
      </w:pPr>
      <w:r>
        <w:t>4.3 Improved algorithms / models</w:t>
      </w:r>
    </w:p>
    <w:p w14:paraId="3336D42E" w14:textId="77777777" w:rsidR="006707BE" w:rsidRDefault="00E906E2">
      <w:pPr>
        <w:pStyle w:val="ListParagraph"/>
        <w:numPr>
          <w:ilvl w:val="0"/>
          <w:numId w:val="2"/>
        </w:numPr>
        <w:spacing w:after="80"/>
      </w:pPr>
      <w:r>
        <w:t>Adopt the feature set validated by P6 (peak/amplitude-style transient descriptors analogous to their Waveform Approximation feature) paired with nearest-</w:t>
      </w:r>
      <w:proofErr w:type="spellStart"/>
      <w:r>
        <w:t>neighbor</w:t>
      </w:r>
      <w:proofErr w:type="spellEnd"/>
      <w:r>
        <w:t xml:space="preserve"> classification — the same family P6 showed reaches F1 up to 0.98, but at far lower compute cost than P9's ensemble or P4/P5's deep models.</w:t>
      </w:r>
    </w:p>
    <w:p w14:paraId="5976BAE8" w14:textId="77777777" w:rsidR="006707BE" w:rsidRDefault="00E906E2">
      <w:pPr>
        <w:pStyle w:val="ListParagraph"/>
        <w:numPr>
          <w:ilvl w:val="0"/>
          <w:numId w:val="2"/>
        </w:numPr>
        <w:spacing w:after="80"/>
      </w:pPr>
      <w:r>
        <w:t>Explicitly avoid the deep-learning route (P4, P5): your project's contribution is not raw accuracy but proving the accuracy/cost trade-off point on real low-cost hardware, which is the stated open problem in P7's own framing.</w:t>
      </w:r>
    </w:p>
    <w:p w14:paraId="3AED3A16" w14:textId="77777777" w:rsidR="006707BE" w:rsidRDefault="00E906E2">
      <w:pPr>
        <w:pStyle w:val="Heading2"/>
        <w:spacing w:before="240" w:after="120"/>
      </w:pPr>
      <w:r>
        <w:t>4.4 Reducing cost and complexity</w:t>
      </w:r>
    </w:p>
    <w:p w14:paraId="39DA35BC" w14:textId="77777777" w:rsidR="006707BE" w:rsidRDefault="00E906E2">
      <w:pPr>
        <w:pStyle w:val="ListParagraph"/>
        <w:numPr>
          <w:ilvl w:val="0"/>
          <w:numId w:val="2"/>
        </w:numPr>
        <w:spacing w:after="80"/>
      </w:pPr>
      <w:r>
        <w:t>No cloud dependency at inference or training — calibration and classification both run on-device, addressing the privacy/cost gap flagged in P2 and repeated in the review abstracts you sourced earlier.</w:t>
      </w:r>
    </w:p>
    <w:p w14:paraId="034C3BAD" w14:textId="77777777" w:rsidR="006707BE" w:rsidRDefault="00E906E2">
      <w:pPr>
        <w:pStyle w:val="ListParagraph"/>
        <w:numPr>
          <w:ilvl w:val="0"/>
          <w:numId w:val="2"/>
        </w:numPr>
        <w:spacing w:after="80"/>
      </w:pPr>
      <w:r>
        <w:t>Single-CT, non-invasive install (clamp-on, no rewiring) versus per-appliance smart plugs, keeping hardware cost near INR 800-1200 total.</w:t>
      </w:r>
    </w:p>
    <w:p w14:paraId="1E9A0F2D" w14:textId="77777777" w:rsidR="006707BE" w:rsidRDefault="00E906E2">
      <w:pPr>
        <w:pStyle w:val="Heading2"/>
        <w:spacing w:before="240" w:after="120"/>
      </w:pPr>
      <w:r>
        <w:t>4.5 Increasing accuracy, reliability, robustness</w:t>
      </w:r>
    </w:p>
    <w:p w14:paraId="1744F517" w14:textId="77777777" w:rsidR="006707BE" w:rsidRDefault="00E906E2">
      <w:pPr>
        <w:pStyle w:val="ListParagraph"/>
        <w:numPr>
          <w:ilvl w:val="0"/>
          <w:numId w:val="2"/>
        </w:numPr>
        <w:spacing w:after="80"/>
      </w:pPr>
      <w:r>
        <w:t>Report a confusion matrix from repeated real-appliance trials (as recommended practice, since P7 and P8 both show simulated/lab accuracy can diverge from field accuracy) rather than a single accuracy number.</w:t>
      </w:r>
    </w:p>
    <w:p w14:paraId="4B7B1F43" w14:textId="77777777" w:rsidR="006707BE" w:rsidRDefault="00E906E2">
      <w:pPr>
        <w:pStyle w:val="ListParagraph"/>
        <w:numPr>
          <w:ilvl w:val="0"/>
          <w:numId w:val="2"/>
        </w:numPr>
        <w:spacing w:after="80"/>
      </w:pPr>
      <w:r>
        <w:t>Build in the 'unknown appliance' rejection threshold as a robustness feature, directly targeting the closed-set weakness shared by 9 of the 10 papers reviewed.</w:t>
      </w:r>
    </w:p>
    <w:p w14:paraId="4D6B381D" w14:textId="77777777" w:rsidR="006707BE" w:rsidRDefault="00E906E2">
      <w:pPr>
        <w:pStyle w:val="Heading2"/>
        <w:spacing w:before="240" w:after="120"/>
      </w:pPr>
      <w:r>
        <w:t>4.6 Potential for real-world deployment</w:t>
      </w:r>
    </w:p>
    <w:p w14:paraId="25548428" w14:textId="77777777" w:rsidR="006707BE" w:rsidRDefault="00E906E2">
      <w:pPr>
        <w:pStyle w:val="ListParagraph"/>
        <w:numPr>
          <w:ilvl w:val="0"/>
          <w:numId w:val="2"/>
        </w:numPr>
        <w:spacing w:after="80"/>
      </w:pPr>
      <w:r>
        <w:t>Directly maps to real, underserved use cases identified earlier: PG/hostel sub-metering without rewiring, and elderly appliance-use wellness monitoring — both plausible with a 4-5 appliance closed set, which is exactly your project's honest scope.</w:t>
      </w:r>
    </w:p>
    <w:p w14:paraId="365EC148" w14:textId="77777777" w:rsidR="006707BE" w:rsidRDefault="00E906E2">
      <w:pPr>
        <w:pStyle w:val="Heading2"/>
        <w:spacing w:before="240" w:after="120"/>
      </w:pPr>
      <w:r>
        <w:t>4.7 Why this is a meaningful contribution, not a reproduction</w:t>
      </w:r>
    </w:p>
    <w:p w14:paraId="6C29BD52" w14:textId="77777777" w:rsidR="006707BE" w:rsidRDefault="00E906E2">
      <w:pPr>
        <w:spacing w:after="160"/>
      </w:pPr>
      <w:r>
        <w:t xml:space="preserve">Every paper reviewed either (a) chases higher accuracy through heavier models never validated on embedded hardware (P4, P5, P8's CNN), or (b) validates lighter models only on public datasets in software (P6, P9), or (c) validates on MCU hardware but with a custom research-grade board and a feature-trimming methodology that </w:t>
      </w:r>
      <w:r>
        <w:lastRenderedPageBreak/>
        <w:t>is engineering-intensive to reproduce (P7). Your project's contribution is closing the reproducibility gap: a fully on-device, cloud-free, commodity-hardware NILM system with a measured (not estimated) accuracy figure and an honestly-scoped closed appliance set — a combination no single paper in this review demonstrates together.</w:t>
      </w:r>
    </w:p>
    <w:p w14:paraId="1850EEA6" w14:textId="77777777" w:rsidR="006707BE" w:rsidRDefault="00E906E2">
      <w:r>
        <w:br w:type="page"/>
      </w:r>
    </w:p>
    <w:p w14:paraId="73E01385" w14:textId="77777777" w:rsidR="006707BE" w:rsidRDefault="00E906E2">
      <w:pPr>
        <w:pStyle w:val="Heading1"/>
        <w:spacing w:before="300" w:after="150"/>
      </w:pPr>
      <w:r>
        <w:lastRenderedPageBreak/>
        <w:t>5. Research Gap Table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876"/>
        <w:gridCol w:w="2264"/>
        <w:gridCol w:w="2147"/>
        <w:gridCol w:w="1645"/>
        <w:gridCol w:w="1774"/>
      </w:tblGrid>
      <w:tr w:rsidR="006707BE" w14:paraId="1238AA64" w14:textId="77777777">
        <w:tblPrEx>
          <w:tblCellMar>
            <w:top w:w="0" w:type="dxa"/>
            <w:bottom w:w="0" w:type="dxa"/>
          </w:tblCellMar>
        </w:tblPrEx>
        <w:trPr>
          <w:tblHeader/>
        </w:trPr>
        <w:tc>
          <w:tcPr>
            <w:tcW w:w="1500" w:type="dxa"/>
            <w:shd w:val="clear" w:color="auto" w:fill="1F2937"/>
            <w:tcMar>
              <w:top w:w="80" w:type="dxa"/>
              <w:left w:w="100" w:type="dxa"/>
              <w:bottom w:w="80" w:type="dxa"/>
              <w:right w:w="100" w:type="dxa"/>
            </w:tcMar>
          </w:tcPr>
          <w:p w14:paraId="7659BE83" w14:textId="77777777" w:rsidR="006707BE" w:rsidRDefault="00E906E2">
            <w:r>
              <w:rPr>
                <w:b/>
                <w:bCs/>
                <w:color w:val="FFFFFF"/>
                <w:sz w:val="20"/>
                <w:szCs w:val="20"/>
              </w:rPr>
              <w:t>Paper</w:t>
            </w:r>
          </w:p>
        </w:tc>
        <w:tc>
          <w:tcPr>
            <w:tcW w:w="1700" w:type="dxa"/>
            <w:shd w:val="clear" w:color="auto" w:fill="1F2937"/>
            <w:tcMar>
              <w:top w:w="80" w:type="dxa"/>
              <w:left w:w="100" w:type="dxa"/>
              <w:bottom w:w="80" w:type="dxa"/>
              <w:right w:w="100" w:type="dxa"/>
            </w:tcMar>
          </w:tcPr>
          <w:p w14:paraId="6BEEA8B0" w14:textId="77777777" w:rsidR="006707BE" w:rsidRDefault="00E906E2">
            <w:r>
              <w:rPr>
                <w:b/>
                <w:bCs/>
                <w:color w:val="FFFFFF"/>
                <w:sz w:val="20"/>
                <w:szCs w:val="20"/>
              </w:rPr>
              <w:t>Method</w:t>
            </w:r>
          </w:p>
        </w:tc>
        <w:tc>
          <w:tcPr>
            <w:tcW w:w="1900" w:type="dxa"/>
            <w:shd w:val="clear" w:color="auto" w:fill="1F2937"/>
            <w:tcMar>
              <w:top w:w="80" w:type="dxa"/>
              <w:left w:w="100" w:type="dxa"/>
              <w:bottom w:w="80" w:type="dxa"/>
              <w:right w:w="100" w:type="dxa"/>
            </w:tcMar>
          </w:tcPr>
          <w:p w14:paraId="3DCA66F1" w14:textId="77777777" w:rsidR="006707BE" w:rsidRDefault="00E906E2">
            <w:r>
              <w:rPr>
                <w:b/>
                <w:bCs/>
                <w:color w:val="FFFFFF"/>
                <w:sz w:val="20"/>
                <w:szCs w:val="20"/>
              </w:rPr>
              <w:t>Advantages</w:t>
            </w:r>
          </w:p>
        </w:tc>
        <w:tc>
          <w:tcPr>
            <w:tcW w:w="1900" w:type="dxa"/>
            <w:shd w:val="clear" w:color="auto" w:fill="1F2937"/>
            <w:tcMar>
              <w:top w:w="80" w:type="dxa"/>
              <w:left w:w="100" w:type="dxa"/>
              <w:bottom w:w="80" w:type="dxa"/>
              <w:right w:w="100" w:type="dxa"/>
            </w:tcMar>
          </w:tcPr>
          <w:p w14:paraId="18DC00E6" w14:textId="77777777" w:rsidR="006707BE" w:rsidRDefault="00E906E2">
            <w:r>
              <w:rPr>
                <w:b/>
                <w:bCs/>
                <w:color w:val="FFFFFF"/>
                <w:sz w:val="20"/>
                <w:szCs w:val="20"/>
              </w:rPr>
              <w:t>Drawbacks</w:t>
            </w:r>
          </w:p>
        </w:tc>
        <w:tc>
          <w:tcPr>
            <w:tcW w:w="1900" w:type="dxa"/>
            <w:shd w:val="clear" w:color="auto" w:fill="1F2937"/>
            <w:tcMar>
              <w:top w:w="80" w:type="dxa"/>
              <w:left w:w="100" w:type="dxa"/>
              <w:bottom w:w="80" w:type="dxa"/>
              <w:right w:w="100" w:type="dxa"/>
            </w:tcMar>
          </w:tcPr>
          <w:p w14:paraId="4B1B26C2" w14:textId="77777777" w:rsidR="006707BE" w:rsidRDefault="00E906E2">
            <w:r>
              <w:rPr>
                <w:b/>
                <w:bCs/>
                <w:color w:val="FFFFFF"/>
                <w:sz w:val="20"/>
                <w:szCs w:val="20"/>
              </w:rPr>
              <w:t>Research Gap</w:t>
            </w:r>
          </w:p>
        </w:tc>
        <w:tc>
          <w:tcPr>
            <w:tcW w:w="2100" w:type="dxa"/>
            <w:shd w:val="clear" w:color="auto" w:fill="1F2937"/>
            <w:tcMar>
              <w:top w:w="80" w:type="dxa"/>
              <w:left w:w="100" w:type="dxa"/>
              <w:bottom w:w="80" w:type="dxa"/>
              <w:right w:w="100" w:type="dxa"/>
            </w:tcMar>
          </w:tcPr>
          <w:p w14:paraId="6BAACAF3" w14:textId="77777777" w:rsidR="006707BE" w:rsidRDefault="00E906E2">
            <w:r>
              <w:rPr>
                <w:b/>
                <w:bCs/>
                <w:color w:val="FFFFFF"/>
                <w:sz w:val="20"/>
                <w:szCs w:val="20"/>
              </w:rPr>
              <w:t>My Improvement</w:t>
            </w:r>
          </w:p>
        </w:tc>
      </w:tr>
      <w:tr w:rsidR="006707BE" w14:paraId="6AC908DA" w14:textId="77777777">
        <w:tblPrEx>
          <w:tblCellMar>
            <w:top w:w="0" w:type="dxa"/>
            <w:bottom w:w="0" w:type="dxa"/>
          </w:tblCellMar>
        </w:tblPrEx>
        <w:tc>
          <w:tcPr>
            <w:tcW w:w="1500" w:type="dxa"/>
            <w:tcMar>
              <w:top w:w="80" w:type="dxa"/>
              <w:left w:w="100" w:type="dxa"/>
              <w:bottom w:w="80" w:type="dxa"/>
              <w:right w:w="100" w:type="dxa"/>
            </w:tcMar>
          </w:tcPr>
          <w:p w14:paraId="22ED7733" w14:textId="77777777" w:rsidR="006707BE" w:rsidRDefault="00E906E2">
            <w:r>
              <w:rPr>
                <w:color w:val="000000"/>
                <w:sz w:val="20"/>
                <w:szCs w:val="20"/>
              </w:rPr>
              <w:t>Hart (1992)</w:t>
            </w:r>
          </w:p>
        </w:tc>
        <w:tc>
          <w:tcPr>
            <w:tcW w:w="1700" w:type="dxa"/>
            <w:tcMar>
              <w:top w:w="80" w:type="dxa"/>
              <w:left w:w="100" w:type="dxa"/>
              <w:bottom w:w="80" w:type="dxa"/>
              <w:right w:w="100" w:type="dxa"/>
            </w:tcMar>
          </w:tcPr>
          <w:p w14:paraId="0B02B433" w14:textId="77777777" w:rsidR="006707BE" w:rsidRDefault="00E906E2">
            <w:r>
              <w:rPr>
                <w:color w:val="000000"/>
                <w:sz w:val="20"/>
                <w:szCs w:val="20"/>
              </w:rPr>
              <w:t>Finite-state step-change detection</w:t>
            </w:r>
          </w:p>
        </w:tc>
        <w:tc>
          <w:tcPr>
            <w:tcW w:w="1900" w:type="dxa"/>
            <w:tcMar>
              <w:top w:w="80" w:type="dxa"/>
              <w:left w:w="100" w:type="dxa"/>
              <w:bottom w:w="80" w:type="dxa"/>
              <w:right w:w="100" w:type="dxa"/>
            </w:tcMar>
          </w:tcPr>
          <w:p w14:paraId="01C7C5BF" w14:textId="77777777" w:rsidR="006707BE" w:rsidRDefault="00E906E2">
            <w:r>
              <w:rPr>
                <w:color w:val="000000"/>
                <w:sz w:val="20"/>
                <w:szCs w:val="20"/>
              </w:rPr>
              <w:t>Simple, founded the field, no per-appliance hardware</w:t>
            </w:r>
          </w:p>
        </w:tc>
        <w:tc>
          <w:tcPr>
            <w:tcW w:w="1900" w:type="dxa"/>
            <w:tcMar>
              <w:top w:w="80" w:type="dxa"/>
              <w:left w:w="100" w:type="dxa"/>
              <w:bottom w:w="80" w:type="dxa"/>
              <w:right w:w="100" w:type="dxa"/>
            </w:tcMar>
          </w:tcPr>
          <w:p w14:paraId="67F9F338" w14:textId="77777777" w:rsidR="006707BE" w:rsidRDefault="00E906E2">
            <w:r>
              <w:rPr>
                <w:color w:val="000000"/>
                <w:sz w:val="20"/>
                <w:szCs w:val="20"/>
              </w:rPr>
              <w:t>Fails on overlapping/continuous loads; no ML</w:t>
            </w:r>
          </w:p>
        </w:tc>
        <w:tc>
          <w:tcPr>
            <w:tcW w:w="1900" w:type="dxa"/>
            <w:tcMar>
              <w:top w:w="80" w:type="dxa"/>
              <w:left w:w="100" w:type="dxa"/>
              <w:bottom w:w="80" w:type="dxa"/>
              <w:right w:w="100" w:type="dxa"/>
            </w:tcMar>
          </w:tcPr>
          <w:p w14:paraId="7AF4AC72" w14:textId="77777777" w:rsidR="006707BE" w:rsidRDefault="00E906E2">
            <w:r>
              <w:rPr>
                <w:color w:val="000000"/>
                <w:sz w:val="20"/>
                <w:szCs w:val="20"/>
              </w:rPr>
              <w:t>No handling of unknown or variable loads</w:t>
            </w:r>
          </w:p>
        </w:tc>
        <w:tc>
          <w:tcPr>
            <w:tcW w:w="2100" w:type="dxa"/>
            <w:tcMar>
              <w:top w:w="80" w:type="dxa"/>
              <w:left w:w="100" w:type="dxa"/>
              <w:bottom w:w="80" w:type="dxa"/>
              <w:right w:w="100" w:type="dxa"/>
            </w:tcMar>
          </w:tcPr>
          <w:p w14:paraId="178880FC" w14:textId="77777777" w:rsidR="006707BE" w:rsidRDefault="00E906E2">
            <w:r>
              <w:rPr>
                <w:color w:val="000000"/>
                <w:sz w:val="20"/>
                <w:szCs w:val="20"/>
              </w:rPr>
              <w:t>Add nearest-</w:t>
            </w:r>
            <w:proofErr w:type="spellStart"/>
            <w:r>
              <w:rPr>
                <w:color w:val="000000"/>
                <w:sz w:val="20"/>
                <w:szCs w:val="20"/>
              </w:rPr>
              <w:t>neighbor</w:t>
            </w:r>
            <w:proofErr w:type="spellEnd"/>
            <w:r>
              <w:rPr>
                <w:color w:val="000000"/>
                <w:sz w:val="20"/>
                <w:szCs w:val="20"/>
              </w:rPr>
              <w:t xml:space="preserve"> classifier + explicit unknown-appliance rejection</w:t>
            </w:r>
          </w:p>
        </w:tc>
      </w:tr>
      <w:tr w:rsidR="006707BE" w14:paraId="68D2AF00" w14:textId="77777777">
        <w:tblPrEx>
          <w:tblCellMar>
            <w:top w:w="0" w:type="dxa"/>
            <w:bottom w:w="0" w:type="dxa"/>
          </w:tblCellMar>
        </w:tblPrEx>
        <w:tc>
          <w:tcPr>
            <w:tcW w:w="1500" w:type="dxa"/>
            <w:tcMar>
              <w:top w:w="80" w:type="dxa"/>
              <w:left w:w="100" w:type="dxa"/>
              <w:bottom w:w="80" w:type="dxa"/>
              <w:right w:w="100" w:type="dxa"/>
            </w:tcMar>
          </w:tcPr>
          <w:p w14:paraId="3D659413" w14:textId="77777777" w:rsidR="006707BE" w:rsidRDefault="00E906E2">
            <w:proofErr w:type="spellStart"/>
            <w:r>
              <w:rPr>
                <w:color w:val="000000"/>
                <w:sz w:val="20"/>
                <w:szCs w:val="20"/>
              </w:rPr>
              <w:t>Zeifman</w:t>
            </w:r>
            <w:proofErr w:type="spellEnd"/>
            <w:r>
              <w:rPr>
                <w:color w:val="000000"/>
                <w:sz w:val="20"/>
                <w:szCs w:val="20"/>
              </w:rPr>
              <w:t xml:space="preserve"> &amp; Roth (2011)</w:t>
            </w:r>
          </w:p>
        </w:tc>
        <w:tc>
          <w:tcPr>
            <w:tcW w:w="1700" w:type="dxa"/>
            <w:tcMar>
              <w:top w:w="80" w:type="dxa"/>
              <w:left w:w="100" w:type="dxa"/>
              <w:bottom w:w="80" w:type="dxa"/>
              <w:right w:w="100" w:type="dxa"/>
            </w:tcMar>
          </w:tcPr>
          <w:p w14:paraId="7CEE608F" w14:textId="77777777" w:rsidR="006707BE" w:rsidRDefault="00E906E2">
            <w:r>
              <w:rPr>
                <w:color w:val="000000"/>
                <w:sz w:val="20"/>
                <w:szCs w:val="20"/>
              </w:rPr>
              <w:t>Review of combinatorial/HMM methods</w:t>
            </w:r>
          </w:p>
        </w:tc>
        <w:tc>
          <w:tcPr>
            <w:tcW w:w="1900" w:type="dxa"/>
            <w:tcMar>
              <w:top w:w="80" w:type="dxa"/>
              <w:left w:w="100" w:type="dxa"/>
              <w:bottom w:w="80" w:type="dxa"/>
              <w:right w:w="100" w:type="dxa"/>
            </w:tcMar>
          </w:tcPr>
          <w:p w14:paraId="5FFB4EF9" w14:textId="77777777" w:rsidR="006707BE" w:rsidRDefault="00E906E2">
            <w:r>
              <w:rPr>
                <w:color w:val="000000"/>
                <w:sz w:val="20"/>
                <w:szCs w:val="20"/>
              </w:rPr>
              <w:t>Frames cost-vs-accuracy trade-off clearly</w:t>
            </w:r>
          </w:p>
        </w:tc>
        <w:tc>
          <w:tcPr>
            <w:tcW w:w="1900" w:type="dxa"/>
            <w:tcMar>
              <w:top w:w="80" w:type="dxa"/>
              <w:left w:w="100" w:type="dxa"/>
              <w:bottom w:w="80" w:type="dxa"/>
              <w:right w:w="100" w:type="dxa"/>
            </w:tcMar>
          </w:tcPr>
          <w:p w14:paraId="47119E91" w14:textId="77777777" w:rsidR="006707BE" w:rsidRDefault="00E906E2">
            <w:r>
              <w:rPr>
                <w:color w:val="000000"/>
                <w:sz w:val="20"/>
                <w:szCs w:val="20"/>
              </w:rPr>
              <w:t>No new method or hardware validation</w:t>
            </w:r>
          </w:p>
        </w:tc>
        <w:tc>
          <w:tcPr>
            <w:tcW w:w="1900" w:type="dxa"/>
            <w:tcMar>
              <w:top w:w="80" w:type="dxa"/>
              <w:left w:w="100" w:type="dxa"/>
              <w:bottom w:w="80" w:type="dxa"/>
              <w:right w:w="100" w:type="dxa"/>
            </w:tcMar>
          </w:tcPr>
          <w:p w14:paraId="09FD010A" w14:textId="77777777" w:rsidR="006707BE" w:rsidRDefault="00E906E2">
            <w:r>
              <w:rPr>
                <w:color w:val="000000"/>
                <w:sz w:val="20"/>
                <w:szCs w:val="20"/>
              </w:rPr>
              <w:t>Algorithmic complexity outpaced consumer hardware of its era</w:t>
            </w:r>
          </w:p>
        </w:tc>
        <w:tc>
          <w:tcPr>
            <w:tcW w:w="2100" w:type="dxa"/>
            <w:tcMar>
              <w:top w:w="80" w:type="dxa"/>
              <w:left w:w="100" w:type="dxa"/>
              <w:bottom w:w="80" w:type="dxa"/>
              <w:right w:w="100" w:type="dxa"/>
            </w:tcMar>
          </w:tcPr>
          <w:p w14:paraId="4A1D8060" w14:textId="77777777" w:rsidR="006707BE" w:rsidRDefault="00E906E2">
            <w:r>
              <w:rPr>
                <w:color w:val="000000"/>
                <w:sz w:val="20"/>
                <w:szCs w:val="20"/>
              </w:rPr>
              <w:t>Target today's commodity MCUs (ESP32) where compute headroom now exists</w:t>
            </w:r>
          </w:p>
        </w:tc>
      </w:tr>
      <w:tr w:rsidR="006707BE" w14:paraId="0B03333C" w14:textId="77777777">
        <w:tblPrEx>
          <w:tblCellMar>
            <w:top w:w="0" w:type="dxa"/>
            <w:bottom w:w="0" w:type="dxa"/>
          </w:tblCellMar>
        </w:tblPrEx>
        <w:tc>
          <w:tcPr>
            <w:tcW w:w="1500" w:type="dxa"/>
            <w:tcMar>
              <w:top w:w="80" w:type="dxa"/>
              <w:left w:w="100" w:type="dxa"/>
              <w:bottom w:w="80" w:type="dxa"/>
              <w:right w:w="100" w:type="dxa"/>
            </w:tcMar>
          </w:tcPr>
          <w:p w14:paraId="759081D1" w14:textId="77777777" w:rsidR="006707BE" w:rsidRDefault="00E906E2">
            <w:r>
              <w:rPr>
                <w:color w:val="000000"/>
                <w:sz w:val="20"/>
                <w:szCs w:val="20"/>
              </w:rPr>
              <w:t>Zoha et al. (2012)</w:t>
            </w:r>
          </w:p>
        </w:tc>
        <w:tc>
          <w:tcPr>
            <w:tcW w:w="1700" w:type="dxa"/>
            <w:tcMar>
              <w:top w:w="80" w:type="dxa"/>
              <w:left w:w="100" w:type="dxa"/>
              <w:bottom w:w="80" w:type="dxa"/>
              <w:right w:w="100" w:type="dxa"/>
            </w:tcMar>
          </w:tcPr>
          <w:p w14:paraId="43D12191" w14:textId="77777777" w:rsidR="006707BE" w:rsidRDefault="00E906E2">
            <w:r>
              <w:rPr>
                <w:color w:val="000000"/>
                <w:sz w:val="20"/>
                <w:szCs w:val="20"/>
              </w:rPr>
              <w:t>Survey/taxonomy of steady-state vs transient signatures</w:t>
            </w:r>
          </w:p>
        </w:tc>
        <w:tc>
          <w:tcPr>
            <w:tcW w:w="1900" w:type="dxa"/>
            <w:tcMar>
              <w:top w:w="80" w:type="dxa"/>
              <w:left w:w="100" w:type="dxa"/>
              <w:bottom w:w="80" w:type="dxa"/>
              <w:right w:w="100" w:type="dxa"/>
            </w:tcMar>
          </w:tcPr>
          <w:p w14:paraId="49018E38" w14:textId="77777777" w:rsidR="006707BE" w:rsidRDefault="00E906E2">
            <w:r>
              <w:rPr>
                <w:color w:val="000000"/>
                <w:sz w:val="20"/>
                <w:szCs w:val="20"/>
              </w:rPr>
              <w:t>Widely-cited framework for feature choice</w:t>
            </w:r>
          </w:p>
        </w:tc>
        <w:tc>
          <w:tcPr>
            <w:tcW w:w="1900" w:type="dxa"/>
            <w:tcMar>
              <w:top w:w="80" w:type="dxa"/>
              <w:left w:w="100" w:type="dxa"/>
              <w:bottom w:w="80" w:type="dxa"/>
              <w:right w:w="100" w:type="dxa"/>
            </w:tcMar>
          </w:tcPr>
          <w:p w14:paraId="5BB9CC50" w14:textId="77777777" w:rsidR="006707BE" w:rsidRDefault="00E906E2">
            <w:r>
              <w:rPr>
                <w:color w:val="000000"/>
                <w:sz w:val="20"/>
                <w:szCs w:val="20"/>
              </w:rPr>
              <w:t>No experiments; no MCU feasibility check</w:t>
            </w:r>
          </w:p>
        </w:tc>
        <w:tc>
          <w:tcPr>
            <w:tcW w:w="1900" w:type="dxa"/>
            <w:tcMar>
              <w:top w:w="80" w:type="dxa"/>
              <w:left w:w="100" w:type="dxa"/>
              <w:bottom w:w="80" w:type="dxa"/>
              <w:right w:w="100" w:type="dxa"/>
            </w:tcMar>
          </w:tcPr>
          <w:p w14:paraId="01E00E54" w14:textId="77777777" w:rsidR="006707BE" w:rsidRDefault="00E906E2">
            <w:r>
              <w:rPr>
                <w:color w:val="000000"/>
                <w:sz w:val="20"/>
                <w:szCs w:val="20"/>
              </w:rPr>
              <w:t>Link between transient-feature richness and embedded feasibility untested</w:t>
            </w:r>
          </w:p>
        </w:tc>
        <w:tc>
          <w:tcPr>
            <w:tcW w:w="2100" w:type="dxa"/>
            <w:tcMar>
              <w:top w:w="80" w:type="dxa"/>
              <w:left w:w="100" w:type="dxa"/>
              <w:bottom w:w="80" w:type="dxa"/>
              <w:right w:w="100" w:type="dxa"/>
            </w:tcMar>
          </w:tcPr>
          <w:p w14:paraId="0B926A43" w14:textId="77777777" w:rsidR="006707BE" w:rsidRDefault="00E906E2">
            <w:r>
              <w:rPr>
                <w:color w:val="000000"/>
                <w:sz w:val="20"/>
                <w:szCs w:val="20"/>
              </w:rPr>
              <w:t>Empirically test transient features at MCU-feasible 1-5 kHz sampling</w:t>
            </w:r>
          </w:p>
        </w:tc>
      </w:tr>
      <w:tr w:rsidR="006707BE" w14:paraId="0FE2D817" w14:textId="77777777">
        <w:tblPrEx>
          <w:tblCellMar>
            <w:top w:w="0" w:type="dxa"/>
            <w:bottom w:w="0" w:type="dxa"/>
          </w:tblCellMar>
        </w:tblPrEx>
        <w:tc>
          <w:tcPr>
            <w:tcW w:w="1500" w:type="dxa"/>
            <w:tcMar>
              <w:top w:w="80" w:type="dxa"/>
              <w:left w:w="100" w:type="dxa"/>
              <w:bottom w:w="80" w:type="dxa"/>
              <w:right w:w="100" w:type="dxa"/>
            </w:tcMar>
          </w:tcPr>
          <w:p w14:paraId="14D13352" w14:textId="77777777" w:rsidR="006707BE" w:rsidRDefault="00E906E2">
            <w:r>
              <w:rPr>
                <w:color w:val="000000"/>
                <w:sz w:val="20"/>
                <w:szCs w:val="20"/>
              </w:rPr>
              <w:t>Kelly &amp; Knottenbelt (2015)</w:t>
            </w:r>
          </w:p>
        </w:tc>
        <w:tc>
          <w:tcPr>
            <w:tcW w:w="1700" w:type="dxa"/>
            <w:tcMar>
              <w:top w:w="80" w:type="dxa"/>
              <w:left w:w="100" w:type="dxa"/>
              <w:bottom w:w="80" w:type="dxa"/>
              <w:right w:w="100" w:type="dxa"/>
            </w:tcMar>
          </w:tcPr>
          <w:p w14:paraId="38AA93A7" w14:textId="77777777" w:rsidR="006707BE" w:rsidRDefault="00E906E2">
            <w:r>
              <w:rPr>
                <w:color w:val="000000"/>
                <w:sz w:val="20"/>
                <w:szCs w:val="20"/>
              </w:rPr>
              <w:t>LSTM/DAE/seq2seq deep learning</w:t>
            </w:r>
          </w:p>
        </w:tc>
        <w:tc>
          <w:tcPr>
            <w:tcW w:w="1900" w:type="dxa"/>
            <w:tcMar>
              <w:top w:w="80" w:type="dxa"/>
              <w:left w:w="100" w:type="dxa"/>
              <w:bottom w:w="80" w:type="dxa"/>
              <w:right w:w="100" w:type="dxa"/>
            </w:tcMar>
          </w:tcPr>
          <w:p w14:paraId="02EF4FD4" w14:textId="77777777" w:rsidR="006707BE" w:rsidRDefault="00E906E2">
            <w:r>
              <w:rPr>
                <w:color w:val="000000"/>
                <w:sz w:val="20"/>
                <w:szCs w:val="20"/>
              </w:rPr>
              <w:t>First strong deep-learning NILM result; introduced UK-DALE</w:t>
            </w:r>
          </w:p>
        </w:tc>
        <w:tc>
          <w:tcPr>
            <w:tcW w:w="1900" w:type="dxa"/>
            <w:tcMar>
              <w:top w:w="80" w:type="dxa"/>
              <w:left w:w="100" w:type="dxa"/>
              <w:bottom w:w="80" w:type="dxa"/>
              <w:right w:w="100" w:type="dxa"/>
            </w:tcMar>
          </w:tcPr>
          <w:p w14:paraId="31D6298B" w14:textId="77777777" w:rsidR="006707BE" w:rsidRDefault="00E906E2">
            <w:r>
              <w:rPr>
                <w:color w:val="000000"/>
                <w:sz w:val="20"/>
                <w:szCs w:val="20"/>
              </w:rPr>
              <w:t>GPU-only; slow sequence-to-sequence inference</w:t>
            </w:r>
          </w:p>
        </w:tc>
        <w:tc>
          <w:tcPr>
            <w:tcW w:w="1900" w:type="dxa"/>
            <w:tcMar>
              <w:top w:w="80" w:type="dxa"/>
              <w:left w:w="100" w:type="dxa"/>
              <w:bottom w:w="80" w:type="dxa"/>
              <w:right w:w="100" w:type="dxa"/>
            </w:tcMar>
          </w:tcPr>
          <w:p w14:paraId="000495D0" w14:textId="77777777" w:rsidR="006707BE" w:rsidRDefault="00E906E2">
            <w:r>
              <w:rPr>
                <w:color w:val="000000"/>
                <w:sz w:val="20"/>
                <w:szCs w:val="20"/>
              </w:rPr>
              <w:t>No embedded deployment path</w:t>
            </w:r>
          </w:p>
        </w:tc>
        <w:tc>
          <w:tcPr>
            <w:tcW w:w="2100" w:type="dxa"/>
            <w:tcMar>
              <w:top w:w="80" w:type="dxa"/>
              <w:left w:w="100" w:type="dxa"/>
              <w:bottom w:w="80" w:type="dxa"/>
              <w:right w:w="100" w:type="dxa"/>
            </w:tcMar>
          </w:tcPr>
          <w:p w14:paraId="4AF40EA6" w14:textId="77777777" w:rsidR="006707BE" w:rsidRDefault="00E906E2">
            <w:r>
              <w:rPr>
                <w:color w:val="000000"/>
                <w:sz w:val="20"/>
                <w:szCs w:val="20"/>
              </w:rPr>
              <w:t>Avoid deep learning entirely; use lightweight on-device classifier instead</w:t>
            </w:r>
          </w:p>
        </w:tc>
      </w:tr>
      <w:tr w:rsidR="006707BE" w14:paraId="2F0F7212" w14:textId="77777777">
        <w:tblPrEx>
          <w:tblCellMar>
            <w:top w:w="0" w:type="dxa"/>
            <w:bottom w:w="0" w:type="dxa"/>
          </w:tblCellMar>
        </w:tblPrEx>
        <w:tc>
          <w:tcPr>
            <w:tcW w:w="1500" w:type="dxa"/>
            <w:tcMar>
              <w:top w:w="80" w:type="dxa"/>
              <w:left w:w="100" w:type="dxa"/>
              <w:bottom w:w="80" w:type="dxa"/>
              <w:right w:w="100" w:type="dxa"/>
            </w:tcMar>
          </w:tcPr>
          <w:p w14:paraId="0C88AD45" w14:textId="77777777" w:rsidR="006707BE" w:rsidRDefault="00E906E2">
            <w:r>
              <w:rPr>
                <w:color w:val="000000"/>
                <w:sz w:val="20"/>
                <w:szCs w:val="20"/>
              </w:rPr>
              <w:t>Zhang et al. (2018)</w:t>
            </w:r>
          </w:p>
        </w:tc>
        <w:tc>
          <w:tcPr>
            <w:tcW w:w="1700" w:type="dxa"/>
            <w:tcMar>
              <w:top w:w="80" w:type="dxa"/>
              <w:left w:w="100" w:type="dxa"/>
              <w:bottom w:w="80" w:type="dxa"/>
              <w:right w:w="100" w:type="dxa"/>
            </w:tcMar>
          </w:tcPr>
          <w:p w14:paraId="726BEB68" w14:textId="77777777" w:rsidR="006707BE" w:rsidRDefault="00E906E2">
            <w:r>
              <w:rPr>
                <w:color w:val="000000"/>
                <w:sz w:val="20"/>
                <w:szCs w:val="20"/>
              </w:rPr>
              <w:t>Seq2point CNN</w:t>
            </w:r>
          </w:p>
        </w:tc>
        <w:tc>
          <w:tcPr>
            <w:tcW w:w="1900" w:type="dxa"/>
            <w:tcMar>
              <w:top w:w="80" w:type="dxa"/>
              <w:left w:w="100" w:type="dxa"/>
              <w:bottom w:w="80" w:type="dxa"/>
              <w:right w:w="100" w:type="dxa"/>
            </w:tcMar>
          </w:tcPr>
          <w:p w14:paraId="3132EF97" w14:textId="77777777" w:rsidR="006707BE" w:rsidRDefault="00E906E2">
            <w:r>
              <w:rPr>
                <w:color w:val="000000"/>
                <w:sz w:val="20"/>
                <w:szCs w:val="20"/>
              </w:rPr>
              <w:t>Large MAE/SAE improvement over seq2seq baseline</w:t>
            </w:r>
          </w:p>
        </w:tc>
        <w:tc>
          <w:tcPr>
            <w:tcW w:w="1900" w:type="dxa"/>
            <w:tcMar>
              <w:top w:w="80" w:type="dxa"/>
              <w:left w:w="100" w:type="dxa"/>
              <w:bottom w:w="80" w:type="dxa"/>
              <w:right w:w="100" w:type="dxa"/>
            </w:tcMar>
          </w:tcPr>
          <w:p w14:paraId="0A1E429C" w14:textId="77777777" w:rsidR="006707BE" w:rsidRDefault="00E906E2">
            <w:r>
              <w:rPr>
                <w:color w:val="000000"/>
                <w:sz w:val="20"/>
                <w:szCs w:val="20"/>
              </w:rPr>
              <w:t>Still GPU-scale; needs retraining per appliance/household</w:t>
            </w:r>
          </w:p>
        </w:tc>
        <w:tc>
          <w:tcPr>
            <w:tcW w:w="1900" w:type="dxa"/>
            <w:tcMar>
              <w:top w:w="80" w:type="dxa"/>
              <w:left w:w="100" w:type="dxa"/>
              <w:bottom w:w="80" w:type="dxa"/>
              <w:right w:w="100" w:type="dxa"/>
            </w:tcMar>
          </w:tcPr>
          <w:p w14:paraId="45EE0A7A" w14:textId="77777777" w:rsidR="006707BE" w:rsidRDefault="00E906E2">
            <w:r>
              <w:rPr>
                <w:color w:val="000000"/>
                <w:sz w:val="20"/>
                <w:szCs w:val="20"/>
              </w:rPr>
              <w:t>No quantized/MCU version demonstrated</w:t>
            </w:r>
          </w:p>
        </w:tc>
        <w:tc>
          <w:tcPr>
            <w:tcW w:w="2100" w:type="dxa"/>
            <w:tcMar>
              <w:top w:w="80" w:type="dxa"/>
              <w:left w:w="100" w:type="dxa"/>
              <w:bottom w:w="80" w:type="dxa"/>
              <w:right w:w="100" w:type="dxa"/>
            </w:tcMar>
          </w:tcPr>
          <w:p w14:paraId="5814BFD0" w14:textId="77777777" w:rsidR="006707BE" w:rsidRDefault="00E906E2">
            <w:r>
              <w:rPr>
                <w:color w:val="000000"/>
                <w:sz w:val="20"/>
                <w:szCs w:val="20"/>
              </w:rPr>
              <w:t>Use feature-based nearest-</w:t>
            </w:r>
            <w:proofErr w:type="spellStart"/>
            <w:r>
              <w:rPr>
                <w:color w:val="000000"/>
                <w:sz w:val="20"/>
                <w:szCs w:val="20"/>
              </w:rPr>
              <w:t>neighbor</w:t>
            </w:r>
            <w:proofErr w:type="spellEnd"/>
            <w:r>
              <w:rPr>
                <w:color w:val="000000"/>
                <w:sz w:val="20"/>
                <w:szCs w:val="20"/>
              </w:rPr>
              <w:t xml:space="preserve"> to avoid retraining burden entirely</w:t>
            </w:r>
          </w:p>
        </w:tc>
      </w:tr>
      <w:tr w:rsidR="006707BE" w14:paraId="0A16388C" w14:textId="77777777">
        <w:tblPrEx>
          <w:tblCellMar>
            <w:top w:w="0" w:type="dxa"/>
            <w:bottom w:w="0" w:type="dxa"/>
          </w:tblCellMar>
        </w:tblPrEx>
        <w:tc>
          <w:tcPr>
            <w:tcW w:w="1500" w:type="dxa"/>
            <w:tcMar>
              <w:top w:w="80" w:type="dxa"/>
              <w:left w:w="100" w:type="dxa"/>
              <w:bottom w:w="80" w:type="dxa"/>
              <w:right w:w="100" w:type="dxa"/>
            </w:tcMar>
          </w:tcPr>
          <w:p w14:paraId="7E97D867" w14:textId="77777777" w:rsidR="006707BE" w:rsidRDefault="00E906E2">
            <w:r>
              <w:rPr>
                <w:color w:val="000000"/>
                <w:sz w:val="20"/>
                <w:szCs w:val="20"/>
              </w:rPr>
              <w:t>Volker &amp; Becker et al. (2021)</w:t>
            </w:r>
          </w:p>
        </w:tc>
        <w:tc>
          <w:tcPr>
            <w:tcW w:w="1700" w:type="dxa"/>
            <w:tcMar>
              <w:top w:w="80" w:type="dxa"/>
              <w:left w:w="100" w:type="dxa"/>
              <w:bottom w:w="80" w:type="dxa"/>
              <w:right w:w="100" w:type="dxa"/>
            </w:tcMar>
          </w:tcPr>
          <w:p w14:paraId="2255ECA5" w14:textId="77777777" w:rsidR="006707BE" w:rsidRDefault="00E906E2">
            <w:r>
              <w:rPr>
                <w:color w:val="000000"/>
                <w:sz w:val="20"/>
                <w:szCs w:val="20"/>
              </w:rPr>
              <w:t>27-feature study + Random Forest</w:t>
            </w:r>
          </w:p>
        </w:tc>
        <w:tc>
          <w:tcPr>
            <w:tcW w:w="1900" w:type="dxa"/>
            <w:tcMar>
              <w:top w:w="80" w:type="dxa"/>
              <w:left w:w="100" w:type="dxa"/>
              <w:bottom w:w="80" w:type="dxa"/>
              <w:right w:w="100" w:type="dxa"/>
            </w:tcMar>
          </w:tcPr>
          <w:p w14:paraId="556427EB" w14:textId="77777777" w:rsidR="006707BE" w:rsidRDefault="00E906E2">
            <w:r>
              <w:rPr>
                <w:color w:val="000000"/>
                <w:sz w:val="20"/>
                <w:szCs w:val="20"/>
              </w:rPr>
              <w:t>F1 up to 0.98; identifies best low-dimensional feature set</w:t>
            </w:r>
          </w:p>
        </w:tc>
        <w:tc>
          <w:tcPr>
            <w:tcW w:w="1900" w:type="dxa"/>
            <w:tcMar>
              <w:top w:w="80" w:type="dxa"/>
              <w:left w:w="100" w:type="dxa"/>
              <w:bottom w:w="80" w:type="dxa"/>
              <w:right w:w="100" w:type="dxa"/>
            </w:tcMar>
          </w:tcPr>
          <w:p w14:paraId="7E5C4220" w14:textId="77777777" w:rsidR="006707BE" w:rsidRDefault="00E906E2">
            <w:r>
              <w:rPr>
                <w:color w:val="000000"/>
                <w:sz w:val="20"/>
                <w:szCs w:val="20"/>
              </w:rPr>
              <w:t>Tested on curated datasets only, not real MCU hardware</w:t>
            </w:r>
          </w:p>
        </w:tc>
        <w:tc>
          <w:tcPr>
            <w:tcW w:w="1900" w:type="dxa"/>
            <w:tcMar>
              <w:top w:w="80" w:type="dxa"/>
              <w:left w:w="100" w:type="dxa"/>
              <w:bottom w:w="80" w:type="dxa"/>
              <w:right w:w="100" w:type="dxa"/>
            </w:tcMar>
          </w:tcPr>
          <w:p w14:paraId="3461CB13" w14:textId="77777777" w:rsidR="006707BE" w:rsidRDefault="00E906E2">
            <w:r>
              <w:rPr>
                <w:color w:val="000000"/>
                <w:sz w:val="20"/>
                <w:szCs w:val="20"/>
              </w:rPr>
              <w:t>No field validation of feature stability under real household noise</w:t>
            </w:r>
          </w:p>
        </w:tc>
        <w:tc>
          <w:tcPr>
            <w:tcW w:w="2100" w:type="dxa"/>
            <w:tcMar>
              <w:top w:w="80" w:type="dxa"/>
              <w:left w:w="100" w:type="dxa"/>
              <w:bottom w:w="80" w:type="dxa"/>
              <w:right w:w="100" w:type="dxa"/>
            </w:tcMar>
          </w:tcPr>
          <w:p w14:paraId="26B85EB6" w14:textId="77777777" w:rsidR="006707BE" w:rsidRDefault="00E906E2">
            <w:r>
              <w:rPr>
                <w:color w:val="000000"/>
                <w:sz w:val="20"/>
                <w:szCs w:val="20"/>
              </w:rPr>
              <w:t>Validate the same feature philosophy live, on your own noisy household mains</w:t>
            </w:r>
          </w:p>
        </w:tc>
      </w:tr>
      <w:tr w:rsidR="006707BE" w14:paraId="48E49C45" w14:textId="77777777">
        <w:tblPrEx>
          <w:tblCellMar>
            <w:top w:w="0" w:type="dxa"/>
            <w:bottom w:w="0" w:type="dxa"/>
          </w:tblCellMar>
        </w:tblPrEx>
        <w:tc>
          <w:tcPr>
            <w:tcW w:w="1500" w:type="dxa"/>
            <w:tcMar>
              <w:top w:w="80" w:type="dxa"/>
              <w:left w:w="100" w:type="dxa"/>
              <w:bottom w:w="80" w:type="dxa"/>
              <w:right w:w="100" w:type="dxa"/>
            </w:tcMar>
          </w:tcPr>
          <w:p w14:paraId="118410D4" w14:textId="77777777" w:rsidR="006707BE" w:rsidRDefault="00E906E2">
            <w:proofErr w:type="spellStart"/>
            <w:r>
              <w:rPr>
                <w:color w:val="000000"/>
                <w:sz w:val="20"/>
                <w:szCs w:val="20"/>
              </w:rPr>
              <w:t>Tabanelli</w:t>
            </w:r>
            <w:proofErr w:type="spellEnd"/>
            <w:r>
              <w:rPr>
                <w:color w:val="000000"/>
                <w:sz w:val="20"/>
                <w:szCs w:val="20"/>
              </w:rPr>
              <w:t xml:space="preserve"> et al. (2021)</w:t>
            </w:r>
          </w:p>
        </w:tc>
        <w:tc>
          <w:tcPr>
            <w:tcW w:w="1700" w:type="dxa"/>
            <w:tcMar>
              <w:top w:w="80" w:type="dxa"/>
              <w:left w:w="100" w:type="dxa"/>
              <w:bottom w:w="80" w:type="dxa"/>
              <w:right w:w="100" w:type="dxa"/>
            </w:tcMar>
          </w:tcPr>
          <w:p w14:paraId="128650D0" w14:textId="77777777" w:rsidR="006707BE" w:rsidRDefault="00E906E2">
            <w:r>
              <w:rPr>
                <w:color w:val="000000"/>
                <w:sz w:val="20"/>
                <w:szCs w:val="20"/>
              </w:rPr>
              <w:t>Trimmed features + 4 classifiers on real MCU node</w:t>
            </w:r>
          </w:p>
        </w:tc>
        <w:tc>
          <w:tcPr>
            <w:tcW w:w="1900" w:type="dxa"/>
            <w:tcMar>
              <w:top w:w="80" w:type="dxa"/>
              <w:left w:w="100" w:type="dxa"/>
              <w:bottom w:w="80" w:type="dxa"/>
              <w:right w:w="100" w:type="dxa"/>
            </w:tcMar>
          </w:tcPr>
          <w:p w14:paraId="45D6ED17" w14:textId="77777777" w:rsidR="006707BE" w:rsidRDefault="00E906E2">
            <w:r>
              <w:rPr>
                <w:color w:val="000000"/>
                <w:sz w:val="20"/>
                <w:szCs w:val="20"/>
              </w:rPr>
              <w:t>Only paper with real on-device accuracy/latency/storage data</w:t>
            </w:r>
          </w:p>
        </w:tc>
        <w:tc>
          <w:tcPr>
            <w:tcW w:w="1900" w:type="dxa"/>
            <w:tcMar>
              <w:top w:w="80" w:type="dxa"/>
              <w:left w:w="100" w:type="dxa"/>
              <w:bottom w:w="80" w:type="dxa"/>
              <w:right w:w="100" w:type="dxa"/>
            </w:tcMar>
          </w:tcPr>
          <w:p w14:paraId="615267AA" w14:textId="77777777" w:rsidR="006707BE" w:rsidRDefault="00E906E2">
            <w:r>
              <w:rPr>
                <w:color w:val="000000"/>
                <w:sz w:val="20"/>
                <w:szCs w:val="20"/>
              </w:rPr>
              <w:t xml:space="preserve">Custom research-grade board, not easily reproducible; ~16pt accuracy </w:t>
            </w:r>
            <w:proofErr w:type="gramStart"/>
            <w:r>
              <w:rPr>
                <w:color w:val="000000"/>
                <w:sz w:val="20"/>
                <w:szCs w:val="20"/>
              </w:rPr>
              <w:t>drop</w:t>
            </w:r>
            <w:proofErr w:type="gramEnd"/>
            <w:r>
              <w:rPr>
                <w:color w:val="000000"/>
                <w:sz w:val="20"/>
                <w:szCs w:val="20"/>
              </w:rPr>
              <w:t xml:space="preserve"> for current-only sensing</w:t>
            </w:r>
          </w:p>
        </w:tc>
        <w:tc>
          <w:tcPr>
            <w:tcW w:w="1900" w:type="dxa"/>
            <w:tcMar>
              <w:top w:w="80" w:type="dxa"/>
              <w:left w:w="100" w:type="dxa"/>
              <w:bottom w:w="80" w:type="dxa"/>
              <w:right w:w="100" w:type="dxa"/>
            </w:tcMar>
          </w:tcPr>
          <w:p w14:paraId="315FDC92" w14:textId="77777777" w:rsidR="006707BE" w:rsidRDefault="00E906E2">
            <w:r>
              <w:rPr>
                <w:color w:val="000000"/>
                <w:sz w:val="20"/>
                <w:szCs w:val="20"/>
              </w:rPr>
              <w:t>No commodity-hardware, student-reproducible version exists</w:t>
            </w:r>
          </w:p>
        </w:tc>
        <w:tc>
          <w:tcPr>
            <w:tcW w:w="2100" w:type="dxa"/>
            <w:tcMar>
              <w:top w:w="80" w:type="dxa"/>
              <w:left w:w="100" w:type="dxa"/>
              <w:bottom w:w="80" w:type="dxa"/>
              <w:right w:w="100" w:type="dxa"/>
            </w:tcMar>
          </w:tcPr>
          <w:p w14:paraId="459D9186" w14:textId="77777777" w:rsidR="006707BE" w:rsidRDefault="00E906E2">
            <w:r>
              <w:rPr>
                <w:color w:val="000000"/>
                <w:sz w:val="20"/>
                <w:szCs w:val="20"/>
              </w:rPr>
              <w:t xml:space="preserve">Reproduce the current-only-sensing result on a commodity ESP32 + CT sensor </w:t>
            </w:r>
            <w:proofErr w:type="gramStart"/>
            <w:r>
              <w:rPr>
                <w:color w:val="000000"/>
                <w:sz w:val="20"/>
                <w:szCs w:val="20"/>
              </w:rPr>
              <w:t>build</w:t>
            </w:r>
            <w:proofErr w:type="gramEnd"/>
          </w:p>
        </w:tc>
      </w:tr>
      <w:tr w:rsidR="006707BE" w14:paraId="5ECBBB8C" w14:textId="77777777">
        <w:tblPrEx>
          <w:tblCellMar>
            <w:top w:w="0" w:type="dxa"/>
            <w:bottom w:w="0" w:type="dxa"/>
          </w:tblCellMar>
        </w:tblPrEx>
        <w:tc>
          <w:tcPr>
            <w:tcW w:w="1500" w:type="dxa"/>
            <w:tcMar>
              <w:top w:w="80" w:type="dxa"/>
              <w:left w:w="100" w:type="dxa"/>
              <w:bottom w:w="80" w:type="dxa"/>
              <w:right w:w="100" w:type="dxa"/>
            </w:tcMar>
          </w:tcPr>
          <w:p w14:paraId="054BCDB3" w14:textId="77777777" w:rsidR="006707BE" w:rsidRDefault="00E906E2">
            <w:r>
              <w:rPr>
                <w:color w:val="000000"/>
                <w:sz w:val="20"/>
                <w:szCs w:val="20"/>
              </w:rPr>
              <w:t>Young et al. (2024)</w:t>
            </w:r>
          </w:p>
        </w:tc>
        <w:tc>
          <w:tcPr>
            <w:tcW w:w="1700" w:type="dxa"/>
            <w:tcMar>
              <w:top w:w="80" w:type="dxa"/>
              <w:left w:w="100" w:type="dxa"/>
              <w:bottom w:w="80" w:type="dxa"/>
              <w:right w:w="100" w:type="dxa"/>
            </w:tcMar>
          </w:tcPr>
          <w:p w14:paraId="481EFC35" w14:textId="77777777" w:rsidR="006707BE" w:rsidRDefault="00E906E2">
            <w:r>
              <w:rPr>
                <w:color w:val="000000"/>
                <w:sz w:val="20"/>
                <w:szCs w:val="20"/>
              </w:rPr>
              <w:t xml:space="preserve">KNN vs SVM vs </w:t>
            </w:r>
            <w:proofErr w:type="spellStart"/>
            <w:r>
              <w:rPr>
                <w:color w:val="000000"/>
                <w:sz w:val="20"/>
                <w:szCs w:val="20"/>
              </w:rPr>
              <w:t>XGBoost</w:t>
            </w:r>
            <w:proofErr w:type="spellEnd"/>
            <w:r>
              <w:rPr>
                <w:color w:val="000000"/>
                <w:sz w:val="20"/>
                <w:szCs w:val="20"/>
              </w:rPr>
              <w:t xml:space="preserve"> vs CNN comparison</w:t>
            </w:r>
          </w:p>
        </w:tc>
        <w:tc>
          <w:tcPr>
            <w:tcW w:w="1900" w:type="dxa"/>
            <w:tcMar>
              <w:top w:w="80" w:type="dxa"/>
              <w:left w:w="100" w:type="dxa"/>
              <w:bottom w:w="80" w:type="dxa"/>
              <w:right w:w="100" w:type="dxa"/>
            </w:tcMar>
          </w:tcPr>
          <w:p w14:paraId="67BE4F39" w14:textId="77777777" w:rsidR="006707BE" w:rsidRDefault="00E906E2">
            <w:r>
              <w:rPr>
                <w:color w:val="000000"/>
                <w:sz w:val="20"/>
                <w:szCs w:val="20"/>
              </w:rPr>
              <w:t>Identifies 500 Hz as efficient sampling rate; CNN F1 0.989</w:t>
            </w:r>
          </w:p>
        </w:tc>
        <w:tc>
          <w:tcPr>
            <w:tcW w:w="1900" w:type="dxa"/>
            <w:tcMar>
              <w:top w:w="80" w:type="dxa"/>
              <w:left w:w="100" w:type="dxa"/>
              <w:bottom w:w="80" w:type="dxa"/>
              <w:right w:w="100" w:type="dxa"/>
            </w:tcMar>
          </w:tcPr>
          <w:p w14:paraId="0AF232F9" w14:textId="77777777" w:rsidR="006707BE" w:rsidRDefault="00E906E2">
            <w:r>
              <w:rPr>
                <w:color w:val="000000"/>
                <w:sz w:val="20"/>
                <w:szCs w:val="20"/>
              </w:rPr>
              <w:t>'Near-MCU-deployable' claim not hardware-validated</w:t>
            </w:r>
          </w:p>
        </w:tc>
        <w:tc>
          <w:tcPr>
            <w:tcW w:w="1900" w:type="dxa"/>
            <w:tcMar>
              <w:top w:w="80" w:type="dxa"/>
              <w:left w:w="100" w:type="dxa"/>
              <w:bottom w:w="80" w:type="dxa"/>
              <w:right w:w="100" w:type="dxa"/>
            </w:tcMar>
          </w:tcPr>
          <w:p w14:paraId="089A3834" w14:textId="77777777" w:rsidR="006707BE" w:rsidRDefault="00E906E2">
            <w:r>
              <w:rPr>
                <w:color w:val="000000"/>
                <w:sz w:val="20"/>
                <w:szCs w:val="20"/>
              </w:rPr>
              <w:t>Gap between simulated model size and real embedded runtime</w:t>
            </w:r>
          </w:p>
        </w:tc>
        <w:tc>
          <w:tcPr>
            <w:tcW w:w="2100" w:type="dxa"/>
            <w:tcMar>
              <w:top w:w="80" w:type="dxa"/>
              <w:left w:w="100" w:type="dxa"/>
              <w:bottom w:w="80" w:type="dxa"/>
              <w:right w:w="100" w:type="dxa"/>
            </w:tcMar>
          </w:tcPr>
          <w:p w14:paraId="1F6AC9C8" w14:textId="77777777" w:rsidR="006707BE" w:rsidRDefault="00E906E2">
            <w:r>
              <w:rPr>
                <w:color w:val="000000"/>
                <w:sz w:val="20"/>
                <w:szCs w:val="20"/>
              </w:rPr>
              <w:t>Measure actual on-ESP32 latency/accuracy instead of estimating from model size</w:t>
            </w:r>
          </w:p>
        </w:tc>
      </w:tr>
      <w:tr w:rsidR="006707BE" w14:paraId="40D4F761" w14:textId="77777777">
        <w:tblPrEx>
          <w:tblCellMar>
            <w:top w:w="0" w:type="dxa"/>
            <w:bottom w:w="0" w:type="dxa"/>
          </w:tblCellMar>
        </w:tblPrEx>
        <w:tc>
          <w:tcPr>
            <w:tcW w:w="1500" w:type="dxa"/>
            <w:tcMar>
              <w:top w:w="80" w:type="dxa"/>
              <w:left w:w="100" w:type="dxa"/>
              <w:bottom w:w="80" w:type="dxa"/>
              <w:right w:w="100" w:type="dxa"/>
            </w:tcMar>
          </w:tcPr>
          <w:p w14:paraId="48E6C50C" w14:textId="77777777" w:rsidR="006707BE" w:rsidRDefault="00E906E2">
            <w:r>
              <w:rPr>
                <w:color w:val="000000"/>
                <w:sz w:val="20"/>
                <w:szCs w:val="20"/>
              </w:rPr>
              <w:t>Yang &amp; Sung (2023)</w:t>
            </w:r>
          </w:p>
        </w:tc>
        <w:tc>
          <w:tcPr>
            <w:tcW w:w="1700" w:type="dxa"/>
            <w:tcMar>
              <w:top w:w="80" w:type="dxa"/>
              <w:left w:w="100" w:type="dxa"/>
              <w:bottom w:w="80" w:type="dxa"/>
              <w:right w:w="100" w:type="dxa"/>
            </w:tcMar>
          </w:tcPr>
          <w:p w14:paraId="5822395F" w14:textId="77777777" w:rsidR="006707BE" w:rsidRDefault="00E906E2">
            <w:r>
              <w:rPr>
                <w:color w:val="000000"/>
                <w:sz w:val="20"/>
                <w:szCs w:val="20"/>
              </w:rPr>
              <w:t>Soft-voting ensemble: DT+KNN+MLP</w:t>
            </w:r>
          </w:p>
        </w:tc>
        <w:tc>
          <w:tcPr>
            <w:tcW w:w="1900" w:type="dxa"/>
            <w:tcMar>
              <w:top w:w="80" w:type="dxa"/>
              <w:left w:w="100" w:type="dxa"/>
              <w:bottom w:w="80" w:type="dxa"/>
              <w:right w:w="100" w:type="dxa"/>
            </w:tcMar>
          </w:tcPr>
          <w:p w14:paraId="33FFCD73" w14:textId="77777777" w:rsidR="006707BE" w:rsidRDefault="00E906E2">
            <w:r>
              <w:rPr>
                <w:color w:val="000000"/>
                <w:sz w:val="20"/>
                <w:szCs w:val="20"/>
              </w:rPr>
              <w:t>High robustness from combining 3 classifiers</w:t>
            </w:r>
          </w:p>
        </w:tc>
        <w:tc>
          <w:tcPr>
            <w:tcW w:w="1900" w:type="dxa"/>
            <w:tcMar>
              <w:top w:w="80" w:type="dxa"/>
              <w:left w:w="100" w:type="dxa"/>
              <w:bottom w:w="80" w:type="dxa"/>
              <w:right w:w="100" w:type="dxa"/>
            </w:tcMar>
          </w:tcPr>
          <w:p w14:paraId="777989BE" w14:textId="77777777" w:rsidR="006707BE" w:rsidRDefault="00E906E2">
            <w:r>
              <w:rPr>
                <w:color w:val="000000"/>
                <w:sz w:val="20"/>
                <w:szCs w:val="20"/>
              </w:rPr>
              <w:t>3x inference cost vs a single classifier</w:t>
            </w:r>
          </w:p>
        </w:tc>
        <w:tc>
          <w:tcPr>
            <w:tcW w:w="1900" w:type="dxa"/>
            <w:tcMar>
              <w:top w:w="80" w:type="dxa"/>
              <w:left w:w="100" w:type="dxa"/>
              <w:bottom w:w="80" w:type="dxa"/>
              <w:right w:w="100" w:type="dxa"/>
            </w:tcMar>
          </w:tcPr>
          <w:p w14:paraId="0CA63D7B" w14:textId="77777777" w:rsidR="006707BE" w:rsidRDefault="00E906E2">
            <w:r>
              <w:rPr>
                <w:color w:val="000000"/>
                <w:sz w:val="20"/>
                <w:szCs w:val="20"/>
              </w:rPr>
              <w:t xml:space="preserve">Ensemble cost not evaluated against a 20-30 </w:t>
            </w:r>
            <w:r>
              <w:rPr>
                <w:color w:val="000000"/>
                <w:sz w:val="20"/>
                <w:szCs w:val="20"/>
              </w:rPr>
              <w:lastRenderedPageBreak/>
              <w:t>day / low-power MCU budget</w:t>
            </w:r>
          </w:p>
        </w:tc>
        <w:tc>
          <w:tcPr>
            <w:tcW w:w="2100" w:type="dxa"/>
            <w:tcMar>
              <w:top w:w="80" w:type="dxa"/>
              <w:left w:w="100" w:type="dxa"/>
              <w:bottom w:w="80" w:type="dxa"/>
              <w:right w:w="100" w:type="dxa"/>
            </w:tcMar>
          </w:tcPr>
          <w:p w14:paraId="60914A1C" w14:textId="77777777" w:rsidR="006707BE" w:rsidRDefault="00E906E2">
            <w:r>
              <w:rPr>
                <w:color w:val="000000"/>
                <w:sz w:val="20"/>
                <w:szCs w:val="20"/>
              </w:rPr>
              <w:lastRenderedPageBreak/>
              <w:t>Use a single nearest-</w:t>
            </w:r>
            <w:proofErr w:type="spellStart"/>
            <w:r>
              <w:rPr>
                <w:color w:val="000000"/>
                <w:sz w:val="20"/>
                <w:szCs w:val="20"/>
              </w:rPr>
              <w:t>neighbor</w:t>
            </w:r>
            <w:proofErr w:type="spellEnd"/>
            <w:r>
              <w:rPr>
                <w:color w:val="000000"/>
                <w:sz w:val="20"/>
                <w:szCs w:val="20"/>
              </w:rPr>
              <w:t xml:space="preserve"> classifier — </w:t>
            </w:r>
            <w:r>
              <w:rPr>
                <w:color w:val="000000"/>
                <w:sz w:val="20"/>
                <w:szCs w:val="20"/>
              </w:rPr>
              <w:lastRenderedPageBreak/>
              <w:t>cheaper, sufficient for a 4-5 appliance closed set</w:t>
            </w:r>
          </w:p>
        </w:tc>
      </w:tr>
      <w:tr w:rsidR="006707BE" w14:paraId="074E6EA2" w14:textId="77777777">
        <w:tblPrEx>
          <w:tblCellMar>
            <w:top w:w="0" w:type="dxa"/>
            <w:bottom w:w="0" w:type="dxa"/>
          </w:tblCellMar>
        </w:tblPrEx>
        <w:tc>
          <w:tcPr>
            <w:tcW w:w="1500" w:type="dxa"/>
            <w:tcMar>
              <w:top w:w="80" w:type="dxa"/>
              <w:left w:w="100" w:type="dxa"/>
              <w:bottom w:w="80" w:type="dxa"/>
              <w:right w:w="100" w:type="dxa"/>
            </w:tcMar>
          </w:tcPr>
          <w:p w14:paraId="45230A99" w14:textId="77777777" w:rsidR="006707BE" w:rsidRDefault="00E906E2">
            <w:r>
              <w:rPr>
                <w:color w:val="000000"/>
                <w:sz w:val="20"/>
                <w:szCs w:val="20"/>
              </w:rPr>
              <w:lastRenderedPageBreak/>
              <w:t>Gao et al. / PLAID (2014)</w:t>
            </w:r>
          </w:p>
        </w:tc>
        <w:tc>
          <w:tcPr>
            <w:tcW w:w="1700" w:type="dxa"/>
            <w:tcMar>
              <w:top w:w="80" w:type="dxa"/>
              <w:left w:w="100" w:type="dxa"/>
              <w:bottom w:w="80" w:type="dxa"/>
              <w:right w:w="100" w:type="dxa"/>
            </w:tcMar>
          </w:tcPr>
          <w:p w14:paraId="6C5A588F" w14:textId="77777777" w:rsidR="006707BE" w:rsidRDefault="00E906E2">
            <w:r>
              <w:rPr>
                <w:color w:val="000000"/>
                <w:sz w:val="20"/>
                <w:szCs w:val="20"/>
              </w:rPr>
              <w:t>30 kHz benchmark dataset for transient events</w:t>
            </w:r>
          </w:p>
        </w:tc>
        <w:tc>
          <w:tcPr>
            <w:tcW w:w="1900" w:type="dxa"/>
            <w:tcMar>
              <w:top w:w="80" w:type="dxa"/>
              <w:left w:w="100" w:type="dxa"/>
              <w:bottom w:w="80" w:type="dxa"/>
              <w:right w:w="100" w:type="dxa"/>
            </w:tcMar>
          </w:tcPr>
          <w:p w14:paraId="61046301" w14:textId="77777777" w:rsidR="006707BE" w:rsidRDefault="00E906E2">
            <w:r>
              <w:rPr>
                <w:color w:val="000000"/>
                <w:sz w:val="20"/>
                <w:szCs w:val="20"/>
              </w:rPr>
              <w:t>Standard benchmark enabling comparable results</w:t>
            </w:r>
          </w:p>
        </w:tc>
        <w:tc>
          <w:tcPr>
            <w:tcW w:w="1900" w:type="dxa"/>
            <w:tcMar>
              <w:top w:w="80" w:type="dxa"/>
              <w:left w:w="100" w:type="dxa"/>
              <w:bottom w:w="80" w:type="dxa"/>
              <w:right w:w="100" w:type="dxa"/>
            </w:tcMar>
          </w:tcPr>
          <w:p w14:paraId="0056FD5A" w14:textId="77777777" w:rsidR="006707BE" w:rsidRDefault="00E906E2">
            <w:r>
              <w:rPr>
                <w:color w:val="000000"/>
                <w:sz w:val="20"/>
                <w:szCs w:val="20"/>
              </w:rPr>
              <w:t>Lab-controlled; 30 kHz unrealistic for budget MCU ADC</w:t>
            </w:r>
          </w:p>
        </w:tc>
        <w:tc>
          <w:tcPr>
            <w:tcW w:w="1900" w:type="dxa"/>
            <w:tcMar>
              <w:top w:w="80" w:type="dxa"/>
              <w:left w:w="100" w:type="dxa"/>
              <w:bottom w:w="80" w:type="dxa"/>
              <w:right w:w="100" w:type="dxa"/>
            </w:tcMar>
          </w:tcPr>
          <w:p w14:paraId="24420CF6" w14:textId="77777777" w:rsidR="006707BE" w:rsidRDefault="00E906E2">
            <w:r>
              <w:rPr>
                <w:color w:val="000000"/>
                <w:sz w:val="20"/>
                <w:szCs w:val="20"/>
              </w:rPr>
              <w:t>No lower-sampling-rate (MCU-feasible) equivalent benchmark</w:t>
            </w:r>
          </w:p>
        </w:tc>
        <w:tc>
          <w:tcPr>
            <w:tcW w:w="2100" w:type="dxa"/>
            <w:tcMar>
              <w:top w:w="80" w:type="dxa"/>
              <w:left w:w="100" w:type="dxa"/>
              <w:bottom w:w="80" w:type="dxa"/>
              <w:right w:w="100" w:type="dxa"/>
            </w:tcMar>
          </w:tcPr>
          <w:p w14:paraId="14F7F3BE" w14:textId="77777777" w:rsidR="006707BE" w:rsidRDefault="00E906E2">
            <w:r>
              <w:rPr>
                <w:color w:val="000000"/>
                <w:sz w:val="20"/>
                <w:szCs w:val="20"/>
              </w:rPr>
              <w:t>Build and document your own 1-5 kHz household dataset as a reproducible reference</w:t>
            </w:r>
          </w:p>
        </w:tc>
      </w:tr>
    </w:tbl>
    <w:p w14:paraId="66F6EF93" w14:textId="77777777" w:rsidR="00E906E2" w:rsidRDefault="00E906E2"/>
    <w:sectPr w:rsidR="00E906E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4BB"/>
    <w:multiLevelType w:val="hybridMultilevel"/>
    <w:tmpl w:val="49D28E3E"/>
    <w:lvl w:ilvl="0" w:tplc="821A846E">
      <w:start w:val="1"/>
      <w:numFmt w:val="bullet"/>
      <w:lvlText w:val="•"/>
      <w:lvlJc w:val="left"/>
      <w:pPr>
        <w:ind w:left="360" w:hanging="260"/>
      </w:pPr>
    </w:lvl>
    <w:lvl w:ilvl="1" w:tplc="1772B8E0">
      <w:numFmt w:val="decimal"/>
      <w:lvlText w:val=""/>
      <w:lvlJc w:val="left"/>
    </w:lvl>
    <w:lvl w:ilvl="2" w:tplc="DF208872">
      <w:numFmt w:val="decimal"/>
      <w:lvlText w:val=""/>
      <w:lvlJc w:val="left"/>
    </w:lvl>
    <w:lvl w:ilvl="3" w:tplc="EA6E24F2">
      <w:numFmt w:val="decimal"/>
      <w:lvlText w:val=""/>
      <w:lvlJc w:val="left"/>
    </w:lvl>
    <w:lvl w:ilvl="4" w:tplc="B8644DD8">
      <w:numFmt w:val="decimal"/>
      <w:lvlText w:val=""/>
      <w:lvlJc w:val="left"/>
    </w:lvl>
    <w:lvl w:ilvl="5" w:tplc="F11EAC3C">
      <w:numFmt w:val="decimal"/>
      <w:lvlText w:val=""/>
      <w:lvlJc w:val="left"/>
    </w:lvl>
    <w:lvl w:ilvl="6" w:tplc="16C0271A">
      <w:numFmt w:val="decimal"/>
      <w:lvlText w:val=""/>
      <w:lvlJc w:val="left"/>
    </w:lvl>
    <w:lvl w:ilvl="7" w:tplc="62AAA158">
      <w:numFmt w:val="decimal"/>
      <w:lvlText w:val=""/>
      <w:lvlJc w:val="left"/>
    </w:lvl>
    <w:lvl w:ilvl="8" w:tplc="32AC736C">
      <w:numFmt w:val="decimal"/>
      <w:lvlText w:val=""/>
      <w:lvlJc w:val="left"/>
    </w:lvl>
  </w:abstractNum>
  <w:abstractNum w:abstractNumId="1" w15:restartNumberingAfterBreak="0">
    <w:nsid w:val="1DFB4F6C"/>
    <w:multiLevelType w:val="hybridMultilevel"/>
    <w:tmpl w:val="8F6EDC6A"/>
    <w:lvl w:ilvl="0" w:tplc="478E69AE">
      <w:start w:val="1"/>
      <w:numFmt w:val="bullet"/>
      <w:lvlText w:val="●"/>
      <w:lvlJc w:val="left"/>
      <w:pPr>
        <w:ind w:left="720" w:hanging="360"/>
      </w:pPr>
    </w:lvl>
    <w:lvl w:ilvl="1" w:tplc="903E417E">
      <w:start w:val="1"/>
      <w:numFmt w:val="bullet"/>
      <w:lvlText w:val="○"/>
      <w:lvlJc w:val="left"/>
      <w:pPr>
        <w:ind w:left="1440" w:hanging="360"/>
      </w:pPr>
    </w:lvl>
    <w:lvl w:ilvl="2" w:tplc="11066306">
      <w:start w:val="1"/>
      <w:numFmt w:val="bullet"/>
      <w:lvlText w:val="■"/>
      <w:lvlJc w:val="left"/>
      <w:pPr>
        <w:ind w:left="2160" w:hanging="360"/>
      </w:pPr>
    </w:lvl>
    <w:lvl w:ilvl="3" w:tplc="5030CB02">
      <w:start w:val="1"/>
      <w:numFmt w:val="bullet"/>
      <w:lvlText w:val="●"/>
      <w:lvlJc w:val="left"/>
      <w:pPr>
        <w:ind w:left="2880" w:hanging="360"/>
      </w:pPr>
    </w:lvl>
    <w:lvl w:ilvl="4" w:tplc="B4F23D16">
      <w:start w:val="1"/>
      <w:numFmt w:val="bullet"/>
      <w:lvlText w:val="○"/>
      <w:lvlJc w:val="left"/>
      <w:pPr>
        <w:ind w:left="3600" w:hanging="360"/>
      </w:pPr>
    </w:lvl>
    <w:lvl w:ilvl="5" w:tplc="C2BC24D2">
      <w:start w:val="1"/>
      <w:numFmt w:val="bullet"/>
      <w:lvlText w:val="■"/>
      <w:lvlJc w:val="left"/>
      <w:pPr>
        <w:ind w:left="4320" w:hanging="360"/>
      </w:pPr>
    </w:lvl>
    <w:lvl w:ilvl="6" w:tplc="D55250EC">
      <w:start w:val="1"/>
      <w:numFmt w:val="bullet"/>
      <w:lvlText w:val="●"/>
      <w:lvlJc w:val="left"/>
      <w:pPr>
        <w:ind w:left="5040" w:hanging="360"/>
      </w:pPr>
    </w:lvl>
    <w:lvl w:ilvl="7" w:tplc="E76A68DA">
      <w:start w:val="1"/>
      <w:numFmt w:val="bullet"/>
      <w:lvlText w:val="●"/>
      <w:lvlJc w:val="left"/>
      <w:pPr>
        <w:ind w:left="5760" w:hanging="360"/>
      </w:pPr>
    </w:lvl>
    <w:lvl w:ilvl="8" w:tplc="FDBEFB18">
      <w:start w:val="1"/>
      <w:numFmt w:val="bullet"/>
      <w:lvlText w:val="●"/>
      <w:lvlJc w:val="left"/>
      <w:pPr>
        <w:ind w:left="6480" w:hanging="360"/>
      </w:pPr>
    </w:lvl>
  </w:abstractNum>
  <w:num w:numId="1" w16cid:durableId="533083439">
    <w:abstractNumId w:val="1"/>
    <w:lvlOverride w:ilvl="0">
      <w:startOverride w:val="1"/>
    </w:lvlOverride>
  </w:num>
  <w:num w:numId="2" w16cid:durableId="985210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7BE"/>
    <w:rsid w:val="006707BE"/>
    <w:rsid w:val="00B4084C"/>
    <w:rsid w:val="00C55B10"/>
    <w:rsid w:val="00E0499F"/>
    <w:rsid w:val="00E906E2"/>
    <w:rsid w:val="00ED1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E596"/>
  <w15:docId w15:val="{788C33BB-CB5C-437F-A988-A5A4DD60F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4148</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Dhinesh Karthick</cp:lastModifiedBy>
  <cp:revision>1</cp:revision>
  <dcterms:created xsi:type="dcterms:W3CDTF">2026-07-14T03:41:00Z</dcterms:created>
  <dcterms:modified xsi:type="dcterms:W3CDTF">2026-07-24T10:28:00Z</dcterms:modified>
</cp:coreProperties>
</file>