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752" w:rsidRPr="00506752" w:rsidRDefault="00506752" w:rsidP="00506752">
      <w:pPr>
        <w:jc w:val="center"/>
        <w:rPr>
          <w:rFonts w:ascii="Open Sans" w:hAnsi="Open Sans" w:cs="Open Sans"/>
          <w:b/>
          <w:color w:val="000000" w:themeColor="text1"/>
        </w:rPr>
      </w:pPr>
      <w:r w:rsidRPr="00A21921">
        <w:rPr>
          <w:rFonts w:ascii="Open Sans" w:hAnsi="Open Sans" w:cs="Open Sans"/>
          <w:b/>
          <w:color w:val="000000" w:themeColor="text1"/>
        </w:rPr>
        <w:t>Bi</w:t>
      </w:r>
      <w:r>
        <w:rPr>
          <w:rFonts w:ascii="Open Sans" w:hAnsi="Open Sans" w:cs="Open Sans"/>
          <w:b/>
          <w:color w:val="000000" w:themeColor="text1"/>
        </w:rPr>
        <w:t>osensors (BE5435) – Assignment 3</w:t>
      </w:r>
    </w:p>
    <w:p w:rsidR="00506752" w:rsidRPr="00506752" w:rsidRDefault="00506752" w:rsidP="00506752">
      <w:pPr>
        <w:rPr>
          <w:i/>
          <w:color w:val="BFBFBF" w:themeColor="background1" w:themeShade="BF"/>
        </w:rPr>
      </w:pPr>
      <w:r w:rsidRPr="00506752">
        <w:rPr>
          <w:i/>
          <w:color w:val="BFBFBF" w:themeColor="background1" w:themeShade="BF"/>
        </w:rPr>
        <w:t xml:space="preserve">Optical transduction method is widely used in </w:t>
      </w:r>
      <w:proofErr w:type="spellStart"/>
      <w:r w:rsidRPr="00506752">
        <w:rPr>
          <w:i/>
          <w:color w:val="BFBFBF" w:themeColor="background1" w:themeShade="BF"/>
        </w:rPr>
        <w:t>biosensing</w:t>
      </w:r>
      <w:proofErr w:type="spellEnd"/>
      <w:r w:rsidRPr="00506752">
        <w:rPr>
          <w:i/>
          <w:color w:val="BFBFBF" w:themeColor="background1" w:themeShade="BF"/>
        </w:rPr>
        <w:t xml:space="preserve">. A number of home use </w:t>
      </w:r>
      <w:proofErr w:type="spellStart"/>
      <w:r w:rsidRPr="00506752">
        <w:rPr>
          <w:i/>
          <w:color w:val="BFBFBF" w:themeColor="background1" w:themeShade="BF"/>
        </w:rPr>
        <w:t>biosensing</w:t>
      </w:r>
      <w:proofErr w:type="spellEnd"/>
      <w:r w:rsidRPr="00506752">
        <w:rPr>
          <w:i/>
          <w:color w:val="BFBFBF" w:themeColor="background1" w:themeShade="BF"/>
        </w:rPr>
        <w:t xml:space="preserve"> strips utilize optical transducers to qualitatively or quantitatively detect biomolecules in bodily fluids. Typically, these </w:t>
      </w:r>
      <w:proofErr w:type="spellStart"/>
      <w:r w:rsidRPr="00506752">
        <w:rPr>
          <w:i/>
          <w:color w:val="BFBFBF" w:themeColor="background1" w:themeShade="BF"/>
        </w:rPr>
        <w:t>biosensing</w:t>
      </w:r>
      <w:proofErr w:type="spellEnd"/>
      <w:r w:rsidRPr="00506752">
        <w:rPr>
          <w:i/>
          <w:color w:val="BFBFBF" w:themeColor="background1" w:themeShade="BF"/>
        </w:rPr>
        <w:t xml:space="preserve"> strips utilize colorimetric (absorption or fluorescence) optical </w:t>
      </w:r>
      <w:proofErr w:type="spellStart"/>
      <w:r w:rsidRPr="00506752">
        <w:rPr>
          <w:i/>
          <w:color w:val="BFBFBF" w:themeColor="background1" w:themeShade="BF"/>
        </w:rPr>
        <w:t>biosensing</w:t>
      </w:r>
      <w:proofErr w:type="spellEnd"/>
      <w:r w:rsidRPr="00506752">
        <w:rPr>
          <w:i/>
          <w:color w:val="BFBFBF" w:themeColor="background1" w:themeShade="BF"/>
        </w:rPr>
        <w:t xml:space="preserve"> methods in which color change occurs in proportion to the concentration of the </w:t>
      </w:r>
      <w:proofErr w:type="spellStart"/>
      <w:r w:rsidRPr="00506752">
        <w:rPr>
          <w:i/>
          <w:color w:val="BFBFBF" w:themeColor="background1" w:themeShade="BF"/>
        </w:rPr>
        <w:t>analyte</w:t>
      </w:r>
      <w:proofErr w:type="spellEnd"/>
      <w:r w:rsidRPr="00506752">
        <w:rPr>
          <w:i/>
          <w:color w:val="BFBFBF" w:themeColor="background1" w:themeShade="BF"/>
        </w:rPr>
        <w:t xml:space="preserve"> in the bodily fluid.</w:t>
      </w:r>
    </w:p>
    <w:p w:rsidR="00506752" w:rsidRPr="00506752" w:rsidRDefault="00506752" w:rsidP="00506752">
      <w:pPr>
        <w:rPr>
          <w:i/>
          <w:color w:val="BFBFBF" w:themeColor="background1" w:themeShade="BF"/>
        </w:rPr>
      </w:pPr>
      <w:r w:rsidRPr="00506752">
        <w:rPr>
          <w:i/>
          <w:color w:val="BFBFBF" w:themeColor="background1" w:themeShade="BF"/>
        </w:rPr>
        <w:t xml:space="preserve">An example of home use </w:t>
      </w:r>
      <w:proofErr w:type="spellStart"/>
      <w:r w:rsidRPr="00506752">
        <w:rPr>
          <w:i/>
          <w:color w:val="BFBFBF" w:themeColor="background1" w:themeShade="BF"/>
        </w:rPr>
        <w:t>biosensing</w:t>
      </w:r>
      <w:proofErr w:type="spellEnd"/>
      <w:r w:rsidRPr="00506752">
        <w:rPr>
          <w:i/>
          <w:color w:val="BFBFBF" w:themeColor="background1" w:themeShade="BF"/>
        </w:rPr>
        <w:t xml:space="preserve"> strip is a urine ketone testing strip. The active substrate on the strip changes color in proportion to ketone level in sample urine. You were given a ketone testing strip and accompanying segmented (discrete) color chart provided by the manufacturer to semi-quantitatively measure ketone level.</w:t>
      </w:r>
    </w:p>
    <w:p w:rsidR="008D2335" w:rsidRDefault="00506752" w:rsidP="00506752">
      <w:pPr>
        <w:rPr>
          <w:i/>
          <w:color w:val="BFBFBF" w:themeColor="background1" w:themeShade="BF"/>
        </w:rPr>
      </w:pPr>
      <w:r w:rsidRPr="00506752">
        <w:rPr>
          <w:i/>
          <w:color w:val="BFBFBF" w:themeColor="background1" w:themeShade="BF"/>
        </w:rPr>
        <w:t>Your task is to convert the segmented color chart into a continuous and quantitative color chart using the processing method discussed in class. Plot the colorimetric response curve (color signal vs concentration).</w:t>
      </w:r>
    </w:p>
    <w:p w:rsidR="00506752" w:rsidRPr="005814CE" w:rsidRDefault="005814CE" w:rsidP="00506752">
      <w:pPr>
        <w:rPr>
          <w:rFonts w:ascii="Open Sans" w:hAnsi="Open Sans" w:cs="Open Sans"/>
          <w:b/>
          <w:color w:val="000000" w:themeColor="text1"/>
        </w:rPr>
      </w:pPr>
      <w:r w:rsidRPr="005814CE">
        <w:rPr>
          <w:rFonts w:ascii="Open Sans" w:hAnsi="Open Sans" w:cs="Open Sans"/>
          <w:b/>
          <w:color w:val="000000" w:themeColor="text1"/>
        </w:rPr>
        <w:t>Introduction</w:t>
      </w:r>
    </w:p>
    <w:p w:rsidR="006262DD" w:rsidRDefault="002A50E5" w:rsidP="005814CE">
      <w:pPr>
        <w:shd w:val="clear" w:color="auto" w:fill="FFFFFF"/>
        <w:spacing w:after="0" w:line="240" w:lineRule="auto"/>
        <w:rPr>
          <w:rFonts w:ascii="Open Sans" w:hAnsi="Open Sans" w:cs="Open Sans"/>
          <w:color w:val="000000" w:themeColor="text1"/>
          <w:shd w:val="clear" w:color="auto" w:fill="FFFFFF"/>
        </w:rPr>
      </w:pPr>
      <w:r>
        <w:rPr>
          <w:rFonts w:ascii="Open Sans" w:hAnsi="Open Sans" w:cs="Open Sans"/>
          <w:color w:val="000000" w:themeColor="text1"/>
          <w:shd w:val="clear" w:color="auto" w:fill="FFFFFF"/>
        </w:rPr>
        <w:t>Testing</w:t>
      </w:r>
      <w:r w:rsidR="00132FD2" w:rsidRPr="006262DD">
        <w:rPr>
          <w:rFonts w:ascii="Open Sans" w:hAnsi="Open Sans" w:cs="Open Sans"/>
          <w:color w:val="000000" w:themeColor="text1"/>
          <w:shd w:val="clear" w:color="auto" w:fill="FFFFFF"/>
        </w:rPr>
        <w:t xml:space="preserve"> urine for ketones is a quick and easy way to determine if you are at immediate risk for</w:t>
      </w:r>
      <w:r w:rsidR="00132FD2" w:rsidRPr="006262DD">
        <w:rPr>
          <w:rStyle w:val="apple-converted-space"/>
          <w:rFonts w:ascii="Open Sans" w:hAnsi="Open Sans" w:cs="Open Sans"/>
          <w:color w:val="000000" w:themeColor="text1"/>
          <w:shd w:val="clear" w:color="auto" w:fill="FFFFFF"/>
        </w:rPr>
        <w:t> </w:t>
      </w:r>
      <w:hyperlink r:id="rId4" w:history="1">
        <w:r w:rsidR="00132FD2" w:rsidRPr="006262DD">
          <w:rPr>
            <w:rStyle w:val="Hyperlink"/>
            <w:rFonts w:ascii="Open Sans" w:hAnsi="Open Sans" w:cs="Open Sans"/>
            <w:bCs/>
            <w:color w:val="000000" w:themeColor="text1"/>
            <w:u w:val="none"/>
            <w:shd w:val="clear" w:color="auto" w:fill="FFFFFF"/>
          </w:rPr>
          <w:t>diabetic ketoacidosis (DKA)</w:t>
        </w:r>
      </w:hyperlink>
      <w:r w:rsidR="00132FD2" w:rsidRPr="006262DD">
        <w:rPr>
          <w:rFonts w:ascii="Open Sans" w:hAnsi="Open Sans" w:cs="Open Sans"/>
          <w:color w:val="000000" w:themeColor="text1"/>
          <w:shd w:val="clear" w:color="auto" w:fill="FFFFFF"/>
        </w:rPr>
        <w:t>.</w:t>
      </w:r>
      <w:r>
        <w:rPr>
          <w:rFonts w:ascii="Open Sans" w:hAnsi="Open Sans" w:cs="Open Sans"/>
          <w:color w:val="000000" w:themeColor="text1"/>
          <w:shd w:val="clear" w:color="auto" w:fill="FFFFFF"/>
        </w:rPr>
        <w:t xml:space="preserve"> This can occur when people with Type-I diabetes</w:t>
      </w:r>
      <w:r w:rsidR="00132FD2" w:rsidRPr="006262DD">
        <w:rPr>
          <w:rStyle w:val="apple-converted-space"/>
          <w:rFonts w:ascii="Open Sans" w:hAnsi="Open Sans" w:cs="Open Sans"/>
          <w:color w:val="000000" w:themeColor="text1"/>
          <w:shd w:val="clear" w:color="auto" w:fill="FFFFFF"/>
        </w:rPr>
        <w:t> </w:t>
      </w:r>
      <w:r w:rsidR="00132FD2" w:rsidRPr="006262DD">
        <w:rPr>
          <w:rFonts w:ascii="Open Sans" w:hAnsi="Open Sans" w:cs="Open Sans"/>
          <w:color w:val="000000" w:themeColor="text1"/>
          <w:shd w:val="clear" w:color="auto" w:fill="FFFFFF"/>
        </w:rPr>
        <w:t>don’t take insulin for long periods of time, when insulin pumps fail to deliver insulin and the wearer does not monitor blood glucose, or during serious illness (in type 1 or</w:t>
      </w:r>
      <w:r w:rsidR="00132FD2" w:rsidRPr="006262DD">
        <w:rPr>
          <w:rStyle w:val="apple-converted-space"/>
          <w:rFonts w:ascii="Open Sans" w:hAnsi="Open Sans" w:cs="Open Sans"/>
          <w:color w:val="000000" w:themeColor="text1"/>
          <w:shd w:val="clear" w:color="auto" w:fill="FFFFFF"/>
        </w:rPr>
        <w:t> </w:t>
      </w:r>
      <w:hyperlink r:id="rId5" w:history="1">
        <w:r w:rsidR="00132FD2" w:rsidRPr="006262DD">
          <w:rPr>
            <w:rStyle w:val="Hyperlink"/>
            <w:rFonts w:ascii="Open Sans" w:hAnsi="Open Sans" w:cs="Open Sans"/>
            <w:bCs/>
            <w:color w:val="000000" w:themeColor="text1"/>
            <w:u w:val="none"/>
            <w:shd w:val="clear" w:color="auto" w:fill="FFFFFF"/>
          </w:rPr>
          <w:t>type 2</w:t>
        </w:r>
      </w:hyperlink>
      <w:r w:rsidR="00132FD2" w:rsidRPr="006262DD">
        <w:rPr>
          <w:rFonts w:ascii="Open Sans" w:hAnsi="Open Sans" w:cs="Open Sans"/>
          <w:color w:val="000000" w:themeColor="text1"/>
          <w:shd w:val="clear" w:color="auto" w:fill="FFFFFF"/>
        </w:rPr>
        <w:t>) when insulin doses are missed or not increased appropriately for the stress of illness. Without enough insulin, the cells in the body can’t absorb glucose and go into starvation mode, breaking down fats for energy. Ketones are a by-product of fat breakdown, and high levels can be toxic. Ketone testing strips check for the presence in urine of one type of ketone, called acetoacetic acid.</w:t>
      </w:r>
    </w:p>
    <w:p w:rsidR="00C2697B" w:rsidRPr="00C2697B" w:rsidRDefault="00C2697B" w:rsidP="005814CE">
      <w:pPr>
        <w:shd w:val="clear" w:color="auto" w:fill="FFFFFF"/>
        <w:spacing w:after="0" w:line="240" w:lineRule="auto"/>
        <w:rPr>
          <w:rFonts w:ascii="Open Sans" w:hAnsi="Open Sans" w:cs="Open Sans"/>
          <w:color w:val="000000" w:themeColor="text1"/>
          <w:shd w:val="clear" w:color="auto" w:fill="FFFFFF"/>
        </w:rPr>
      </w:pPr>
    </w:p>
    <w:p w:rsidR="005814CE" w:rsidRDefault="005814CE" w:rsidP="005814CE">
      <w:pPr>
        <w:shd w:val="clear" w:color="auto" w:fill="FFFFFF"/>
        <w:spacing w:after="0" w:line="240" w:lineRule="auto"/>
        <w:rPr>
          <w:rFonts w:ascii="Open Sans" w:eastAsia="Times New Roman" w:hAnsi="Open Sans" w:cs="Open Sans"/>
          <w:color w:val="222222"/>
        </w:rPr>
      </w:pPr>
      <w:r>
        <w:rPr>
          <w:rFonts w:ascii="Open Sans" w:eastAsia="Times New Roman" w:hAnsi="Open Sans" w:cs="Open Sans"/>
          <w:color w:val="222222"/>
        </w:rPr>
        <w:t>Task:</w:t>
      </w:r>
    </w:p>
    <w:p w:rsidR="00DD4DB2" w:rsidRDefault="00DD4DB2" w:rsidP="00DD4DB2">
      <w:pPr>
        <w:pStyle w:val="MATLABCode"/>
        <w:rPr>
          <w:color w:val="000000"/>
        </w:rPr>
      </w:pPr>
      <w:r>
        <w:t>clc</w:t>
      </w:r>
      <w:r>
        <w:br/>
        <w:t xml:space="preserve">close </w:t>
      </w:r>
      <w:r w:rsidRPr="00367231">
        <w:rPr>
          <w:color w:val="800000"/>
        </w:rPr>
        <w:t>all</w:t>
      </w:r>
      <w:r>
        <w:rPr>
          <w:color w:val="000000"/>
        </w:rPr>
        <w:br/>
        <w:t xml:space="preserve">clear </w:t>
      </w:r>
      <w:r w:rsidRPr="00367231">
        <w:rPr>
          <w:color w:val="800000"/>
        </w:rPr>
        <w:t>all</w:t>
      </w:r>
      <w:r>
        <w:rPr>
          <w:color w:val="000000"/>
        </w:rPr>
        <w:br/>
      </w:r>
      <w:r w:rsidRPr="00367231">
        <w:rPr>
          <w:color w:val="008000"/>
        </w:rPr>
        <w:t>%Reading the color chart</w:t>
      </w:r>
      <w:r>
        <w:rPr>
          <w:color w:val="000000"/>
        </w:rPr>
        <w:br/>
        <w:t>color_chart=imread(</w:t>
      </w:r>
      <w:r w:rsidRPr="00367231">
        <w:rPr>
          <w:color w:val="800000"/>
        </w:rPr>
        <w:t>'color_chart.jpg'</w:t>
      </w:r>
      <w:r>
        <w:rPr>
          <w:color w:val="000000"/>
        </w:rPr>
        <w:t>);</w:t>
      </w:r>
      <w:r>
        <w:rPr>
          <w:color w:val="000000"/>
        </w:rPr>
        <w:br/>
        <w:t>figure(1);</w:t>
      </w:r>
      <w:r>
        <w:rPr>
          <w:color w:val="000000"/>
        </w:rPr>
        <w:br/>
        <w:t>imshow(color_chart),title(</w:t>
      </w:r>
      <w:r w:rsidRPr="00367231">
        <w:rPr>
          <w:color w:val="800000"/>
        </w:rPr>
        <w:t>'Color chart'</w:t>
      </w:r>
      <w:r>
        <w:rPr>
          <w:color w:val="000000"/>
        </w:rPr>
        <w:t>);</w:t>
      </w:r>
      <w:r>
        <w:rPr>
          <w:color w:val="000000"/>
        </w:rPr>
        <w:br/>
        <w:t>whos;</w:t>
      </w:r>
      <w:r>
        <w:rPr>
          <w:color w:val="000000"/>
        </w:rPr>
        <w:br/>
        <w:t>red = color_chart(15,1:240,1);</w:t>
      </w:r>
      <w:r>
        <w:rPr>
          <w:color w:val="000000"/>
        </w:rPr>
        <w:br/>
        <w:t>figure(2)</w:t>
      </w:r>
      <w:r>
        <w:rPr>
          <w:color w:val="000000"/>
        </w:rPr>
        <w:br/>
        <w:t>plot(red,</w:t>
      </w:r>
      <w:r w:rsidRPr="00367231">
        <w:rPr>
          <w:color w:val="800000"/>
        </w:rPr>
        <w:t>'r--'</w:t>
      </w:r>
      <w:r>
        <w:rPr>
          <w:color w:val="000000"/>
        </w:rPr>
        <w:t>),xlabel(</w:t>
      </w:r>
      <w:r w:rsidRPr="00367231">
        <w:rPr>
          <w:color w:val="800000"/>
        </w:rPr>
        <w:t>'color signal'</w:t>
      </w:r>
      <w:r>
        <w:rPr>
          <w:color w:val="000000"/>
        </w:rPr>
        <w:t>),ylabel(</w:t>
      </w:r>
      <w:r w:rsidRPr="00367231">
        <w:rPr>
          <w:color w:val="800000"/>
        </w:rPr>
        <w:t>'concentration'</w:t>
      </w:r>
      <w:r>
        <w:rPr>
          <w:color w:val="000000"/>
        </w:rPr>
        <w:t>),title(</w:t>
      </w:r>
      <w:r w:rsidRPr="00367231">
        <w:rPr>
          <w:color w:val="800000"/>
        </w:rPr>
        <w:t>'Response chart'</w:t>
      </w:r>
      <w:r>
        <w:rPr>
          <w:color w:val="000000"/>
        </w:rPr>
        <w:t>);</w:t>
      </w:r>
      <w:r>
        <w:rPr>
          <w:color w:val="000000"/>
        </w:rPr>
        <w:br/>
        <w:t xml:space="preserve">hold </w:t>
      </w:r>
      <w:r w:rsidRPr="00367231">
        <w:rPr>
          <w:color w:val="800000"/>
        </w:rPr>
        <w:t>on</w:t>
      </w:r>
      <w:r>
        <w:rPr>
          <w:color w:val="000000"/>
        </w:rPr>
        <w:t>;</w:t>
      </w:r>
      <w:r>
        <w:rPr>
          <w:color w:val="000000"/>
        </w:rPr>
        <w:br/>
        <w:t>blue = color_chart(15,1:240,2);</w:t>
      </w:r>
      <w:r>
        <w:rPr>
          <w:color w:val="000000"/>
        </w:rPr>
        <w:br/>
        <w:t>plot(blue,</w:t>
      </w:r>
      <w:r w:rsidRPr="00367231">
        <w:rPr>
          <w:color w:val="800000"/>
        </w:rPr>
        <w:t>'b'</w:t>
      </w:r>
      <w:r>
        <w:rPr>
          <w:color w:val="000000"/>
        </w:rPr>
        <w:t>);</w:t>
      </w:r>
      <w:r>
        <w:rPr>
          <w:color w:val="000000"/>
        </w:rPr>
        <w:br/>
        <w:t xml:space="preserve">hold </w:t>
      </w:r>
      <w:r w:rsidRPr="00367231">
        <w:rPr>
          <w:color w:val="800000"/>
        </w:rPr>
        <w:t>on</w:t>
      </w:r>
      <w:r>
        <w:rPr>
          <w:color w:val="000000"/>
        </w:rPr>
        <w:t>;</w:t>
      </w:r>
      <w:r>
        <w:rPr>
          <w:color w:val="000000"/>
        </w:rPr>
        <w:br/>
        <w:t>green = color_chart(15,1:240,3);</w:t>
      </w:r>
      <w:r>
        <w:rPr>
          <w:color w:val="000000"/>
        </w:rPr>
        <w:br/>
        <w:t>plot(green,</w:t>
      </w:r>
      <w:r w:rsidRPr="00367231">
        <w:rPr>
          <w:color w:val="800000"/>
        </w:rPr>
        <w:t>'g--'</w:t>
      </w:r>
      <w:r>
        <w:rPr>
          <w:color w:val="000000"/>
        </w:rPr>
        <w:t>);</w:t>
      </w:r>
    </w:p>
    <w:p w:rsidR="006262DD" w:rsidRDefault="00DD4DB2" w:rsidP="00DD4DB2">
      <w:pPr>
        <w:pStyle w:val="MATLABOutput"/>
      </w:pPr>
      <w:r>
        <w:t xml:space="preserve">  Name              Size               Bytes  Class    Attributes</w:t>
      </w:r>
      <w:r>
        <w:br/>
      </w:r>
      <w:r>
        <w:br/>
        <w:t xml:space="preserve">  color_chart      30x240x3            21600  uint8       </w:t>
      </w:r>
    </w:p>
    <w:p w:rsidR="002A50E5" w:rsidRDefault="006262DD" w:rsidP="006262DD">
      <w:pPr>
        <w:pStyle w:val="MATLABOutput"/>
        <w:jc w:val="center"/>
      </w:pPr>
      <w:r>
        <w:rPr>
          <w:rFonts w:ascii="Open Sans" w:hAnsi="Open Sans" w:cs="Open Sans"/>
          <w:color w:val="000000" w:themeColor="text1"/>
          <w:shd w:val="clear" w:color="auto" w:fill="FFFFFF"/>
        </w:rPr>
        <w:lastRenderedPageBreak/>
        <w:drawing>
          <wp:inline distT="0" distB="0" distL="0" distR="0">
            <wp:extent cx="3101009" cy="1351152"/>
            <wp:effectExtent l="0" t="0" r="4445" b="1905"/>
            <wp:docPr id="3" name="Picture 3" descr="C:\Users\USER\AppData\Local\Microsoft\Windows\INetCache\Content.Word\IMG_20160225_083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IMG_20160225_08331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23202" cy="1360822"/>
                    </a:xfrm>
                    <a:prstGeom prst="rect">
                      <a:avLst/>
                    </a:prstGeom>
                    <a:noFill/>
                    <a:ln>
                      <a:noFill/>
                    </a:ln>
                  </pic:spPr>
                </pic:pic>
              </a:graphicData>
            </a:graphic>
          </wp:inline>
        </w:drawing>
      </w:r>
    </w:p>
    <w:p w:rsidR="00DD4DB2" w:rsidRDefault="002A50E5" w:rsidP="006262DD">
      <w:pPr>
        <w:pStyle w:val="MATLABOutput"/>
        <w:jc w:val="center"/>
      </w:pPr>
      <w:r>
        <w:t xml:space="preserve">Picture of </w:t>
      </w:r>
      <w:r w:rsidR="009366AC">
        <w:t>test kit</w:t>
      </w:r>
      <w:r w:rsidR="00DD4DB2">
        <w:br/>
      </w:r>
    </w:p>
    <w:p w:rsidR="00E46900" w:rsidRDefault="00DD4DB2" w:rsidP="00DD4DB2">
      <w:pPr>
        <w:jc w:val="center"/>
      </w:pPr>
      <w:r w:rsidRPr="003E02F6">
        <w:rPr>
          <w:noProof/>
        </w:rPr>
        <w:drawing>
          <wp:inline distT="0" distB="0" distL="0" distR="0">
            <wp:extent cx="388620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1219200"/>
                    </a:xfrm>
                    <a:prstGeom prst="rect">
                      <a:avLst/>
                    </a:prstGeom>
                    <a:noFill/>
                    <a:ln>
                      <a:noFill/>
                    </a:ln>
                  </pic:spPr>
                </pic:pic>
              </a:graphicData>
            </a:graphic>
          </wp:inline>
        </w:drawing>
      </w:r>
      <w:bookmarkStart w:id="0" w:name="_GoBack"/>
      <w:bookmarkEnd w:id="0"/>
    </w:p>
    <w:p w:rsidR="00DD4DB2" w:rsidRPr="00E46900" w:rsidRDefault="00E46900" w:rsidP="00DD4DB2">
      <w:pPr>
        <w:jc w:val="center"/>
        <w:rPr>
          <w:color w:val="BFBFBF" w:themeColor="background1" w:themeShade="BF"/>
        </w:rPr>
      </w:pPr>
      <w:proofErr w:type="gramStart"/>
      <w:r w:rsidRPr="002A50E5">
        <w:rPr>
          <w:color w:val="BFBFBF" w:themeColor="background1" w:themeShade="BF"/>
        </w:rPr>
        <w:t>cropped</w:t>
      </w:r>
      <w:proofErr w:type="gramEnd"/>
      <w:r w:rsidRPr="002A50E5">
        <w:rPr>
          <w:color w:val="BFBFBF" w:themeColor="background1" w:themeShade="BF"/>
        </w:rPr>
        <w:t xml:space="preserve"> </w:t>
      </w:r>
      <w:r w:rsidRPr="00E46900">
        <w:rPr>
          <w:color w:val="BFBFBF" w:themeColor="background1" w:themeShade="BF"/>
        </w:rPr>
        <w:t>and processed in photo</w:t>
      </w:r>
      <w:r w:rsidR="00D464D5">
        <w:rPr>
          <w:color w:val="BFBFBF" w:themeColor="background1" w:themeShade="BF"/>
        </w:rPr>
        <w:t xml:space="preserve"> </w:t>
      </w:r>
      <w:r w:rsidRPr="00E46900">
        <w:rPr>
          <w:color w:val="BFBFBF" w:themeColor="background1" w:themeShade="BF"/>
        </w:rPr>
        <w:t>shop</w:t>
      </w:r>
    </w:p>
    <w:p w:rsidR="005814CE" w:rsidRDefault="00DD4DB2" w:rsidP="004B5383">
      <w:pPr>
        <w:jc w:val="center"/>
        <w:rPr>
          <w:b/>
          <w:color w:val="000000" w:themeColor="text1"/>
        </w:rPr>
      </w:pPr>
      <w:r w:rsidRPr="003E02F6">
        <w:rPr>
          <w:noProof/>
        </w:rPr>
        <w:drawing>
          <wp:inline distT="0" distB="0" distL="0" distR="0">
            <wp:extent cx="3455581" cy="2591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7397" cy="2608047"/>
                    </a:xfrm>
                    <a:prstGeom prst="rect">
                      <a:avLst/>
                    </a:prstGeom>
                    <a:noFill/>
                    <a:ln>
                      <a:noFill/>
                    </a:ln>
                  </pic:spPr>
                </pic:pic>
              </a:graphicData>
            </a:graphic>
          </wp:inline>
        </w:drawing>
      </w:r>
    </w:p>
    <w:p w:rsidR="00C2697B" w:rsidRPr="00C2697B" w:rsidRDefault="00C2697B" w:rsidP="00132FD2">
      <w:pPr>
        <w:rPr>
          <w:rFonts w:ascii="Open Sans" w:hAnsi="Open Sans" w:cs="Open Sans"/>
          <w:b/>
        </w:rPr>
      </w:pPr>
      <w:r w:rsidRPr="00C2697B">
        <w:rPr>
          <w:rFonts w:ascii="Open Sans" w:hAnsi="Open Sans" w:cs="Open Sans"/>
          <w:b/>
        </w:rPr>
        <w:t xml:space="preserve">How do I test? </w:t>
      </w:r>
    </w:p>
    <w:p w:rsidR="00C2697B" w:rsidRPr="00C2697B" w:rsidRDefault="00C2697B" w:rsidP="00132FD2">
      <w:pPr>
        <w:rPr>
          <w:rFonts w:ascii="Open Sans" w:hAnsi="Open Sans" w:cs="Open Sans"/>
        </w:rPr>
      </w:pPr>
      <w:r w:rsidRPr="00C2697B">
        <w:rPr>
          <w:rFonts w:ascii="Open Sans" w:hAnsi="Open Sans" w:cs="Open Sans"/>
        </w:rPr>
        <w:t xml:space="preserve">Get a sample of your urine in a clean container. </w:t>
      </w:r>
    </w:p>
    <w:p w:rsidR="00C2697B" w:rsidRPr="00C2697B" w:rsidRDefault="00C2697B" w:rsidP="00132FD2">
      <w:pPr>
        <w:rPr>
          <w:rFonts w:ascii="Open Sans" w:hAnsi="Open Sans" w:cs="Open Sans"/>
        </w:rPr>
      </w:pPr>
      <w:r w:rsidRPr="00C2697B">
        <w:rPr>
          <w:rFonts w:ascii="Open Sans" w:hAnsi="Open Sans" w:cs="Open Sans"/>
        </w:rPr>
        <w:t xml:space="preserve">Place the strip in the sample (you can also pass the strip through the urine stream). </w:t>
      </w:r>
    </w:p>
    <w:p w:rsidR="00C2697B" w:rsidRPr="00C2697B" w:rsidRDefault="00C2697B" w:rsidP="00132FD2">
      <w:pPr>
        <w:rPr>
          <w:rFonts w:ascii="Open Sans" w:hAnsi="Open Sans" w:cs="Open Sans"/>
        </w:rPr>
      </w:pPr>
      <w:r w:rsidRPr="00C2697B">
        <w:rPr>
          <w:rFonts w:ascii="Open Sans" w:hAnsi="Open Sans" w:cs="Open Sans"/>
        </w:rPr>
        <w:t xml:space="preserve">Gently shake excess urine off the strip. </w:t>
      </w:r>
    </w:p>
    <w:p w:rsidR="00C2697B" w:rsidRPr="00C2697B" w:rsidRDefault="00C2697B" w:rsidP="00132FD2">
      <w:pPr>
        <w:rPr>
          <w:rFonts w:ascii="Open Sans" w:hAnsi="Open Sans" w:cs="Open Sans"/>
        </w:rPr>
      </w:pPr>
      <w:r w:rsidRPr="00C2697B">
        <w:rPr>
          <w:rFonts w:ascii="Open Sans" w:hAnsi="Open Sans" w:cs="Open Sans"/>
        </w:rPr>
        <w:t>Wait for the strip pad to change color. The directions will tell you how long to wait.</w:t>
      </w:r>
    </w:p>
    <w:p w:rsidR="00132FD2" w:rsidRPr="00C2697B" w:rsidRDefault="00C2697B" w:rsidP="00132FD2">
      <w:r w:rsidRPr="00C2697B">
        <w:rPr>
          <w:rFonts w:ascii="Open Sans" w:hAnsi="Open Sans" w:cs="Open Sans"/>
        </w:rPr>
        <w:t>Compare the strip pad to the color chart on the strip bottle. This gives you a range of the amount of ketones in your urine. Record your results.</w:t>
      </w:r>
    </w:p>
    <w:sectPr w:rsidR="00132FD2" w:rsidRPr="00C26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752"/>
    <w:rsid w:val="000F2000"/>
    <w:rsid w:val="00132FD2"/>
    <w:rsid w:val="002A50E5"/>
    <w:rsid w:val="004B5383"/>
    <w:rsid w:val="004E15E4"/>
    <w:rsid w:val="00506752"/>
    <w:rsid w:val="005814CE"/>
    <w:rsid w:val="006262DD"/>
    <w:rsid w:val="008D2335"/>
    <w:rsid w:val="009366AC"/>
    <w:rsid w:val="00C2697B"/>
    <w:rsid w:val="00D464D5"/>
    <w:rsid w:val="00DD4DB2"/>
    <w:rsid w:val="00E4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B6725-2897-4B1B-9860-23EB9CB0E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75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LABCode">
    <w:name w:val="MATLAB Code"/>
    <w:basedOn w:val="Normal"/>
    <w:link w:val="MATLABCodeChar"/>
    <w:rsid w:val="00DD4DB2"/>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DD4DB2"/>
    <w:rPr>
      <w:rFonts w:ascii="Lucida Console" w:eastAsia="Calibri" w:hAnsi="Lucida Console" w:cs="Times New Roman"/>
      <w:noProof/>
      <w:sz w:val="16"/>
      <w:shd w:val="clear" w:color="auto" w:fill="F3F3F3"/>
    </w:rPr>
  </w:style>
  <w:style w:type="paragraph" w:customStyle="1" w:styleId="MATLABOutput">
    <w:name w:val="MATLAB Output"/>
    <w:basedOn w:val="Normal"/>
    <w:link w:val="MATLABOutputChar"/>
    <w:rsid w:val="00DD4DB2"/>
    <w:pPr>
      <w:spacing w:line="360" w:lineRule="auto"/>
    </w:pPr>
    <w:rPr>
      <w:rFonts w:ascii="Lucida Console" w:eastAsia="Calibri" w:hAnsi="Lucida Console" w:cs="Times New Roman"/>
      <w:noProof/>
      <w:color w:val="808080"/>
      <w:sz w:val="16"/>
    </w:rPr>
  </w:style>
  <w:style w:type="character" w:customStyle="1" w:styleId="MATLABOutputChar">
    <w:name w:val="MATLAB Output Char"/>
    <w:link w:val="MATLABOutput"/>
    <w:rsid w:val="00DD4DB2"/>
    <w:rPr>
      <w:rFonts w:ascii="Lucida Console" w:eastAsia="Calibri" w:hAnsi="Lucida Console" w:cs="Times New Roman"/>
      <w:noProof/>
      <w:color w:val="808080"/>
      <w:sz w:val="16"/>
    </w:rPr>
  </w:style>
  <w:style w:type="character" w:styleId="Hyperlink">
    <w:name w:val="Hyperlink"/>
    <w:uiPriority w:val="99"/>
    <w:unhideWhenUsed/>
    <w:rsid w:val="00DD4DB2"/>
    <w:rPr>
      <w:color w:val="0563C1"/>
      <w:u w:val="single"/>
    </w:rPr>
  </w:style>
  <w:style w:type="character" w:customStyle="1" w:styleId="apple-converted-space">
    <w:name w:val="apple-converted-space"/>
    <w:basedOn w:val="DefaultParagraphFont"/>
    <w:rsid w:val="00132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1877">
      <w:bodyDiv w:val="1"/>
      <w:marLeft w:val="0"/>
      <w:marRight w:val="0"/>
      <w:marTop w:val="0"/>
      <w:marBottom w:val="0"/>
      <w:divBdr>
        <w:top w:val="none" w:sz="0" w:space="0" w:color="auto"/>
        <w:left w:val="none" w:sz="0" w:space="0" w:color="auto"/>
        <w:bottom w:val="none" w:sz="0" w:space="0" w:color="auto"/>
        <w:right w:val="none" w:sz="0" w:space="0" w:color="auto"/>
      </w:divBdr>
      <w:divsChild>
        <w:div w:id="1273512367">
          <w:marLeft w:val="0"/>
          <w:marRight w:val="0"/>
          <w:marTop w:val="0"/>
          <w:marBottom w:val="0"/>
          <w:divBdr>
            <w:top w:val="none" w:sz="0" w:space="0" w:color="auto"/>
            <w:left w:val="none" w:sz="0" w:space="0" w:color="auto"/>
            <w:bottom w:val="none" w:sz="0" w:space="0" w:color="auto"/>
            <w:right w:val="none" w:sz="0" w:space="0" w:color="auto"/>
          </w:divBdr>
        </w:div>
        <w:div w:id="1829636354">
          <w:marLeft w:val="0"/>
          <w:marRight w:val="0"/>
          <w:marTop w:val="0"/>
          <w:marBottom w:val="0"/>
          <w:divBdr>
            <w:top w:val="none" w:sz="0" w:space="0" w:color="auto"/>
            <w:left w:val="none" w:sz="0" w:space="0" w:color="auto"/>
            <w:bottom w:val="none" w:sz="0" w:space="0" w:color="auto"/>
            <w:right w:val="none" w:sz="0" w:space="0" w:color="auto"/>
          </w:divBdr>
        </w:div>
        <w:div w:id="724646966">
          <w:marLeft w:val="0"/>
          <w:marRight w:val="0"/>
          <w:marTop w:val="0"/>
          <w:marBottom w:val="0"/>
          <w:divBdr>
            <w:top w:val="none" w:sz="0" w:space="0" w:color="auto"/>
            <w:left w:val="none" w:sz="0" w:space="0" w:color="auto"/>
            <w:bottom w:val="none" w:sz="0" w:space="0" w:color="auto"/>
            <w:right w:val="none" w:sz="0" w:space="0" w:color="auto"/>
          </w:divBdr>
        </w:div>
        <w:div w:id="1939213862">
          <w:marLeft w:val="0"/>
          <w:marRight w:val="0"/>
          <w:marTop w:val="0"/>
          <w:marBottom w:val="0"/>
          <w:divBdr>
            <w:top w:val="none" w:sz="0" w:space="0" w:color="auto"/>
            <w:left w:val="none" w:sz="0" w:space="0" w:color="auto"/>
            <w:bottom w:val="none" w:sz="0" w:space="0" w:color="auto"/>
            <w:right w:val="none" w:sz="0" w:space="0" w:color="auto"/>
          </w:divBdr>
        </w:div>
        <w:div w:id="1677616722">
          <w:marLeft w:val="0"/>
          <w:marRight w:val="0"/>
          <w:marTop w:val="0"/>
          <w:marBottom w:val="0"/>
          <w:divBdr>
            <w:top w:val="none" w:sz="0" w:space="0" w:color="auto"/>
            <w:left w:val="none" w:sz="0" w:space="0" w:color="auto"/>
            <w:bottom w:val="none" w:sz="0" w:space="0" w:color="auto"/>
            <w:right w:val="none" w:sz="0" w:space="0" w:color="auto"/>
          </w:divBdr>
        </w:div>
        <w:div w:id="286937838">
          <w:marLeft w:val="0"/>
          <w:marRight w:val="0"/>
          <w:marTop w:val="0"/>
          <w:marBottom w:val="0"/>
          <w:divBdr>
            <w:top w:val="none" w:sz="0" w:space="0" w:color="auto"/>
            <w:left w:val="none" w:sz="0" w:space="0" w:color="auto"/>
            <w:bottom w:val="none" w:sz="0" w:space="0" w:color="auto"/>
            <w:right w:val="none" w:sz="0" w:space="0" w:color="auto"/>
          </w:divBdr>
        </w:div>
      </w:divsChild>
    </w:div>
    <w:div w:id="28484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diabetesforecast.org/diabetes-101/type-2-diabetes.html" TargetMode="External"/><Relationship Id="rId10" Type="http://schemas.openxmlformats.org/officeDocument/2006/relationships/theme" Target="theme/theme1.xml"/><Relationship Id="rId4" Type="http://schemas.openxmlformats.org/officeDocument/2006/relationships/hyperlink" Target="http://www.diabetesforecast.org/diabetes-101/diabetic-ketoacidosi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Keerthivasan Krishnamurthy</dc:creator>
  <cp:keywords/>
  <dc:description/>
  <cp:lastModifiedBy>Keerthivasan Krishnamurthy</cp:lastModifiedBy>
  <cp:revision>8</cp:revision>
  <dcterms:created xsi:type="dcterms:W3CDTF">2016-03-06T18:02:00Z</dcterms:created>
  <dcterms:modified xsi:type="dcterms:W3CDTF">2016-03-12T05:50:00Z</dcterms:modified>
</cp:coreProperties>
</file>