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943600" cy="52102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graphi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0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Fira Sans SemiBold" w:hAnsi="Fira Sans SemiBold" w:eastAsia="Fira Sans SemiBold"/>
          <w:b/>
          <w:i w:val="0"/>
          <w:color w:val="1F3864"/>
          <w:sz w:val="56"/>
        </w:rPr>
        <w:t>RFP Response Proposal</w:t>
      </w:r>
    </w:p>
    <w:p>
      <w:pPr>
        <w:spacing w:after="400"/>
        <w:jc w:val="center"/>
      </w:pPr>
      <w:r>
        <w:rPr>
          <w:rFonts w:ascii="Fira Sans Light" w:hAnsi="Fira Sans Light" w:eastAsia="Fira Sans Light"/>
          <w:b w:val="0"/>
          <w:i w:val="0"/>
          <w:sz w:val="28"/>
        </w:rPr>
        <w:t>Technical &amp; Pricing Proposal</w:t>
      </w:r>
    </w:p>
    <w:p>
      <w:pPr>
        <w:jc w:val="center"/>
      </w:pPr>
      <w:r>
        <w:rPr>
          <w:rFonts w:ascii="Fira Sans Light" w:hAnsi="Fira Sans Light" w:eastAsia="Fira Sans Light"/>
          <w:b w:val="0"/>
          <w:i w:val="0"/>
          <w:color w:val="595959"/>
          <w:sz w:val="19"/>
        </w:rPr>
        <w:t>Prepared for: Department of Veterans Affairs</w:t>
      </w:r>
      <w:r>
        <w:rPr>
          <w:rFonts w:ascii="Fira Sans Light" w:hAnsi="Fira Sans Light" w:eastAsia="Fira Sans Light"/>
          <w:b w:val="0"/>
          <w:i w:val="0"/>
          <w:color w:val="595959"/>
          <w:sz w:val="19"/>
        </w:rPr>
        <w:t xml:space="preserve">  |  </w:t>
      </w:r>
      <w:r>
        <w:rPr>
          <w:rFonts w:ascii="Fira Sans Light" w:hAnsi="Fira Sans Light" w:eastAsia="Fira Sans Light"/>
          <w:b w:val="0"/>
          <w:i w:val="0"/>
          <w:color w:val="595959"/>
          <w:sz w:val="19"/>
        </w:rPr>
        <w:t>Prepared by: Ranjeet Kumar — Founder &amp; CEO, OrbitAvanya Tech LLP (AvanyaEdge)</w:t>
      </w:r>
      <w:r>
        <w:rPr>
          <w:rFonts w:ascii="Fira Sans Light" w:hAnsi="Fira Sans Light" w:eastAsia="Fira Sans Light"/>
          <w:b w:val="0"/>
          <w:i w:val="0"/>
          <w:color w:val="595959"/>
          <w:sz w:val="19"/>
        </w:rPr>
        <w:t xml:space="preserve">  |  </w:t>
      </w:r>
      <w:r>
        <w:rPr>
          <w:rFonts w:ascii="Fira Sans Light" w:hAnsi="Fira Sans Light" w:eastAsia="Fira Sans Light"/>
          <w:b w:val="0"/>
          <w:i w:val="0"/>
          <w:color w:val="595959"/>
          <w:sz w:val="19"/>
        </w:rPr>
        <w:t>Engagement Reference: OAT-BIDFORGE-20260717</w:t>
      </w:r>
      <w:r>
        <w:rPr>
          <w:rFonts w:ascii="Fira Sans Light" w:hAnsi="Fira Sans Light" w:eastAsia="Fira Sans Light"/>
          <w:b w:val="0"/>
          <w:i w:val="0"/>
          <w:color w:val="595959"/>
          <w:sz w:val="19"/>
        </w:rPr>
        <w:t xml:space="preserve">  |  </w:t>
      </w:r>
      <w:r>
        <w:rPr>
          <w:rFonts w:ascii="Fira Sans Light" w:hAnsi="Fira Sans Light" w:eastAsia="Fira Sans Light"/>
          <w:b w:val="0"/>
          <w:i w:val="0"/>
          <w:color w:val="595959"/>
          <w:sz w:val="19"/>
        </w:rPr>
        <w:t>Proposal Date: July 17, 2026</w:t>
      </w:r>
      <w:r>
        <w:rPr>
          <w:rFonts w:ascii="Fira Sans Light" w:hAnsi="Fira Sans Light" w:eastAsia="Fira Sans Light"/>
          <w:b w:val="0"/>
          <w:i w:val="0"/>
          <w:color w:val="595959"/>
          <w:sz w:val="19"/>
        </w:rPr>
        <w:t xml:space="preserve">  |  </w:t>
      </w:r>
      <w:r>
        <w:rPr>
          <w:rFonts w:ascii="Fira Sans Light" w:hAnsi="Fira Sans Light" w:eastAsia="Fira Sans Light"/>
          <w:b w:val="0"/>
          <w:i w:val="0"/>
          <w:color w:val="595959"/>
          <w:sz w:val="19"/>
        </w:rPr>
        <w:t>Validity: 90 days from proposal date</w:t>
      </w:r>
    </w:p>
    <w:p>
      <w:r>
        <w:br w:type="page"/>
      </w:r>
    </w:p>
    <w:p>
      <w:pPr>
        <w:spacing w:after="200"/>
      </w:pPr>
      <w:r>
        <w:rPr>
          <w:rFonts w:ascii="Fira Sans SemiBold" w:hAnsi="Fira Sans SemiBold" w:eastAsia="Fira Sans SemiBold"/>
          <w:b/>
          <w:i w:val="0"/>
          <w:color w:val="1F3864"/>
          <w:sz w:val="40"/>
        </w:rPr>
        <w:t>Content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864"/>
          </w:tcPr>
          <w:p>
            <w:r>
              <w:rPr>
                <w:rFonts w:ascii="Fira Sans Light" w:hAnsi="Fira Sans Light" w:eastAsia="Fira Sans Light"/>
                <w:b/>
                <w:i w:val="0"/>
                <w:color w:val="1F3864"/>
                <w:sz w:val="22"/>
              </w:rPr>
              <w:t>01</w:t>
            </w:r>
          </w:p>
        </w:tc>
        <w:tc>
          <w:tcPr>
            <w:tcW w:type="dxa" w:w="9936"/>
          </w:tcPr>
          <w:p>
            <w:r>
              <w:rPr>
                <w:rFonts w:ascii="Fira Sans Light" w:hAnsi="Fira Sans Light" w:eastAsia="Fira Sans Light"/>
                <w:b w:val="0"/>
                <w:i w:val="0"/>
                <w:sz w:val="22"/>
              </w:rPr>
              <w:t>Executive Summary</w:t>
            </w:r>
          </w:p>
        </w:tc>
      </w:tr>
      <w:tr>
        <w:tc>
          <w:tcPr>
            <w:tcW w:type="dxa" w:w="864"/>
          </w:tcPr>
          <w:p>
            <w:r>
              <w:rPr>
                <w:rFonts w:ascii="Fira Sans Light" w:hAnsi="Fira Sans Light" w:eastAsia="Fira Sans Light"/>
                <w:b/>
                <w:i w:val="0"/>
                <w:color w:val="1F3864"/>
                <w:sz w:val="22"/>
              </w:rPr>
              <w:t>02</w:t>
            </w:r>
          </w:p>
        </w:tc>
        <w:tc>
          <w:tcPr>
            <w:tcW w:type="dxa" w:w="9936"/>
          </w:tcPr>
          <w:p>
            <w:r>
              <w:rPr>
                <w:rFonts w:ascii="Fira Sans Light" w:hAnsi="Fira Sans Light" w:eastAsia="Fira Sans Light"/>
                <w:b w:val="0"/>
                <w:i w:val="0"/>
                <w:sz w:val="22"/>
              </w:rPr>
              <w:t>Scope of Work</w:t>
            </w:r>
          </w:p>
        </w:tc>
      </w:tr>
      <w:tr>
        <w:tc>
          <w:tcPr>
            <w:tcW w:type="dxa" w:w="864"/>
          </w:tcPr>
          <w:p>
            <w:r>
              <w:rPr>
                <w:rFonts w:ascii="Fira Sans Light" w:hAnsi="Fira Sans Light" w:eastAsia="Fira Sans Light"/>
                <w:b/>
                <w:i w:val="0"/>
                <w:color w:val="1F3864"/>
                <w:sz w:val="22"/>
              </w:rPr>
              <w:t>03</w:t>
            </w:r>
          </w:p>
        </w:tc>
        <w:tc>
          <w:tcPr>
            <w:tcW w:type="dxa" w:w="9936"/>
          </w:tcPr>
          <w:p>
            <w:r>
              <w:rPr>
                <w:rFonts w:ascii="Fira Sans Light" w:hAnsi="Fira Sans Light" w:eastAsia="Fira Sans Light"/>
                <w:b w:val="0"/>
                <w:i w:val="0"/>
                <w:sz w:val="22"/>
              </w:rPr>
              <w:t>Pricing</w:t>
            </w:r>
          </w:p>
        </w:tc>
      </w:tr>
      <w:tr>
        <w:tc>
          <w:tcPr>
            <w:tcW w:type="dxa" w:w="864"/>
          </w:tcPr>
          <w:p>
            <w:r>
              <w:rPr>
                <w:rFonts w:ascii="Fira Sans Light" w:hAnsi="Fira Sans Light" w:eastAsia="Fira Sans Light"/>
                <w:b/>
                <w:i w:val="0"/>
                <w:color w:val="1F3864"/>
                <w:sz w:val="22"/>
              </w:rPr>
              <w:t>04</w:t>
            </w:r>
          </w:p>
        </w:tc>
        <w:tc>
          <w:tcPr>
            <w:tcW w:type="dxa" w:w="9936"/>
          </w:tcPr>
          <w:p>
            <w:r>
              <w:rPr>
                <w:rFonts w:ascii="Fira Sans Light" w:hAnsi="Fira Sans Light" w:eastAsia="Fira Sans Light"/>
                <w:b w:val="0"/>
                <w:i w:val="0"/>
                <w:sz w:val="22"/>
              </w:rPr>
              <w:t>Competitive Positioning</w:t>
            </w:r>
          </w:p>
        </w:tc>
      </w:tr>
      <w:tr>
        <w:tc>
          <w:tcPr>
            <w:tcW w:type="dxa" w:w="864"/>
          </w:tcPr>
          <w:p>
            <w:r>
              <w:rPr>
                <w:rFonts w:ascii="Fira Sans Light" w:hAnsi="Fira Sans Light" w:eastAsia="Fira Sans Light"/>
                <w:b/>
                <w:i w:val="0"/>
                <w:color w:val="1F3864"/>
                <w:sz w:val="22"/>
              </w:rPr>
              <w:t>05</w:t>
            </w:r>
          </w:p>
        </w:tc>
        <w:tc>
          <w:tcPr>
            <w:tcW w:type="dxa" w:w="9936"/>
          </w:tcPr>
          <w:p>
            <w:r>
              <w:rPr>
                <w:rFonts w:ascii="Fira Sans Light" w:hAnsi="Fira Sans Light" w:eastAsia="Fira Sans Light"/>
                <w:b w:val="0"/>
                <w:i w:val="0"/>
                <w:sz w:val="22"/>
              </w:rPr>
              <w:t>Implementation Timeline</w:t>
            </w:r>
          </w:p>
        </w:tc>
      </w:tr>
      <w:tr>
        <w:tc>
          <w:tcPr>
            <w:tcW w:type="dxa" w:w="864"/>
          </w:tcPr>
          <w:p>
            <w:r>
              <w:rPr>
                <w:rFonts w:ascii="Fira Sans Light" w:hAnsi="Fira Sans Light" w:eastAsia="Fira Sans Light"/>
                <w:b/>
                <w:i w:val="0"/>
                <w:color w:val="1F3864"/>
                <w:sz w:val="22"/>
              </w:rPr>
              <w:t>06</w:t>
            </w:r>
          </w:p>
        </w:tc>
        <w:tc>
          <w:tcPr>
            <w:tcW w:type="dxa" w:w="9936"/>
          </w:tcPr>
          <w:p>
            <w:r>
              <w:rPr>
                <w:rFonts w:ascii="Fira Sans Light" w:hAnsi="Fira Sans Light" w:eastAsia="Fira Sans Light"/>
                <w:b w:val="0"/>
                <w:i w:val="0"/>
                <w:sz w:val="22"/>
              </w:rPr>
              <w:t>Terms &amp; Conditions</w:t>
            </w:r>
          </w:p>
        </w:tc>
      </w:tr>
      <w:tr>
        <w:tc>
          <w:tcPr>
            <w:tcW w:type="dxa" w:w="864"/>
          </w:tcPr>
          <w:p>
            <w:r>
              <w:rPr>
                <w:rFonts w:ascii="Fira Sans Light" w:hAnsi="Fira Sans Light" w:eastAsia="Fira Sans Light"/>
                <w:b/>
                <w:i w:val="0"/>
                <w:color w:val="1F3864"/>
                <w:sz w:val="22"/>
              </w:rPr>
              <w:t>07</w:t>
            </w:r>
          </w:p>
        </w:tc>
        <w:tc>
          <w:tcPr>
            <w:tcW w:type="dxa" w:w="9936"/>
          </w:tcPr>
          <w:p>
            <w:r>
              <w:rPr>
                <w:rFonts w:ascii="Fira Sans Light" w:hAnsi="Fira Sans Light" w:eastAsia="Fira Sans Light"/>
                <w:b w:val="0"/>
                <w:i w:val="0"/>
                <w:sz w:val="22"/>
              </w:rPr>
              <w:t>Next Steps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400"/>
            <w:shd w:val="clear" w:color="auto" w:fill="F2F2F2"/>
          </w:tcPr>
          <w:p>
            <w:r/>
            <w:r>
              <w:rPr>
                <w:rFonts w:ascii="Fira Sans Light" w:hAnsi="Fira Sans Light" w:eastAsia="Fira Sans Light"/>
                <w:b/>
                <w:i w:val="0"/>
                <w:sz w:val="20"/>
              </w:rPr>
              <w:t>Contact</w:t>
            </w:r>
          </w:p>
          <w:p>
            <w:r>
              <w:rPr>
                <w:rFonts w:ascii="Fira Sans Light" w:hAnsi="Fira Sans Light" w:eastAsia="Fira Sans Light"/>
                <w:b w:val="0"/>
                <w:i w:val="0"/>
                <w:sz w:val="20"/>
              </w:rPr>
              <w:t>13352 Kettle Camp Rd</w:t>
            </w:r>
          </w:p>
          <w:p>
            <w:r>
              <w:rPr>
                <w:rFonts w:ascii="Fira Sans Light" w:hAnsi="Fira Sans Light" w:eastAsia="Fira Sans Light"/>
                <w:b w:val="0"/>
                <w:i w:val="0"/>
                <w:sz w:val="20"/>
              </w:rPr>
              <w:t>Frisco, Texas 75035</w:t>
            </w:r>
          </w:p>
        </w:tc>
        <w:tc>
          <w:tcPr>
            <w:tcW w:type="dxa" w:w="5400"/>
            <w:shd w:val="clear" w:color="auto" w:fill="F2F2F2"/>
          </w:tcPr>
          <w:p>
            <w:pPr>
              <w:jc w:val="right"/>
            </w:pPr>
            <w:r/>
            <w:r>
              <w:rPr>
                <w:rFonts w:ascii="Fira Sans Light" w:hAnsi="Fira Sans Light" w:eastAsia="Fira Sans Light"/>
                <w:b w:val="0"/>
                <w:i w:val="0"/>
                <w:sz w:val="20"/>
              </w:rPr>
              <w:t>Phone: +917021950643</w:t>
            </w:r>
          </w:p>
          <w:p>
            <w:pPr>
              <w:jc w:val="right"/>
            </w:pPr>
            <w:r>
              <w:rPr>
                <w:rFonts w:ascii="Fira Sans Light" w:hAnsi="Fira Sans Light" w:eastAsia="Fira Sans Light"/>
                <w:b w:val="0"/>
                <w:i w:val="0"/>
                <w:sz w:val="20"/>
              </w:rPr>
              <w:t>www.orbitavanyatech.com</w:t>
            </w:r>
          </w:p>
        </w:tc>
      </w:tr>
      <w:tr>
        <w:tc>
          <w:tcPr>
            <w:tcW w:type="dxa" w:w="5400"/>
            <w:gridSpan w:val="2"/>
            <w:shd w:val="clear" w:color="auto" w:fill="D9D9D9"/>
          </w:tcPr>
          <w:p>
            <w:pPr>
              <w:spacing w:after="120"/>
            </w:pPr>
            <w:r/>
            <w:r>
              <w:rPr>
                <w:rFonts w:ascii="Fira Sans Light" w:hAnsi="Fira Sans Light" w:eastAsia="Fira Sans Light"/>
                <w:b w:val="0"/>
                <w:i w:val="0"/>
                <w:color w:val="595959"/>
                <w:sz w:val="17"/>
              </w:rPr>
              <w:t>This document contains confidential information of OrbitAvanya Tech LLP. It is intended solely for the use of the addressed recipient(s).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  <w:keepNext/>
        <w:spacing w:before="80" w:after="200"/>
        <w:pBdr>
          <w:bottom w:val="single" w:sz="10" w:space="4" w:color="1F3864"/>
        </w:pBdr>
      </w:pPr>
      <w:r>
        <w:rPr>
          <w:rFonts w:ascii="Fira Sans SemiBold" w:hAnsi="Fira Sans SemiBold" w:eastAsia="Fira Sans SemiBold"/>
          <w:b/>
          <w:i w:val="0"/>
          <w:color w:val="1F3864"/>
          <w:sz w:val="34"/>
        </w:rPr>
        <w:t>Executive Summary</w:t>
      </w:r>
    </w:p>
    <w:p>
      <w:pPr>
        <w:spacing w:after="160"/>
        <w:jc w:val="both"/>
      </w:pPr>
      <w:r>
        <w:rPr>
          <w:rFonts w:ascii="Fira Sans Light" w:hAnsi="Fira Sans Light" w:eastAsia="Fira Sans Light"/>
          <w:b w:val="0"/>
          <w:i w:val="0"/>
          <w:sz w:val="22"/>
        </w:rPr>
        <w:t>This proposal responds to the requirements identified in Sol_1305M326Q0303.pdf. It outlines our proposed scope, pricing, and delivery approach based on our current capabilities.</w:t>
      </w:r>
    </w:p>
    <w:p>
      <w:r>
        <w:br w:type="page"/>
      </w:r>
    </w:p>
    <w:p>
      <w:pPr>
        <w:pStyle w:val="Heading1"/>
        <w:keepNext/>
        <w:spacing w:before="80" w:after="200"/>
        <w:pBdr>
          <w:bottom w:val="single" w:sz="10" w:space="4" w:color="1F3864"/>
        </w:pBdr>
      </w:pPr>
      <w:r>
        <w:rPr>
          <w:rFonts w:ascii="Fira Sans SemiBold" w:hAnsi="Fira Sans SemiBold" w:eastAsia="Fira Sans SemiBold"/>
          <w:b/>
          <w:i w:val="0"/>
          <w:color w:val="1F3864"/>
          <w:sz w:val="34"/>
        </w:rPr>
        <w:t>Scope of Work</w:t>
      </w:r>
    </w:p>
    <w:p>
      <w:pPr>
        <w:pStyle w:val="ListBullet"/>
        <w:spacing w:after="80"/>
      </w:pPr>
      <w:r>
        <w:rPr>
          <w:rFonts w:ascii="Fira Sans Light" w:hAnsi="Fira Sans Light" w:eastAsia="Fira Sans Light"/>
          <w:b w:val="0"/>
          <w:i w:val="0"/>
          <w:sz w:val="22"/>
        </w:rPr>
        <w:t>Landscaping Services — ### Strategic Pricing &amp; Bid Decision: Landscaping Services</w:t>
        <w:br/>
        <w:br/>
        <w:t>#### Executive Summary</w:t>
        <w:br/>
        <w:t xml:space="preserve">Our company has received RFP </w:t>
      </w:r>
      <w:r>
        <w:rPr>
          <w:rFonts w:ascii="Fira Sans Light" w:hAnsi="Fira Sans Light" w:eastAsia="Fira Sans Light"/>
          <w:b/>
          <w:i w:val="0"/>
          <w:sz w:val="22"/>
        </w:rPr>
        <w:t>BIDFORGE-Sol_1305M326Q0303</w:t>
      </w:r>
      <w:r>
        <w:rPr>
          <w:rFonts w:ascii="Fira Sans Light" w:hAnsi="Fira Sans Light" w:eastAsia="Fira Sans Light"/>
          <w:b w:val="0"/>
          <w:i w:val="0"/>
          <w:sz w:val="22"/>
        </w:rPr>
        <w:t xml:space="preserve"> requesting an *Enterprise Financial Analysis &amp; Predictive</w:t>
      </w:r>
    </w:p>
    <w:p>
      <w:r>
        <w:br w:type="page"/>
      </w:r>
    </w:p>
    <w:p>
      <w:pPr>
        <w:pStyle w:val="Heading1"/>
        <w:keepNext/>
        <w:spacing w:before="80" w:after="200"/>
        <w:pBdr>
          <w:bottom w:val="single" w:sz="10" w:space="4" w:color="1F3864"/>
        </w:pBdr>
      </w:pPr>
      <w:r>
        <w:rPr>
          <w:rFonts w:ascii="Fira Sans SemiBold" w:hAnsi="Fira Sans SemiBold" w:eastAsia="Fira Sans SemiBold"/>
          <w:b/>
          <w:i w:val="0"/>
          <w:color w:val="1F3864"/>
          <w:sz w:val="34"/>
        </w:rPr>
        <w:t>Pricing</w:t>
      </w:r>
    </w:p>
    <w:p>
      <w:pPr>
        <w:spacing w:before="40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rFonts w:ascii="Fira Sans Light" w:hAnsi="Fira Sans Light" w:eastAsia="Fira Sans Light"/>
                <w:b/>
                <w:i w:val="0"/>
                <w:color w:val="FFFFFF"/>
                <w:sz w:val="21"/>
              </w:rPr>
              <w:t>Item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rFonts w:ascii="Fira Sans Light" w:hAnsi="Fira Sans Light" w:eastAsia="Fira Sans Light"/>
                <w:b/>
                <w:i w:val="0"/>
                <w:color w:val="FFFFFF"/>
                <w:sz w:val="21"/>
              </w:rPr>
              <w:t>Description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rFonts w:ascii="Fira Sans Light" w:hAnsi="Fira Sans Light" w:eastAsia="Fira Sans Light"/>
                <w:b/>
                <w:i w:val="0"/>
                <w:color w:val="FFFFFF"/>
                <w:sz w:val="21"/>
              </w:rPr>
              <w:t>Unit Price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rFonts w:ascii="Fira Sans Light" w:hAnsi="Fira Sans Light" w:eastAsia="Fira Sans Light"/>
                <w:b/>
                <w:i w:val="0"/>
                <w:color w:val="FFFFFF"/>
                <w:sz w:val="21"/>
              </w:rPr>
              <w:t>Qty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rFonts w:ascii="Fira Sans Light" w:hAnsi="Fira Sans Light" w:eastAsia="Fira Sans Light"/>
                <w:b/>
                <w:i w:val="0"/>
                <w:color w:val="FFFFFF"/>
                <w:sz w:val="21"/>
              </w:rPr>
              <w:t>Total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Fira Sans Light" w:hAnsi="Fira Sans Light" w:eastAsia="Fira Sans Light"/>
                <w:b w:val="0"/>
                <w:i w:val="0"/>
                <w:sz w:val="20"/>
              </w:rPr>
              <w:t>Landscaping Services</w:t>
            </w:r>
          </w:p>
        </w:tc>
        <w:tc>
          <w:tcPr>
            <w:tcW w:type="dxa" w:w="2016"/>
          </w:tcPr>
          <w:p>
            <w:r/>
            <w:r>
              <w:rPr>
                <w:rFonts w:ascii="Fira Sans Light" w:hAnsi="Fira Sans Light" w:eastAsia="Fira Sans Light"/>
                <w:b w:val="0"/>
                <w:i w:val="0"/>
                <w:sz w:val="20"/>
              </w:rPr>
              <w:t>### Strategic Pricing &amp; Bid Decision: Landscaping Services</w:t>
              <w:br/>
              <w:br/>
              <w:t>#### Executive Summa</w:t>
            </w:r>
          </w:p>
        </w:tc>
        <w:tc>
          <w:tcPr>
            <w:tcW w:type="dxa" w:w="2016"/>
          </w:tcPr>
          <w:p>
            <w:r/>
            <w:r>
              <w:rPr>
                <w:rFonts w:ascii="Fira Sans Light" w:hAnsi="Fira Sans Light" w:eastAsia="Fira Sans Light"/>
                <w:b w:val="0"/>
                <w:i w:val="0"/>
                <w:sz w:val="20"/>
              </w:rPr>
              <w:t>Not listed</w:t>
            </w:r>
          </w:p>
        </w:tc>
        <w:tc>
          <w:tcPr>
            <w:tcW w:type="dxa" w:w="2016"/>
          </w:tcPr>
          <w:p>
            <w:r/>
            <w:r>
              <w:rPr>
                <w:rFonts w:ascii="Fira Sans Light" w:hAnsi="Fira Sans Light" w:eastAsia="Fira Sans Light"/>
                <w:b w:val="0"/>
                <w:i w:val="0"/>
                <w:sz w:val="20"/>
              </w:rPr>
              <w:t>1</w:t>
            </w:r>
          </w:p>
        </w:tc>
        <w:tc>
          <w:tcPr>
            <w:tcW w:type="dxa" w:w="2016"/>
          </w:tcPr>
          <w:p>
            <w:r/>
            <w:r>
              <w:rPr>
                <w:rFonts w:ascii="Fira Sans Light" w:hAnsi="Fira Sans Light" w:eastAsia="Fira Sans Light"/>
                <w:b w:val="0"/>
                <w:i w:val="0"/>
                <w:sz w:val="20"/>
              </w:rPr>
              <w:t>Not listed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  <w:spacing w:before="80" w:after="200"/>
        <w:pBdr>
          <w:bottom w:val="single" w:sz="10" w:space="4" w:color="1F3864"/>
        </w:pBdr>
      </w:pPr>
      <w:r>
        <w:rPr>
          <w:rFonts w:ascii="Fira Sans SemiBold" w:hAnsi="Fira Sans SemiBold" w:eastAsia="Fira Sans SemiBold"/>
          <w:b/>
          <w:i w:val="0"/>
          <w:color w:val="1F3864"/>
          <w:sz w:val="34"/>
        </w:rPr>
        <w:t>Competitive Positioning</w:t>
      </w:r>
    </w:p>
    <w:p>
      <w:pPr>
        <w:spacing w:after="160"/>
        <w:jc w:val="both"/>
      </w:pPr>
      <w:r>
        <w:rPr>
          <w:rFonts w:ascii="Fira Sans Light" w:hAnsi="Fira Sans Light" w:eastAsia="Fira Sans Light"/>
          <w:b w:val="0"/>
          <w:i w:val="0"/>
          <w:sz w:val="22"/>
        </w:rPr>
        <w:t>Our offering is positioned to meet the stated requirements at a competitive, market-informed price point.</w:t>
      </w:r>
    </w:p>
    <w:p>
      <w:r>
        <w:br w:type="page"/>
      </w:r>
    </w:p>
    <w:p>
      <w:pPr>
        <w:pStyle w:val="Heading1"/>
        <w:keepNext/>
        <w:spacing w:before="80" w:after="200"/>
        <w:pBdr>
          <w:bottom w:val="single" w:sz="10" w:space="4" w:color="1F3864"/>
        </w:pBdr>
      </w:pPr>
      <w:r>
        <w:rPr>
          <w:rFonts w:ascii="Fira Sans SemiBold" w:hAnsi="Fira Sans SemiBold" w:eastAsia="Fira Sans SemiBold"/>
          <w:b/>
          <w:i w:val="0"/>
          <w:color w:val="1F3864"/>
          <w:sz w:val="34"/>
        </w:rPr>
        <w:t>Implementation Timeline</w:t>
      </w:r>
    </w:p>
    <w:p>
      <w:pPr>
        <w:spacing w:before="40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rFonts w:ascii="Fira Sans Light" w:hAnsi="Fira Sans Light" w:eastAsia="Fira Sans Light"/>
                <w:b/>
                <w:i w:val="0"/>
                <w:color w:val="FFFFFF"/>
                <w:sz w:val="21"/>
              </w:rPr>
              <w:t>Phase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rFonts w:ascii="Fira Sans Light" w:hAnsi="Fira Sans Light" w:eastAsia="Fira Sans Light"/>
                <w:b/>
                <w:i w:val="0"/>
                <w:color w:val="FFFFFF"/>
                <w:sz w:val="21"/>
              </w:rPr>
              <w:t>Duration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rFonts w:ascii="Fira Sans Light" w:hAnsi="Fira Sans Light" w:eastAsia="Fira Sans Light"/>
                <w:b/>
                <w:i w:val="0"/>
                <w:color w:val="FFFFFF"/>
                <w:sz w:val="21"/>
              </w:rPr>
              <w:t>Focus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Fira Sans Light" w:hAnsi="Fira Sans Light" w:eastAsia="Fira Sans Light"/>
                <w:b w:val="0"/>
                <w:i w:val="0"/>
                <w:sz w:val="20"/>
              </w:rPr>
              <w:t>Phase 1</w:t>
            </w:r>
          </w:p>
        </w:tc>
        <w:tc>
          <w:tcPr>
            <w:tcW w:type="dxa" w:w="3360"/>
          </w:tcPr>
          <w:p>
            <w:r/>
            <w:r>
              <w:rPr>
                <w:rFonts w:ascii="Fira Sans Light" w:hAnsi="Fira Sans Light" w:eastAsia="Fira Sans Light"/>
                <w:b w:val="0"/>
                <w:i w:val="0"/>
                <w:sz w:val="20"/>
              </w:rPr>
              <w:t>TBD</w:t>
            </w:r>
          </w:p>
        </w:tc>
        <w:tc>
          <w:tcPr>
            <w:tcW w:type="dxa" w:w="3360"/>
          </w:tcPr>
          <w:p>
            <w:r/>
            <w:r>
              <w:rPr>
                <w:rFonts w:ascii="Fira Sans Light" w:hAnsi="Fira Sans Light" w:eastAsia="Fira Sans Light"/>
                <w:b w:val="0"/>
                <w:i w:val="0"/>
                <w:sz w:val="20"/>
              </w:rPr>
              <w:t>Kickoff and requirements confirmation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  <w:spacing w:before="80" w:after="200"/>
        <w:pBdr>
          <w:bottom w:val="single" w:sz="10" w:space="4" w:color="1F3864"/>
        </w:pBdr>
      </w:pPr>
      <w:r>
        <w:rPr>
          <w:rFonts w:ascii="Fira Sans SemiBold" w:hAnsi="Fira Sans SemiBold" w:eastAsia="Fira Sans SemiBold"/>
          <w:b/>
          <w:i w:val="0"/>
          <w:color w:val="1F3864"/>
          <w:sz w:val="34"/>
        </w:rPr>
        <w:t>Terms &amp; Conditions</w:t>
      </w:r>
    </w:p>
    <w:p>
      <w:pPr>
        <w:pStyle w:val="ListBullet"/>
        <w:spacing w:after="80"/>
      </w:pPr>
      <w:r>
        <w:rPr>
          <w:rFonts w:ascii="Fira Sans Light" w:hAnsi="Fira Sans Light" w:eastAsia="Fira Sans Light"/>
          <w:b w:val="0"/>
          <w:i w:val="0"/>
          <w:sz w:val="22"/>
        </w:rPr>
        <w:t>Payment terms: Net 30</w:t>
      </w:r>
    </w:p>
    <w:p>
      <w:pPr>
        <w:pStyle w:val="ListBullet"/>
        <w:spacing w:after="80"/>
      </w:pPr>
      <w:r>
        <w:rPr>
          <w:rFonts w:ascii="Fira Sans Light" w:hAnsi="Fira Sans Light" w:eastAsia="Fira Sans Light"/>
          <w:b w:val="0"/>
          <w:i w:val="0"/>
          <w:sz w:val="22"/>
        </w:rPr>
        <w:t>Proposal valid for 90 days from date of issue</w:t>
      </w:r>
    </w:p>
    <w:p>
      <w:r>
        <w:br w:type="page"/>
      </w:r>
    </w:p>
    <w:p>
      <w:pPr>
        <w:pStyle w:val="Heading1"/>
        <w:keepNext/>
        <w:spacing w:before="80" w:after="200"/>
        <w:pBdr>
          <w:bottom w:val="single" w:sz="10" w:space="4" w:color="1F3864"/>
        </w:pBdr>
      </w:pPr>
      <w:r>
        <w:rPr>
          <w:rFonts w:ascii="Fira Sans SemiBold" w:hAnsi="Fira Sans SemiBold" w:eastAsia="Fira Sans SemiBold"/>
          <w:b/>
          <w:i w:val="0"/>
          <w:color w:val="1F3864"/>
          <w:sz w:val="34"/>
        </w:rPr>
        <w:t>Next Steps</w:t>
      </w:r>
    </w:p>
    <w:p>
      <w:pPr>
        <w:spacing w:after="160"/>
        <w:jc w:val="both"/>
      </w:pPr>
      <w:r>
        <w:rPr>
          <w:rFonts w:ascii="Fira Sans Light" w:hAnsi="Fira Sans Light" w:eastAsia="Fira Sans Light"/>
          <w:b w:val="0"/>
          <w:i w:val="0"/>
          <w:sz w:val="22"/>
        </w:rPr>
        <w:t>Please reach out to schedule a follow-up discussion to finalize scope and timeline.</w:t>
      </w:r>
    </w:p>
    <w:p>
      <w:pPr>
        <w:spacing w:before="240"/>
      </w:pPr>
      <w:r>
        <w:rPr>
          <w:rFonts w:ascii="Fira Sans Light" w:hAnsi="Fira Sans Light" w:eastAsia="Fira Sans Light"/>
          <w:b w:val="0"/>
          <w:i w:val="0"/>
          <w:sz w:val="22"/>
        </w:rPr>
        <w:t>Respectfully,</w:t>
        <w:br/>
        <w:br/>
      </w:r>
      <w:r>
        <w:rPr>
          <w:rFonts w:ascii="Fira Sans Light" w:hAnsi="Fira Sans Light" w:eastAsia="Fira Sans Light"/>
          <w:b/>
          <w:i w:val="0"/>
          <w:sz w:val="22"/>
        </w:rPr>
        <w:t>Ranjeet Kumar Singh</w:t>
      </w:r>
    </w:p>
    <w:p>
      <w:pPr>
        <w:spacing w:after="0"/>
      </w:pPr>
      <w:r>
        <w:rPr>
          <w:rFonts w:ascii="Fira Sans Light" w:hAnsi="Fira Sans Light" w:eastAsia="Fira Sans Light"/>
          <w:b w:val="0"/>
          <w:i w:val="0"/>
          <w:sz w:val="22"/>
        </w:rPr>
        <w:t>Founder &amp; CEO</w:t>
      </w:r>
    </w:p>
    <w:p>
      <w:pPr>
        <w:spacing w:after="0"/>
      </w:pPr>
      <w:r>
        <w:rPr>
          <w:rFonts w:ascii="Fira Sans Light" w:hAnsi="Fira Sans Light" w:eastAsia="Fira Sans Light"/>
          <w:b w:val="0"/>
          <w:i w:val="0"/>
          <w:sz w:val="22"/>
        </w:rPr>
        <w:t>OrbitAvanya Tech LLP (AvanyaEdge)</w:t>
      </w: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2240" w:h="15840"/>
      <w:pgMar w:top="1080" w:right="1080" w:bottom="1080" w:left="1080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400"/>
      <w:gridCol w:w="5400"/>
    </w:tblGrid>
    <w:tr>
      <w:tc>
        <w:tcPr>
          <w:tcW w:type="dxa" w:w="5400"/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5840" cy="37550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5840" cy="37550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400"/>
        </w:tcPr>
        <w:p>
          <w:pPr>
            <w:jc w:val="right"/>
          </w:pPr>
          <w:r/>
          <w:r>
            <w:rPr>
              <w:rFonts w:ascii="Fira Sans Light" w:hAnsi="Fira Sans Light" w:eastAsia="Fira Sans Light"/>
              <w:b w:val="0"/>
              <w:i w:val="0"/>
              <w:color w:val="595959"/>
              <w:sz w:val="16"/>
            </w:rPr>
            <w:t>OrbitAvanya Tech LLP</w:t>
            <w:br/>
          </w:r>
          <w:r>
            <w:rPr>
              <w:rFonts w:ascii="Fira Sans Light" w:hAnsi="Fira Sans Light" w:eastAsia="Fira Sans Light"/>
              <w:b w:val="0"/>
              <w:i w:val="0"/>
              <w:color w:val="595959"/>
              <w:sz w:val="20"/>
            </w:rPr>
            <w:t>www.orbitavanyatech.com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05840" cy="37550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375506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400"/>
      <w:gridCol w:w="5400"/>
    </w:tblGrid>
    <w:tr>
      <w:tc>
        <w:tcPr>
          <w:tcW w:type="dxa" w:w="5400"/>
        </w:tcPr>
        <w:p>
          <w:r/>
          <w:r>
            <w:rPr>
              <w:rFonts w:ascii="Fira Sans Light" w:hAnsi="Fira Sans Light" w:eastAsia="Fira Sans Light"/>
              <w:b w:val="0"/>
              <w:i w:val="0"/>
              <w:sz w:val="20"/>
            </w:rPr>
            <w:t>Customer</w:t>
            <w:br/>
          </w:r>
          <w:r>
            <w:rPr>
              <w:rFonts w:ascii="Fira Sans SemiBold" w:hAnsi="Fira Sans SemiBold" w:eastAsia="Fira Sans SemiBold"/>
              <w:b/>
              <w:i w:val="0"/>
              <w:sz w:val="20"/>
            </w:rPr>
            <w:t>Department of Veterans Affairs</w:t>
          </w:r>
        </w:p>
      </w:tc>
      <w:tc>
        <w:tcPr>
          <w:tcW w:type="dxa" w:w="5400"/>
        </w:tcPr>
        <w:p>
          <w:pPr>
            <w:jc w:val="right"/>
          </w:pPr>
          <w:r/>
          <w:r>
            <w:rPr>
              <w:rFonts w:ascii="Fira Sans SemiBold" w:hAnsi="Fira Sans SemiBold" w:eastAsia="Fira Sans SemiBold"/>
              <w:b/>
              <w:i w:val="0"/>
              <w:sz w:val="20"/>
            </w:rPr>
            <w:t>Proposal</w:t>
            <w:br/>
          </w:r>
          <w:r>
            <w:rPr>
              <w:rFonts w:ascii="Fira Sans Light" w:hAnsi="Fira Sans Light" w:eastAsia="Fira Sans Light"/>
              <w:b w:val="0"/>
              <w:i w:val="0"/>
              <w:sz w:val="16"/>
            </w:rPr>
            <w:t>OrbitAvanya Tech LLP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